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bf52d6a1d144f8" /><Relationship Type="http://schemas.openxmlformats.org/package/2006/relationships/metadata/core-properties" Target="/docProps/core.xml" Id="R5f4bf42cd794499a" /><Relationship Type="http://schemas.openxmlformats.org/officeDocument/2006/relationships/extended-properties" Target="/docProps/app.xml" Id="Rde402fce01bd4c7f" /><Relationship Type="http://schemas.openxmlformats.org/officeDocument/2006/relationships/custom-properties" Target="/docProps/custom.xml" Id="R9b54eb3c4060484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hd w:val="clear" w:fill="17365D"/>
        <w:spacing w:before="240" w:after="360"/>
        <w:jc w:val="center"/>
      </w:pPr>
      <w:r>
        <w:rPr>
          <w:b/>
          <w:color w:val="FFFFFF"/>
          <w:sz w:val="21"/>
        </w:rPr>
        <w:t xml:space="preserve">2026 年专硕机器学习课程项目报告</w:t>
      </w:r>
    </w:p>
    <w:p w14:paraId="00100002" w14:textId="00100003">
      <w:pPr>
        <w:spacing w:after="240"/>
        <w:jc w:val="center"/>
      </w:pPr>
      <w:r>
        <w:rPr>
          <w:b/>
          <w:color w:val="17365D"/>
          <w:sz w:val="50"/>
        </w:rPr>
        <w:t xml:space="preserve">基于深度学习的家庭电力消耗多变量时间序列预测</w:t>
      </w:r>
    </w:p>
    <w:p w14:paraId="00100004" w14:textId="00100005">
      <w:pPr>
        <w:spacing w:after="360"/>
        <w:jc w:val="center"/>
      </w:pPr>
      <w:r>
        <w:rPr>
          <w:b/>
          <w:color w:val="1F4E79"/>
          <w:sz w:val="29"/>
        </w:rPr>
        <w:t xml:space="preserve">LSTM、Transformer、HybridTCNTransformer 与验证集校准 DMSAFormer 的比较研究</w:t>
      </w:r>
    </w:p>
    <w:p w14:paraId="00100006" w14:textId="00100007">
      <w:pPr>
        <w:spacing w:after="120"/>
        <w:jc w:val="center"/>
      </w:pPr>
      <w:r>
        <w:rPr>
          <w:b/>
          <w:color w:val="17365D"/>
          <w:sz w:val="24"/>
        </w:rPr>
        <w:t xml:space="preserve">关键结果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400"/>
        <w:gridCol w:w="2600"/>
        <w:gridCol w:w="2600"/>
        <w:gridCol w:w="3800"/>
      </w:tblGrid>
      <w:tr>
        <w:trPr>
          <w:tblHeader/>
        </w:trPr>
        <w:tc>
          <w:tcPr>
            <w:shd w:val="clear" w:fill="1F4E79"/>
            <w:vAlign w:val="center"/>
          </w:tcPr>
          <w:p w14:paraId="00100008" w14:textId="0010002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任务</w:t>
            </w:r>
          </w:p>
        </w:tc>
        <w:tc>
          <w:tcPr>
            <w:shd w:val="clear" w:fill="1F4E79"/>
            <w:vAlign w:val="center"/>
          </w:tcPr>
          <w:p w14:paraId="0010000A" w14:textId="00100021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DMSAFormer MSE</w:t>
            </w:r>
          </w:p>
        </w:tc>
        <w:tc>
          <w:tcPr>
            <w:shd w:val="clear" w:fill="1F4E79"/>
            <w:vAlign w:val="center"/>
          </w:tcPr>
          <w:p w14:paraId="0010000C" w14:textId="0010002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DMSAFormer MAE</w:t>
            </w:r>
          </w:p>
        </w:tc>
        <w:tc>
          <w:tcPr>
            <w:shd w:val="clear" w:fill="1F4E79"/>
            <w:vAlign w:val="center"/>
          </w:tcPr>
          <w:p w14:paraId="0010000E" w14:textId="00100023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相对最强 baseline</w:t>
            </w:r>
          </w:p>
        </w:tc>
      </w:tr>
      <w:tr>
        <w:tc>
          <w:p w14:paraId="00100010" w14:textId="0010002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未来 90 天</w:t>
            </w:r>
          </w:p>
        </w:tc>
        <w:tc>
          <w:p w14:paraId="00100012" w14:textId="00100026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153907.02</w:t>
            </w:r>
          </w:p>
        </w:tc>
        <w:tc>
          <w:p w14:paraId="00100014" w14:textId="00100028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301.13</w:t>
            </w:r>
          </w:p>
        </w:tc>
        <w:tc>
          <w:p w14:paraId="00100016" w14:textId="0010002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MSE 降低 1.11%</w:t>
            </w:r>
          </w:p>
        </w:tc>
      </w:tr>
      <w:tr>
        <w:tc>
          <w:tcPr>
            <w:shd w:val="clear" w:fill="F4F8FB"/>
          </w:tcPr>
          <w:p w14:paraId="00100018" w14:textId="0010002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未来 365 天</w:t>
            </w:r>
          </w:p>
        </w:tc>
        <w:tc>
          <w:tcPr>
            <w:shd w:val="clear" w:fill="F4F8FB"/>
          </w:tcPr>
          <w:p w14:paraId="0010001A" w14:textId="0010002C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272821.28</w:t>
            </w:r>
          </w:p>
        </w:tc>
        <w:tc>
          <w:tcPr>
            <w:shd w:val="clear" w:fill="F4F8FB"/>
          </w:tcPr>
          <w:p w14:paraId="0010001C" w14:textId="0010002E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409.59</w:t>
            </w:r>
          </w:p>
        </w:tc>
        <w:tc>
          <w:tcPr>
            <w:shd w:val="clear" w:fill="F4F8FB"/>
          </w:tcPr>
          <w:p w14:paraId="0010001E" w14:textId="0010002F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MSE 降低 13.76%</w:t>
            </w:r>
          </w:p>
        </w:tc>
      </w:tr>
    </w:tbl>
    <w:p w14:paraId="00100030" w14:textId="00100031">
      <w:pPr>
        <w:spacing w:before="160" w:after="240" w:line="300" w:lineRule="auto"/>
        <w:ind w:firstLine="420"/>
        <w:jc w:val="both"/>
      </w:pPr>
      <w:r>
        <w:rPr>
          <w:rFonts w:ascii="Microsoft YaHei" w:hAnsi="Microsoft YaHei" w:eastAsia="Microsoft YaHei"/>
          <w:color w:val="444444"/>
          <w:sz w:val="20"/>
        </w:rPr>
        <w:t xml:space="preserve">实验协议：四种模型均按 90 天输入分别预测未来 90 天与 365 天，每个设置运行 5 个随机种子，共 40 次训练与评估；DMSAFormer 的专家选择与 affine 校准只使用验证集，不使用测试集标签。</w:t>
      </w:r>
    </w:p>
    <w:p w14:paraId="00100032" w14:textId="00100033">
      <w:pPr>
        <w:spacing w:after="120"/>
        <w:jc w:val="center"/>
      </w:pPr>
      <w:r>
        <w:rPr>
          <w:b/>
          <w:color w:val="17365D"/>
          <w:sz w:val="24"/>
        </w:rPr>
        <w:t xml:space="preserve">项目信息</w:t>
      </w:r>
    </w:p>
    <w:p w14:paraId="00100034" w14:textId="00100035">
      <w:pPr>
        <w:spacing w:after="60"/>
        <w:jc w:val="center"/>
      </w:pPr>
      <w:r>
        <w:rPr>
          <w:color w:val="666666"/>
          <w:sz w:val="21"/>
        </w:rPr>
        <w:t xml:space="preserve">数据集：UCI Individual household electric power consumption；任务：多变量日级时间序列预测。</w:t>
      </w:r>
    </w:p>
    <w:p w14:paraId="00100036" w14:textId="00100037">
      <w:pPr>
        <w:spacing w:after="60"/>
        <w:jc w:val="center"/>
      </w:pPr>
      <w:r>
        <w:rPr>
          <w:color w:val="666666"/>
          <w:sz w:val="21"/>
        </w:rPr>
        <w:t xml:space="preserve">GitHub 链接：https://github.com/Mengtaigu111/jiqixuexi</w:t>
      </w:r>
    </w:p>
    <w:p w14:paraId="00100038" w14:textId="00100039">
      <w:pPr>
        <w:spacing w:after="60"/>
        <w:jc w:val="center"/>
      </w:pPr>
      <w:r>
        <w:rPr>
          <w:color w:val="666666"/>
          <w:sz w:val="21"/>
        </w:rPr>
        <w:t xml:space="preserve">作者贡献：提交前填写姓名、研究领域与具体贡献；最多 2 人组队时需分别列明。</w:t>
      </w:r>
    </w:p>
    <w:p w14:paraId="0010003A" w14:textId="0010003B">
      <w:pPr>
        <w:spacing w:after="120"/>
        <w:jc w:val="center"/>
      </w:pPr>
      <w:r>
        <w:rPr>
          <w:color w:val="666666"/>
          <w:sz w:val="21"/>
        </w:rPr>
        <w:t xml:space="preserve">工具使用说明：报告撰写和格式整理使用 AI 工具辅助；实验结果来自本项目真实代码运行与审计。</w:t>
      </w:r>
    </w:p>
    <w:p w14:paraId="0010003C" w14:textId="0010003D">
      <w:pPr>
        <w:spacing w:after="320"/>
        <w:jc w:val="center"/>
      </w:pPr>
      <w:r>
        <w:rPr>
          <w:color w:val="666666"/>
          <w:sz w:val="20"/>
        </w:rPr>
        <w:t xml:space="preserve">生成日期：2026-06-29</w:t>
      </w:r>
    </w:p>
    <w:p w14:paraId="0010003E" w14:textId="0010003F">
      <w:pPr>
        <w:spacing w:after="160"/>
        <w:jc w:val="center"/>
      </w:pPr>
      <w:r>
        <w:rPr>
          <w:b/>
          <w:color w:val="17365D"/>
          <w:sz w:val="28"/>
        </w:rPr>
        <w:t xml:space="preserve">摘要</w:t>
      </w:r>
    </w:p>
    <w:p w14:paraId="00100040" w14:textId="00100041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本报告围绕 UCI Individual household electric power consumption 数据集，研究基于过去 90 天多变量日级序列预测未来 90 天和 365 天总有功功率的问题。项目完成了数据清洗、日级聚合、时间特征构造、窗口化建模、五轮随机种子训练与评估，并比较 LSTM、Transformer、HybridTCNTransformer 以及最终改进模型 DMSAFormer。最终 DMSAFormer 采用分解、多尺度注意力与验证集校准专家机制，在 90 天和 365 天两个任务上均取得最低 MSE 与 MAE。</w:t>
      </w:r>
    </w:p>
    <w:p w14:paraId="00100042" w14:textId="00100043">
      <w:pPr>
        <w:spacing w:after="400"/>
        <w:jc w:val="center"/>
      </w:pPr>
      <w:r>
        <w:rPr>
          <w:i/>
          <w:sz w:val="21"/>
        </w:rPr>
        <w:t xml:space="preserve">关键词：家庭电力消耗；多变量时间序列；LSTM；Transformer；DMSAFormer；验证集校准</w:t>
      </w:r>
    </w:p>
    <w:p w14:paraId="00100044" w14:textId="00100045">
      <w:r>
        <w:br w:type="page"/>
      </w:r>
    </w:p>
    <w:p w14:paraId="00100046" w14:textId="00100047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目录</w:t>
      </w:r>
    </w:p>
    <w:p w14:paraId="00100048" w14:textId="00100049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1. 问题介绍</w:t>
      </w:r>
    </w:p>
    <w:p w14:paraId="0010004A" w14:textId="0010004B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2. 数据处理与实验流程</w:t>
      </w:r>
    </w:p>
    <w:p w14:paraId="0010004C" w14:textId="0010004D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3. 模型方法</w:t>
      </w:r>
    </w:p>
    <w:p w14:paraId="0010004E" w14:textId="0010004F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3.1 LSTM 基线模型</w:t>
      </w:r>
    </w:p>
    <w:p w14:paraId="00100050" w14:textId="00100051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3.2 Transformer 基线模型</w:t>
      </w:r>
    </w:p>
    <w:p w14:paraId="00100052" w14:textId="00100053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3.3 HybridTCNTransformer 改进基线</w:t>
      </w:r>
    </w:p>
    <w:p w14:paraId="00100054" w14:textId="00100055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3.4 改进模型 DMSAFormer</w:t>
      </w:r>
    </w:p>
    <w:p w14:paraId="00100056" w14:textId="00100057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3.5 改进过程与失败诊断</w:t>
      </w:r>
    </w:p>
    <w:p w14:paraId="00100058" w14:textId="00100059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4. 结果与分析</w:t>
      </w:r>
    </w:p>
    <w:p w14:paraId="0010005A" w14:textId="0010005B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4.1 总体指标对比</w:t>
      </w:r>
    </w:p>
    <w:p w14:paraId="0010005C" w14:textId="0010005D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4.2 相对最强 baseline 的提升幅度</w:t>
      </w:r>
    </w:p>
    <w:p w14:paraId="0010005E" w14:textId="0010005F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4.3 五轮实验稳定性</w:t>
      </w:r>
    </w:p>
    <w:p w14:paraId="00100060" w14:textId="00100061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4.4 误差分布与异常点影响</w:t>
      </w:r>
    </w:p>
    <w:p w14:paraId="00100062" w14:textId="00100063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4.5 随预测步长变化的误差</w:t>
      </w:r>
    </w:p>
    <w:p w14:paraId="00100064" w14:textId="00100065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4.6 预测曲线观察</w:t>
      </w:r>
    </w:p>
    <w:p w14:paraId="00100066" w14:textId="00100067">
      <w:pPr>
        <w:spacing w:after="40" w:line="276" w:lineRule="auto"/>
        <w:ind w:left="420"/>
      </w:pPr>
      <w:r>
        <w:rPr>
          <w:rFonts w:ascii="Microsoft YaHei" w:hAnsi="Microsoft YaHei" w:eastAsia="Microsoft YaHei"/>
          <w:b w:val="false"/>
          <w:color w:val="666666"/>
          <w:sz w:val="20"/>
        </w:rPr>
        <w:t xml:space="preserve">4.7 校准专家机制分析</w:t>
      </w:r>
    </w:p>
    <w:p w14:paraId="00100068" w14:textId="00100069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5. 讨论</w:t>
      </w:r>
    </w:p>
    <w:p w14:paraId="0010006A" w14:textId="0010006B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6. 复现与提交说明</w:t>
      </w:r>
    </w:p>
    <w:p w14:paraId="0010006C" w14:textId="0010006D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参考文献</w:t>
      </w:r>
    </w:p>
    <w:p w14:paraId="0010006E" w14:textId="0010006F">
      <w:pPr>
        <w:spacing w:after="40" w:line="276" w:lineRule="auto"/>
        <w:ind w:left="0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作者贡献与工具使用说明</w:t>
      </w:r>
    </w:p>
    <w:p w14:paraId="00100070" w14:textId="00100071">
      <w:r>
        <w:br w:type="page"/>
      </w:r>
    </w:p>
    <w:p w14:paraId="00100072" w14:textId="00100073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1. 问题介绍</w:t>
      </w:r>
    </w:p>
    <w:p w14:paraId="00100074" w14:textId="00100075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随着智能家居、物联网和智能电网的发展，家庭电力消耗预测已经成为节能减排、用电成本控制、负荷调度和分布式能源管理中的重要问题。家庭用电受到季节、天气、节假日、家庭成员行为、设备类型和异常事件等因素影响，既有局部波动，也有长周期趋势，因此适合建模为多变量时间序列预测问题。</w:t>
      </w:r>
    </w:p>
    <w:p w14:paraId="00100076" w14:textId="00100077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课程要求基于过去 90 天的数据曲线预测未来总有功功率，包含两个独立任务：未来 90 天短期预测和未来 365 天长期预测。两个任务必须分别训练，长期预测模型参数不能复用于短期预测。评价指标为均方误差 MSE 与平均绝对误差 MAE，至少进行五轮实验并报告均值和标准差。</w:t>
      </w:r>
    </w:p>
    <w:p w14:paraId="00100078" w14:textId="00100079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本项目使用 UCI 公开的 Individual household electric power consumption 数据集。原始数据采集自法国一户家庭，时间跨度为 2006 年 12 月至 2010 年 11 月，分钟级记录包含全局有功功率、无功功率、电压、电流强度和三个分表能耗。当前实验以电力与时间特征为主要有效输入；若提供 weather.csv，脚本可兼容降水、雾日等天气变量。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000"/>
        <w:gridCol w:w="4200"/>
        <w:gridCol w:w="5200"/>
      </w:tblGrid>
      <w:tr>
        <w:trPr>
          <w:tblHeader/>
        </w:trPr>
        <w:tc>
          <w:tcPr>
            <w:shd w:val="clear" w:fill="1F4E79"/>
            <w:vAlign w:val="center"/>
          </w:tcPr>
          <w:p w14:paraId="0010007A" w14:textId="0010009E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类别</w:t>
            </w:r>
          </w:p>
        </w:tc>
        <w:tc>
          <w:tcPr>
            <w:shd w:val="clear" w:fill="1F4E79"/>
            <w:vAlign w:val="center"/>
          </w:tcPr>
          <w:p w14:paraId="0010007C" w14:textId="0010009F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变量</w:t>
            </w:r>
          </w:p>
        </w:tc>
        <w:tc>
          <w:tcPr>
            <w:shd w:val="clear" w:fill="1F4E79"/>
            <w:vAlign w:val="center"/>
          </w:tcPr>
          <w:p w14:paraId="0010007E" w14:textId="001000A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处理方式</w:t>
            </w:r>
          </w:p>
        </w:tc>
      </w:tr>
      <w:tr>
        <w:tc>
          <w:p w14:paraId="00100080" w14:textId="001000A1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目标变量</w:t>
            </w:r>
          </w:p>
        </w:tc>
        <w:tc>
          <w:p w14:paraId="00100082" w14:textId="001000A2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global_active_power</w:t>
            </w:r>
          </w:p>
        </w:tc>
        <w:tc>
          <w:p w14:paraId="00100084" w14:textId="001000A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按天求和后作为预测目标</w:t>
            </w:r>
          </w:p>
        </w:tc>
      </w:tr>
      <w:tr>
        <w:tc>
          <w:tcPr>
            <w:shd w:val="clear" w:fill="F4F8FB"/>
          </w:tcPr>
          <w:p w14:paraId="00100086" w14:textId="001000A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电力变量</w:t>
            </w:r>
          </w:p>
        </w:tc>
        <w:tc>
          <w:tcPr>
            <w:shd w:val="clear" w:fill="F4F8FB"/>
          </w:tcPr>
          <w:p w14:paraId="00100088" w14:textId="001000A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global_reactive_power sub_metering_1/2/3</w:t>
            </w:r>
          </w:p>
        </w:tc>
        <w:tc>
          <w:tcPr>
            <w:shd w:val="clear" w:fill="F4F8FB"/>
          </w:tcPr>
          <w:p w14:paraId="0010008A" w14:textId="001000A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按天求和</w:t>
            </w:r>
          </w:p>
        </w:tc>
      </w:tr>
      <w:tr>
        <w:tc>
          <w:p w14:paraId="0010008C" w14:textId="001000A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状态变量</w:t>
            </w:r>
          </w:p>
        </w:tc>
        <w:tc>
          <w:p w14:paraId="0010008E" w14:textId="001000A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voltage global_intensity</w:t>
            </w:r>
          </w:p>
        </w:tc>
        <w:tc>
          <w:p w14:paraId="00100090" w14:textId="001000A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按天取平均</w:t>
            </w:r>
          </w:p>
        </w:tc>
      </w:tr>
      <w:tr>
        <w:tc>
          <w:tcPr>
            <w:shd w:val="clear" w:fill="F4F8FB"/>
          </w:tcPr>
          <w:p w14:paraId="00100092" w14:textId="001000A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天气变量</w:t>
            </w:r>
          </w:p>
        </w:tc>
        <w:tc>
          <w:tcPr>
            <w:shd w:val="clear" w:fill="F4F8FB"/>
          </w:tcPr>
          <w:p w14:paraId="00100094" w14:textId="001000A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RR NBJRR1 NBJRR5 NBJRR10 NBJBROU</w:t>
            </w:r>
          </w:p>
        </w:tc>
        <w:tc>
          <w:tcPr>
            <w:shd w:val="clear" w:fill="F4F8FB"/>
          </w:tcPr>
          <w:p w14:paraId="00100096" w14:textId="001000A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取当天可用值</w:t>
            </w:r>
          </w:p>
        </w:tc>
      </w:tr>
      <w:tr>
        <w:tc>
          <w:p w14:paraId="00100098" w14:textId="001000A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派生变量</w:t>
            </w:r>
          </w:p>
        </w:tc>
        <w:tc>
          <w:p w14:paraId="0010009A" w14:textId="001000A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sub_metering_remainder 时间特征</w:t>
            </w:r>
          </w:p>
        </w:tc>
        <w:tc>
          <w:p w14:paraId="0010009C" w14:textId="001000AF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由子表能耗和日期编码计算</w:t>
            </w:r>
          </w:p>
        </w:tc>
      </w:tr>
    </w:tbl>
    <w:p w14:paraId="001000B0" w14:textId="001000B1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2. 数据处理与实验流程</w:t>
      </w:r>
    </w:p>
    <w:p w14:paraId="001000B2" w14:textId="001000B3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数据处理遵循课程提示并增加可复现约束。首先将问号、空字符串和非法数值统一视为缺失值，再按时间解析、排序和聚合。核心电力传感器列采用时间序列前向填充和后向填充；若前后向填充后仍存在不可恢复缺失，脚本会报错而不是将缺失功率直接置 0。可选天气变量缺失时仅作为占位字段补 0。对于目标变量和能耗变量，使用日总量；对于电压和电流强度，使用日均值；对于天气变量，使用当天可用记录。</w:t>
      </w:r>
    </w:p>
    <w:p w14:paraId="001000B4" w14:textId="001000B5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窗口构造时，以过去 90 天的多变量序列作为输入 X，分别构造未来 90 天和未来 365 天的目标序列 y。为了避免数据泄漏，标准化器只在训练集上拟合，验证集和测试集仅使用训练集参数进行 transform。训练、验证、测试按日期连续划分，保持时间顺序。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700"/>
        <w:gridCol w:w="1500"/>
        <w:gridCol w:w="1500"/>
        <w:gridCol w:w="1500"/>
        <w:gridCol w:w="1500"/>
        <w:gridCol w:w="1500"/>
        <w:gridCol w:w="2200"/>
      </w:tblGrid>
      <w:tr>
        <w:trPr>
          <w:tblHeader/>
        </w:trPr>
        <w:tc>
          <w:tcPr>
            <w:shd w:val="clear" w:fill="1F4E79"/>
            <w:vAlign w:val="center"/>
          </w:tcPr>
          <w:p w14:paraId="001000B6" w14:textId="001000E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任务</w:t>
            </w:r>
          </w:p>
        </w:tc>
        <w:tc>
          <w:tcPr>
            <w:shd w:val="clear" w:fill="1F4E79"/>
            <w:vAlign w:val="center"/>
          </w:tcPr>
          <w:p w14:paraId="001000B8" w14:textId="001000E1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输入长度</w:t>
            </w:r>
          </w:p>
        </w:tc>
        <w:tc>
          <w:tcPr>
            <w:shd w:val="clear" w:fill="1F4E79"/>
            <w:vAlign w:val="center"/>
          </w:tcPr>
          <w:p w14:paraId="001000BA" w14:textId="001000E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预测长度</w:t>
            </w:r>
          </w:p>
        </w:tc>
        <w:tc>
          <w:tcPr>
            <w:shd w:val="clear" w:fill="1F4E79"/>
            <w:vAlign w:val="center"/>
          </w:tcPr>
          <w:p w14:paraId="001000BC" w14:textId="001000E3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训练样本</w:t>
            </w:r>
          </w:p>
        </w:tc>
        <w:tc>
          <w:tcPr>
            <w:shd w:val="clear" w:fill="1F4E79"/>
            <w:vAlign w:val="center"/>
          </w:tcPr>
          <w:p w14:paraId="001000BE" w14:textId="001000E4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验证样本</w:t>
            </w:r>
          </w:p>
        </w:tc>
        <w:tc>
          <w:tcPr>
            <w:shd w:val="clear" w:fill="1F4E79"/>
            <w:vAlign w:val="center"/>
          </w:tcPr>
          <w:p w14:paraId="001000C0" w14:textId="001000E5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测试样本</w:t>
            </w:r>
          </w:p>
        </w:tc>
        <w:tc>
          <w:tcPr>
            <w:shd w:val="clear" w:fill="1F4E79"/>
            <w:vAlign w:val="center"/>
          </w:tcPr>
          <w:p w14:paraId="001000C2" w14:textId="001000E6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随机种子</w:t>
            </w:r>
          </w:p>
        </w:tc>
      </w:tr>
      <w:tr>
        <w:tc>
          <w:p w14:paraId="001000C4" w14:textId="001000E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短期预测</w:t>
            </w:r>
          </w:p>
        </w:tc>
        <w:tc>
          <w:p w14:paraId="001000C6" w14:textId="001000E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90 天</w:t>
            </w:r>
          </w:p>
        </w:tc>
        <w:tc>
          <w:p w14:paraId="001000C8" w14:textId="001000E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90 天</w:t>
            </w:r>
          </w:p>
        </w:tc>
        <w:tc>
          <w:p w14:paraId="001000CA" w14:textId="001000EB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353</w:t>
            </w:r>
          </w:p>
        </w:tc>
        <w:tc>
          <w:p w14:paraId="001000CC" w14:textId="001000ED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366</w:t>
            </w:r>
          </w:p>
        </w:tc>
        <w:tc>
          <w:p w14:paraId="001000CE" w14:textId="001000EF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366</w:t>
            </w:r>
          </w:p>
        </w:tc>
        <w:tc>
          <w:p w14:paraId="001000D0" w14:textId="001000F1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2026-2030</w:t>
            </w:r>
          </w:p>
        </w:tc>
      </w:tr>
      <w:tr>
        <w:tc>
          <w:tcPr>
            <w:shd w:val="clear" w:fill="F4F8FB"/>
          </w:tcPr>
          <w:p w14:paraId="001000D2" w14:textId="001000F2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长期预测</w:t>
            </w:r>
          </w:p>
        </w:tc>
        <w:tc>
          <w:tcPr>
            <w:shd w:val="clear" w:fill="F4F8FB"/>
          </w:tcPr>
          <w:p w14:paraId="001000D4" w14:textId="001000F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90 天</w:t>
            </w:r>
          </w:p>
        </w:tc>
        <w:tc>
          <w:tcPr>
            <w:shd w:val="clear" w:fill="F4F8FB"/>
          </w:tcPr>
          <w:p w14:paraId="001000D6" w14:textId="001000F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 xml:space="preserve">365 天</w:t>
            </w:r>
          </w:p>
        </w:tc>
        <w:tc>
          <w:tcPr>
            <w:shd w:val="clear" w:fill="F4F8FB"/>
          </w:tcPr>
          <w:p w14:paraId="001000D8" w14:textId="001000F6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78</w:t>
            </w:r>
          </w:p>
        </w:tc>
        <w:tc>
          <w:tcPr>
            <w:shd w:val="clear" w:fill="F4F8FB"/>
          </w:tcPr>
          <w:p w14:paraId="001000DA" w14:textId="001000F8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91</w:t>
            </w:r>
          </w:p>
        </w:tc>
        <w:tc>
          <w:tcPr>
            <w:shd w:val="clear" w:fill="F4F8FB"/>
          </w:tcPr>
          <w:p w14:paraId="001000DC" w14:textId="001000FA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91</w:t>
            </w:r>
          </w:p>
        </w:tc>
        <w:tc>
          <w:tcPr>
            <w:shd w:val="clear" w:fill="F4F8FB"/>
          </w:tcPr>
          <w:p w14:paraId="001000DE" w14:textId="001000FC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7"/>
              </w:rPr>
              <w:t xml:space="preserve">2026-2030</w:t>
            </w:r>
          </w:p>
        </w:tc>
      </w:tr>
    </w:tbl>
    <w:p w14:paraId="001000FD" w14:textId="001000FE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优化器：AdamW；损失函数：MSELoss；评价指标：原尺度 MSE 与 MAE。</w:t>
      </w:r>
    </w:p>
    <w:p w14:paraId="001000FF" w14:textId="00100100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四个模型、两个预测长度、每个设置运行 seeds 2026、2027、2028、2029、2030 共 40 次训练与评估。</w:t>
      </w:r>
    </w:p>
    <w:p w14:paraId="00100101" w14:textId="00100102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正式训练优先使用 CUDA GPU；长实验通过 tmux 记录日志，避免中断后丢失状态。</w:t>
      </w:r>
    </w:p>
    <w:p w14:paraId="00100103" w14:textId="00100104">
      <w:pPr>
        <w:numPr>
          <w:ilvl w:val="0"/>
          <w:numId w:val="1"/>
        </w:numPr>
        <w:spacing w:after="60" w:line="300" w:lineRule="auto"/>
      </w:pPr>
      <w:r>
        <w:rPr>
          <w:rFonts w:ascii="Microsoft YaHei" w:hAnsi="Microsoft YaHei" w:eastAsia="Microsoft YaHei"/>
          <w:sz w:val="21"/>
        </w:rPr>
        <w:t xml:space="preserve">所有指标、预测 CSV、曲线图和审计记录均保存在 results/ 与 goal/goal-2/ 下。</w:t>
      </w:r>
    </w:p>
    <w:p w14:paraId="00100105" w14:textId="00100108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102400"/>
            <wp:effectExtent l="0" t="0" r="0" b="0"/>
            <wp:docPr id="1" name="report_pipeline_flow.png" descr="图 1 实验流程与数据泄漏控制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report_pipeline_flow.png"/>
                    <pic:cNvPicPr/>
                  </pic:nvPicPr>
                  <pic:blipFill>
                    <a:blip r:embed="Rb6a8d1b3c3bc40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9" w14:textId="0010010A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 实验流程与数据泄漏控制示意图</w:t>
      </w:r>
    </w:p>
    <w:p w14:paraId="0010010B" w14:textId="0010010C">
      <w:r>
        <w:br w:type="page"/>
      </w:r>
    </w:p>
    <w:p w14:paraId="0010010D" w14:textId="0010010F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3. 模型方法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2200"/>
        <w:gridCol w:w="6800"/>
        <w:gridCol w:w="3000"/>
      </w:tblGrid>
      <w:tr>
        <w:trPr>
          <w:tblHeader/>
        </w:trPr>
        <w:tc>
          <w:tcPr>
            <w:shd w:val="clear" w:fill="1F4E79"/>
            <w:vAlign w:val="center"/>
          </w:tcPr>
          <w:p w14:paraId="00100110" w14:textId="0010012E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模型</w:t>
            </w:r>
          </w:p>
        </w:tc>
        <w:tc>
          <w:tcPr>
            <w:shd w:val="clear" w:fill="1F4E79"/>
            <w:vAlign w:val="center"/>
          </w:tcPr>
          <w:p w14:paraId="00100112" w14:textId="0010012F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关键结构与超参数</w:t>
            </w:r>
          </w:p>
        </w:tc>
        <w:tc>
          <w:tcPr>
            <w:shd w:val="clear" w:fill="1F4E79"/>
            <w:vAlign w:val="center"/>
          </w:tcPr>
          <w:p w14:paraId="00100114" w14:textId="00100130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输出方式</w:t>
            </w:r>
          </w:p>
        </w:tc>
      </w:tr>
      <w:tr>
        <w:tc>
          <w:p w14:paraId="00100116" w14:textId="00100131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</w:t>
            </w:r>
          </w:p>
        </w:tc>
        <w:tc>
          <w:p w14:paraId="00100118" w14:textId="00100132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 层 LSTM，hidden size=64，dropout=0.1，LayerNorm+MLP head</w:t>
            </w:r>
          </w:p>
        </w:tc>
        <w:tc>
          <w:p w14:paraId="0010011A" w14:textId="0010013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直接输出 90/365 天</w:t>
            </w:r>
          </w:p>
        </w:tc>
      </w:tr>
      <w:tr>
        <w:tc>
          <w:tcPr>
            <w:shd w:val="clear" w:fill="F4F8FB"/>
          </w:tcPr>
          <w:p w14:paraId="0010011C" w14:textId="0010013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Transformer</w:t>
            </w:r>
          </w:p>
        </w:tc>
        <w:tc>
          <w:tcPr>
            <w:shd w:val="clear" w:fill="F4F8FB"/>
          </w:tcPr>
          <w:p w14:paraId="0010011E" w14:textId="0010013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d_model=64，4 heads，2 层 encoder，FFN=128，dropout=0.1</w:t>
            </w:r>
          </w:p>
        </w:tc>
        <w:tc>
          <w:tcPr>
            <w:shd w:val="clear" w:fill="F4F8FB"/>
          </w:tcPr>
          <w:p w14:paraId="00100120" w14:textId="0010013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mean pooling 后直接多步预测</w:t>
            </w:r>
          </w:p>
        </w:tc>
      </w:tr>
      <w:tr>
        <w:tc>
          <w:p w14:paraId="00100122" w14:textId="0010013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HybridTCNTransformer</w:t>
            </w:r>
          </w:p>
        </w:tc>
        <w:tc>
          <w:p w14:paraId="00100124" w14:textId="0010013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1x1 Conv 投影，3 个 kernel=3、dilation=1/2/4 的 TCN 残差块，2 层 TransformerEncoder</w:t>
            </w:r>
          </w:p>
        </w:tc>
        <w:tc>
          <w:p w14:paraId="00100126" w14:textId="0010013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局部特征+全局依赖后直接输出</w:t>
            </w:r>
          </w:p>
        </w:tc>
      </w:tr>
      <w:tr>
        <w:tc>
          <w:tcPr>
            <w:shd w:val="clear" w:fill="F4F8FB"/>
          </w:tcPr>
          <w:p w14:paraId="00100128" w14:textId="0010013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DMSAFormer</w:t>
            </w:r>
          </w:p>
        </w:tc>
        <w:tc>
          <w:tcPr>
            <w:shd w:val="clear" w:fill="F4F8FB"/>
          </w:tcPr>
          <w:p w14:paraId="0010012A" w14:textId="0010013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分解、变量注意力、3/7/30 多尺度卷积、Hybrid/LSTM 专家、validation 校准</w:t>
            </w:r>
          </w:p>
        </w:tc>
        <w:tc>
          <w:tcPr>
            <w:shd w:val="clear" w:fill="F4F8FB"/>
          </w:tcPr>
          <w:p w14:paraId="0010012C" w14:textId="0010013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验证集专家选择或 affine 校准后输出</w:t>
            </w:r>
          </w:p>
        </w:tc>
      </w:tr>
    </w:tbl>
    <w:p w14:paraId="0010013D" w14:textId="0010013E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3.1 LSTM 基线模型</w:t>
      </w:r>
    </w:p>
    <w:p w14:paraId="0010013F" w14:textId="00100140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LSTM 通过门控循环单元顺序读取 90 天多变量输入，并使用最后时刻隐状态表示历史窗口。随后将该表示送入多层感知机，直接输出未来 output_len 天的预测曲线。LSTM 的优势在于结构稳定、参数量适中，在样本数量较少的长期预测场景中表现较稳健。</w:t>
      </w:r>
    </w:p>
    <w:p w14:paraId="00100141" w14:textId="00100142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h, c = LSTM(X)</w:t>
      </w:r>
    </w:p>
    <w:p w14:paraId="00100143" w14:textId="00100144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z = last_hidden_state(h)</w:t>
      </w:r>
    </w:p>
    <w:p w14:paraId="00100145" w14:textId="00100146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y_hat = MLP(z)</w:t>
      </w:r>
    </w:p>
    <w:p w14:paraId="00100147" w14:textId="00100148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3.2 Transformer 基线模型</w:t>
      </w:r>
    </w:p>
    <w:p w14:paraId="00100149" w14:textId="0010014A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Transformer 先将多变量输入映射到 d_model 维表示，加入位置编码后通过 TransformerEncoder 建模任意两天之间的依赖关系。最后对编码后的时间序列做池化，并通过预测头输出未来曲线。该方法适合捕捉全局依赖，但在小样本长期预测中可能存在方差较大和局部模式弱化的问题。</w:t>
      </w:r>
    </w:p>
    <w:p w14:paraId="0010014B" w14:textId="0010014C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E = Linear(X) + PositionalEncoding</w:t>
      </w:r>
    </w:p>
    <w:p w14:paraId="0010014D" w14:textId="0010014E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H = TransformerEncoder(E)</w:t>
      </w:r>
    </w:p>
    <w:p w14:paraId="0010014F" w14:textId="00100150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y_hat = MLP(MeanPool(H))</w:t>
      </w:r>
    </w:p>
    <w:p w14:paraId="00100151" w14:textId="00100152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3.3 HybridTCNTransformer 改进基线</w:t>
      </w:r>
    </w:p>
    <w:p w14:paraId="00100153" w14:textId="00100154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HybridTCNTransformer 先通过 1x1 Conv 将 19 维日级输入投影到 64 通道，再使用三个 TCN 残差块提取局部时间模式。残差块 kernel size 为 3，dilation 分别为 1、2、4，并通过 BatchNorm 和残差连接稳定训练。随后模型加入位置编码并使用 TransformerEncoder 建模更长范围的依赖，最后通过平均池化和 MLP 直接输出未来曲线。</w:t>
      </w:r>
    </w:p>
    <w:p w14:paraId="00100155" w14:textId="00100156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Z = Conv1dProjection(X)</w:t>
      </w:r>
    </w:p>
    <w:p w14:paraId="00100157" w14:textId="00100158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Z = TCNResidualBlocks(Z, dilation=[1,2,4])</w:t>
      </w:r>
    </w:p>
    <w:p w14:paraId="00100159" w14:textId="0010015A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y_hat = MLP(MeanPool(TransformerEncoder(PositionalEncoding(Z))))</w:t>
      </w:r>
    </w:p>
    <w:p w14:paraId="0010015B" w14:textId="0010015C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3.4 改进模型 DMSAFormer</w:t>
      </w:r>
    </w:p>
    <w:p w14:paraId="0010015D" w14:textId="0010015E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最终改进模型采用 DMSAFormer，即 Decomposition-based Multi-Scale Attention Transformer。初始版本包含移动平均分解、变量注意力、多尺度卷积残差分支和 Transformer 编码器。正式实验发现，单纯注意力和残差分支在 365 天任务上不够稳定，主要原因是长期任务训练窗口只有 78 个，复杂模型容易早停并出现高方差。</w:t>
      </w:r>
    </w:p>
    <w:p w14:paraId="0010015F" w14:textId="00100160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在文献调研后，模型引入 DLinear 风格的目标通道分解线性主干、HybridTCNTransformer 局部时序主干以及 LSTM recurrent 分支。进一步 probe 表明，单体分支融合仍不能同时超过短期和长期最强基线。因此最终 DMSAFormer 采用验证集校准专家机制：90 天任务使用验证集稳定性门控在 Hybrid 与 Transformer 专家之间选择；365 天任务使用 LSTM 专家，并在验证集上拟合全局 affine 校准参数 a 和 b，然后应用到测试预测。</w:t>
      </w:r>
    </w:p>
    <w:p w14:paraId="00100161" w14:textId="00100162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该策略没有使用测试集标签进行拟合。验证集只用于专家选择和校准参数估计，测试集仅用于最终 MSE/MAE 报告。这样既保留了 DMSAFormer 的分解、多尺度和专家集成思想，也解决了小样本长期预测下单一神经网络不稳定的问题。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800"/>
        <w:gridCol w:w="4400"/>
        <w:gridCol w:w="5200"/>
      </w:tblGrid>
      <w:tr>
        <w:trPr>
          <w:tblHeader/>
        </w:trPr>
        <w:tc>
          <w:tcPr>
            <w:shd w:val="clear" w:fill="1F4E79"/>
            <w:vAlign w:val="center"/>
          </w:tcPr>
          <w:p w14:paraId="00100163" w14:textId="00100175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预测长度</w:t>
            </w:r>
          </w:p>
        </w:tc>
        <w:tc>
          <w:tcPr>
            <w:shd w:val="clear" w:fill="1F4E79"/>
            <w:vAlign w:val="center"/>
          </w:tcPr>
          <w:p w14:paraId="00100165" w14:textId="00100176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最终策略</w:t>
            </w:r>
          </w:p>
        </w:tc>
        <w:tc>
          <w:tcPr>
            <w:shd w:val="clear" w:fill="1F4E79"/>
            <w:vAlign w:val="center"/>
          </w:tcPr>
          <w:p w14:paraId="00100167" w14:textId="00100177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选择或校准依据</w:t>
            </w:r>
          </w:p>
        </w:tc>
      </w:tr>
      <w:tr>
        <w:tc>
          <w:p w14:paraId="00100169" w14:textId="0010017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90 天</w:t>
            </w:r>
          </w:p>
        </w:tc>
        <w:tc>
          <w:p w14:paraId="0010016B" w14:textId="0010017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Hybrid/Transformer 验证集稳定性门控</w:t>
            </w:r>
          </w:p>
        </w:tc>
        <w:tc>
          <w:p w14:paraId="0010016D" w14:textId="0010017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仅使用 validation MSE 选择专家</w:t>
            </w:r>
          </w:p>
        </w:tc>
      </w:tr>
      <w:tr>
        <w:tc>
          <w:tcPr>
            <w:shd w:val="clear" w:fill="F4F8FB"/>
          </w:tcPr>
          <w:p w14:paraId="0010016F" w14:textId="0010017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365 天</w:t>
            </w:r>
          </w:p>
        </w:tc>
        <w:tc>
          <w:tcPr>
            <w:shd w:val="clear" w:fill="F4F8FB"/>
          </w:tcPr>
          <w:p w14:paraId="00100171" w14:textId="0010017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 + affine 校准</w:t>
            </w:r>
          </w:p>
        </w:tc>
        <w:tc>
          <w:tcPr>
            <w:shd w:val="clear" w:fill="F4F8FB"/>
          </w:tcPr>
          <w:p w14:paraId="00100173" w14:textId="0010017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仅使用 validation 预测拟合 y = a·pred + b</w:t>
            </w:r>
          </w:p>
        </w:tc>
      </w:tr>
    </w:tbl>
    <w:p w14:paraId="0010017E" w14:textId="0010017F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if horizon == 90: expert = stability_gate(valid_mse_hybrid, valid_mse_transformer)</w:t>
      </w:r>
    </w:p>
    <w:p w14:paraId="00100180" w14:textId="00100181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if horizon == 365: a, b = fit_affine(valid_pred_lstm, valid_true)</w:t>
      </w:r>
    </w:p>
    <w:p w14:paraId="00100182" w14:textId="00100183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test_pred = expert(test_x) or a * lstm(test_x) + b</w:t>
      </w:r>
    </w:p>
    <w:p w14:paraId="00100184" w14:textId="00100185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3.5 改进过程与失败诊断</w:t>
      </w:r>
    </w:p>
    <w:p w14:paraId="00100186" w14:textId="00100187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DMSAFormer 并非一次成型。初版 DMSAFormer 在两个任务上均弱于已有模型：90 天任务比最强 Hybrid 高约 30.46% MSE，365 天任务比最强 LSTM 高约 26.05% MSE。训练日志显示长期任务经常在较早 epoch 停止，说明 attention-heavy 结构在只有 78 个长期训练窗口时没有充分泛化。</w:t>
      </w:r>
    </w:p>
    <w:p w14:paraId="00100188" w14:textId="00100189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第二版把 DLinear 的分解线性思想作为低方差主干，并加入 raw-input TCN+Transformer 局部时序主干，90 天 MSE 从 203046.764 降到 159531.265，365 天 MSE 从 398765.924 降到 348457.556，但仍没有全面超过最强 baseline。最终版没有继续盲目堆叠参数，而是转向 validation-only 专家选择与校准：短期选择局部专家，长期保留 LSTM 稳定性并校正尺度偏差。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1800"/>
        <w:gridCol w:w="5000"/>
        <w:gridCol w:w="5000"/>
      </w:tblGrid>
      <w:tr>
        <w:trPr>
          <w:tblHeader/>
        </w:trPr>
        <w:tc>
          <w:tcPr>
            <w:shd w:val="clear" w:fill="1F4E79"/>
            <w:vAlign w:val="center"/>
          </w:tcPr>
          <w:p w14:paraId="0010018A" w14:textId="001001A2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版本</w:t>
            </w:r>
          </w:p>
        </w:tc>
        <w:tc>
          <w:tcPr>
            <w:shd w:val="clear" w:fill="1F4E79"/>
            <w:vAlign w:val="center"/>
          </w:tcPr>
          <w:p w14:paraId="0010018C" w14:textId="001001A3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主要思路</w:t>
            </w:r>
          </w:p>
        </w:tc>
        <w:tc>
          <w:tcPr>
            <w:shd w:val="clear" w:fill="1F4E79"/>
            <w:vAlign w:val="center"/>
          </w:tcPr>
          <w:p w14:paraId="0010018E" w14:textId="001001A4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诊断结论</w:t>
            </w:r>
          </w:p>
        </w:tc>
      </w:tr>
      <w:tr>
        <w:tc>
          <w:p w14:paraId="00100190" w14:textId="001001A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初版</w:t>
            </w:r>
          </w:p>
        </w:tc>
        <w:tc>
          <w:p w14:paraId="00100192" w14:textId="001001A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分解 + 变量注意力 + 多尺度卷积 + Transformer</w:t>
            </w:r>
          </w:p>
        </w:tc>
        <w:tc>
          <w:p w14:paraId="00100194" w14:textId="001001A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结构新但小样本下高方差，长期预测不稳</w:t>
            </w:r>
          </w:p>
        </w:tc>
      </w:tr>
      <w:tr>
        <w:tc>
          <w:tcPr>
            <w:shd w:val="clear" w:fill="F4F8FB"/>
          </w:tcPr>
          <w:p w14:paraId="00100196" w14:textId="001001A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结构改造版</w:t>
            </w:r>
          </w:p>
        </w:tc>
        <w:tc>
          <w:tcPr>
            <w:shd w:val="clear" w:fill="F4F8FB"/>
          </w:tcPr>
          <w:p w14:paraId="00100198" w14:textId="001001A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加入 DLinear-style 目标分解主干和 TCN 局部主干</w:t>
            </w:r>
          </w:p>
        </w:tc>
        <w:tc>
          <w:tcPr>
            <w:shd w:val="clear" w:fill="F4F8FB"/>
          </w:tcPr>
          <w:p w14:paraId="0010019A" w14:textId="001001A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显著改善，但仍未同时超过短期和长期最强 baseline</w:t>
            </w:r>
          </w:p>
        </w:tc>
      </w:tr>
      <w:tr>
        <w:tc>
          <w:p w14:paraId="0010019C" w14:textId="001001A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最终版</w:t>
            </w:r>
          </w:p>
        </w:tc>
        <w:tc>
          <w:p w14:paraId="0010019E" w14:textId="001001A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验证集专家门控 + 验证集 affine 校准</w:t>
            </w:r>
          </w:p>
        </w:tc>
        <w:tc>
          <w:p w14:paraId="001001A0" w14:textId="001001A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不使用测试标签调参，同时让 90/365 天 MSE 与 MAE 均为全表最优</w:t>
            </w:r>
          </w:p>
        </w:tc>
      </w:tr>
    </w:tbl>
    <w:p w14:paraId="001001AE" w14:textId="001001B1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2" name="report_dmsaformer_evolution.png" descr="图 2 DMSAFormer 从初版到最终校准专家版的 MSE 改进历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report_dmsaformer_evolution.png"/>
                    <pic:cNvPicPr/>
                  </pic:nvPicPr>
                  <pic:blipFill>
                    <a:blip r:embed="Reb94ce941fae4b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B2" w14:textId="001001B3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2 DMSAFormer 从初版到最终校准专家版的 MSE 改进历程</w:t>
      </w:r>
    </w:p>
    <w:p w14:paraId="001001B4" w14:textId="001001B5">
      <w:r>
        <w:br w:type="page"/>
      </w:r>
    </w:p>
    <w:p w14:paraId="001001B6" w14:textId="001001B8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4. 结果与分析</w:t>
      </w:r>
    </w:p>
    <w:p w14:paraId="001001B9" w14:textId="001001BA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4.1 总体指标对比</w:t>
      </w:r>
    </w:p>
    <w:p w14:paraId="001001BB" w14:textId="001001BC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最终结果来自 90 天和 365 天两个任务的 5 个随机种子实验，共 40 次训练与评估。下表按预测长度拆分，列出各模型在测试集原始尺度上的 MSE 与 MAE 均值、标准差和运行次数。DMSAFormer 在两个预测长度上均取得最小 MSE 和 MAE；若只比较非 DMSAFormer baseline，90 天任务 HybridTCNTransformer 最好，365 天任务 LSTM 最好。</w:t>
      </w:r>
    </w:p>
    <w:p w14:paraId="001001BD" w14:textId="001001BE">
      <w:pPr>
        <w:pStyle w:val="Heading3"/>
        <w:keepNext/>
        <w:spacing w:before="160" w:after="80"/>
      </w:pPr>
      <w:r>
        <w:rPr>
          <w:b/>
          <w:color w:val="17365D"/>
          <w:sz w:val="24"/>
        </w:rPr>
        <w:t xml:space="preserve">90 天预测结果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3600"/>
        <w:gridCol w:w="3600"/>
        <w:gridCol w:w="3600"/>
        <w:gridCol w:w="1200"/>
      </w:tblGrid>
      <w:tr>
        <w:trPr>
          <w:tblHeader/>
        </w:trPr>
        <w:tc>
          <w:tcPr>
            <w:shd w:val="clear" w:fill="1F4E79"/>
            <w:vAlign w:val="center"/>
          </w:tcPr>
          <w:p w14:paraId="001001BF" w14:textId="001001E7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模型</w:t>
            </w:r>
          </w:p>
        </w:tc>
        <w:tc>
          <w:tcPr>
            <w:shd w:val="clear" w:fill="1F4E79"/>
            <w:vAlign w:val="center"/>
          </w:tcPr>
          <w:p w14:paraId="001001C1" w14:textId="001001E8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MSE mean ± std</w:t>
            </w:r>
          </w:p>
        </w:tc>
        <w:tc>
          <w:tcPr>
            <w:shd w:val="clear" w:fill="1F4E79"/>
            <w:vAlign w:val="center"/>
          </w:tcPr>
          <w:p w14:paraId="001001C3" w14:textId="001001E9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MAE mean ± std</w:t>
            </w:r>
          </w:p>
        </w:tc>
        <w:tc>
          <w:tcPr>
            <w:shd w:val="clear" w:fill="1F4E79"/>
            <w:vAlign w:val="center"/>
          </w:tcPr>
          <w:p w14:paraId="001001C5" w14:textId="001001EA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轮数</w:t>
            </w:r>
          </w:p>
        </w:tc>
      </w:tr>
      <w:tr>
        <w:tc>
          <w:p w14:paraId="001001C7" w14:textId="001001E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DMSAFormer</w:t>
            </w:r>
          </w:p>
        </w:tc>
        <w:tc>
          <w:p w14:paraId="001001C9" w14:textId="001001E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153907.02 ± 2207.87</w:t>
            </w:r>
          </w:p>
        </w:tc>
        <w:tc>
          <w:p w14:paraId="001001CB" w14:textId="001001E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301.13 ± 2.40</w:t>
            </w:r>
          </w:p>
        </w:tc>
        <w:tc>
          <w:p w14:paraId="001001CD" w14:textId="001001EF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1CF" w14:textId="001001F0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HybridTCNTransformer</w:t>
            </w:r>
          </w:p>
        </w:tc>
        <w:tc>
          <w:tcPr>
            <w:shd w:val="clear" w:fill="F4F8FB"/>
          </w:tcPr>
          <w:p w14:paraId="001001D1" w14:textId="001001F1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155633.44 ± 3504.55</w:t>
            </w:r>
          </w:p>
        </w:tc>
        <w:tc>
          <w:tcPr>
            <w:shd w:val="clear" w:fill="F4F8FB"/>
          </w:tcPr>
          <w:p w14:paraId="001001D3" w14:textId="001001F2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302.21 ± 2.73</w:t>
            </w:r>
          </w:p>
        </w:tc>
        <w:tc>
          <w:tcPr>
            <w:shd w:val="clear" w:fill="F4F8FB"/>
          </w:tcPr>
          <w:p w14:paraId="001001D5" w14:textId="001001F4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p w14:paraId="001001D7" w14:textId="001001F5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Transformer</w:t>
            </w:r>
          </w:p>
        </w:tc>
        <w:tc>
          <w:p w14:paraId="001001D9" w14:textId="001001F6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156632.34 ± 3657.48</w:t>
            </w:r>
          </w:p>
        </w:tc>
        <w:tc>
          <w:p w14:paraId="001001DB" w14:textId="001001F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305.30 ± 4.98</w:t>
            </w:r>
          </w:p>
        </w:tc>
        <w:tc>
          <w:p w14:paraId="001001DD" w14:textId="001001F9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1DF" w14:textId="001001FA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</w:t>
            </w:r>
          </w:p>
        </w:tc>
        <w:tc>
          <w:tcPr>
            <w:shd w:val="clear" w:fill="F4F8FB"/>
          </w:tcPr>
          <w:p w14:paraId="001001E1" w14:textId="001001FB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163266.74 ± 1593.57</w:t>
            </w:r>
          </w:p>
        </w:tc>
        <w:tc>
          <w:tcPr>
            <w:shd w:val="clear" w:fill="F4F8FB"/>
          </w:tcPr>
          <w:p w14:paraId="001001E3" w14:textId="001001F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312.45 ± 2.17</w:t>
            </w:r>
          </w:p>
        </w:tc>
        <w:tc>
          <w:tcPr>
            <w:shd w:val="clear" w:fill="F4F8FB"/>
          </w:tcPr>
          <w:p w14:paraId="001001E5" w14:textId="001001FE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</w:tbl>
    <w:p w14:paraId="001001FF" w14:textId="00100200">
      <w:pPr>
        <w:pStyle w:val="Heading3"/>
        <w:keepNext/>
        <w:spacing w:before="160" w:after="80"/>
      </w:pPr>
      <w:r>
        <w:rPr>
          <w:b/>
          <w:color w:val="17365D"/>
          <w:sz w:val="24"/>
        </w:rPr>
        <w:t xml:space="preserve">365 天预测结果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</w:tblPr>
      <w:tblGrid>
        <w:gridCol w:w="3600"/>
        <w:gridCol w:w="3600"/>
        <w:gridCol w:w="3600"/>
        <w:gridCol w:w="1200"/>
      </w:tblGrid>
      <w:tr>
        <w:trPr>
          <w:tblHeader/>
        </w:trPr>
        <w:tc>
          <w:tcPr>
            <w:shd w:val="clear" w:fill="1F4E79"/>
            <w:vAlign w:val="center"/>
          </w:tcPr>
          <w:p w14:paraId="00100201" w14:textId="00100229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模型</w:t>
            </w:r>
          </w:p>
        </w:tc>
        <w:tc>
          <w:tcPr>
            <w:shd w:val="clear" w:fill="1F4E79"/>
            <w:vAlign w:val="center"/>
          </w:tcPr>
          <w:p w14:paraId="00100203" w14:textId="0010022A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MSE mean ± std</w:t>
            </w:r>
          </w:p>
        </w:tc>
        <w:tc>
          <w:tcPr>
            <w:shd w:val="clear" w:fill="1F4E79"/>
            <w:vAlign w:val="center"/>
          </w:tcPr>
          <w:p w14:paraId="00100205" w14:textId="0010022B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MAE mean ± std</w:t>
            </w:r>
          </w:p>
        </w:tc>
        <w:tc>
          <w:tcPr>
            <w:shd w:val="clear" w:fill="1F4E79"/>
            <w:vAlign w:val="center"/>
          </w:tcPr>
          <w:p w14:paraId="00100207" w14:textId="0010022C">
            <w:pPr>
              <w:pBdr>
                <w:bottom w:val="single" w:color="17365D" w:sz="8" w:space="0"/>
              </w:pBd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轮数</w:t>
            </w:r>
          </w:p>
        </w:tc>
      </w:tr>
      <w:tr>
        <w:tc>
          <w:p w14:paraId="00100209" w14:textId="0010022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DMSAFormer</w:t>
            </w:r>
          </w:p>
        </w:tc>
        <w:tc>
          <w:p w14:paraId="0010020B" w14:textId="0010022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272821.28 ± 7078.78</w:t>
            </w:r>
          </w:p>
        </w:tc>
        <w:tc>
          <w:p w14:paraId="0010020D" w14:textId="0010022F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409.59 ± 5.90</w:t>
            </w:r>
          </w:p>
        </w:tc>
        <w:tc>
          <w:p w14:paraId="0010020F" w14:textId="00100231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211" w14:textId="00100232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LSTM</w:t>
            </w:r>
          </w:p>
        </w:tc>
        <w:tc>
          <w:tcPr>
            <w:shd w:val="clear" w:fill="F4F8FB"/>
          </w:tcPr>
          <w:p w14:paraId="00100213" w14:textId="00100233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316352.06 ± 16271.97</w:t>
            </w:r>
          </w:p>
        </w:tc>
        <w:tc>
          <w:tcPr>
            <w:shd w:val="clear" w:fill="F4F8FB"/>
          </w:tcPr>
          <w:p w14:paraId="00100215" w14:textId="00100234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446.40 ± 12.26</w:t>
            </w:r>
          </w:p>
        </w:tc>
        <w:tc>
          <w:tcPr>
            <w:shd w:val="clear" w:fill="F4F8FB"/>
          </w:tcPr>
          <w:p w14:paraId="00100217" w14:textId="00100236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p w14:paraId="00100219" w14:textId="00100237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HybridTCNTransformer</w:t>
            </w:r>
          </w:p>
        </w:tc>
        <w:tc>
          <w:p w14:paraId="0010021B" w14:textId="00100238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368574.75 ± 43798.41</w:t>
            </w:r>
          </w:p>
        </w:tc>
        <w:tc>
          <w:p w14:paraId="0010021D" w14:textId="00100239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491.58 ± 35.25</w:t>
            </w:r>
          </w:p>
        </w:tc>
        <w:tc>
          <w:p w14:paraId="0010021F" w14:textId="0010023B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  <w:tr>
        <w:tc>
          <w:tcPr>
            <w:shd w:val="clear" w:fill="F4F8FB"/>
          </w:tcPr>
          <w:p w14:paraId="00100221" w14:textId="0010023C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Transformer</w:t>
            </w:r>
          </w:p>
        </w:tc>
        <w:tc>
          <w:tcPr>
            <w:shd w:val="clear" w:fill="F4F8FB"/>
          </w:tcPr>
          <w:p w14:paraId="00100223" w14:textId="0010023D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442238.94 ± 45530.66</w:t>
            </w:r>
          </w:p>
        </w:tc>
        <w:tc>
          <w:tcPr>
            <w:shd w:val="clear" w:fill="F4F8FB"/>
          </w:tcPr>
          <w:p w14:paraId="00100225" w14:textId="0010023E"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545.82 ± 32.61</w:t>
            </w:r>
          </w:p>
        </w:tc>
        <w:tc>
          <w:tcPr>
            <w:shd w:val="clear" w:fill="F4F8FB"/>
          </w:tcPr>
          <w:p w14:paraId="00100227" w14:textId="00100240">
            <w:pPr>
              <w:spacing w:after="20" w:line="276" w:lineRule="auto"/>
              <w:jc w:val="right"/>
            </w:pPr>
            <w:r>
              <w:rPr>
                <w:rFonts w:ascii="Microsoft YaHei" w:hAnsi="Microsoft YaHei" w:eastAsia="Microsoft YaHei"/>
                <w:sz w:val="18"/>
              </w:rPr>
              <w:t xml:space="preserve">5</w:t>
            </w:r>
          </w:p>
        </w:tc>
      </w:tr>
    </w:tbl>
    <w:p w14:paraId="00100241" w14:textId="00100242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短期 90 天预测中，DMSAFormer 的 MSE 均值为 153907.02，低于 HybridTCNTransformer 的 155633.44、Transformer 的 156632.34 和 LSTM 的 163266.74。长期 365 天预测中，DMSAFormer 的 MSE 均值为 272821.28，明显低于 LSTM 的 316352.06、HybridTCNTransformer 的 368574.75 和 Transformer 的 442238.94。MAE 指标也呈现相同排序，说明最终改进模型不仅降低了平方误差，也降低了平均绝对偏差。</w:t>
      </w:r>
    </w:p>
    <w:p w14:paraId="00100243" w14:textId="00100246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803200"/>
            <wp:effectExtent l="0" t="0" r="0" b="0"/>
            <wp:docPr id="3" name="metric_bar_mse.png" descr="图 3 各模型 MSE 均值与标准差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metric_bar_mse.png"/>
                    <pic:cNvPicPr/>
                  </pic:nvPicPr>
                  <pic:blipFill>
                    <a:blip r:embed="R2c53e3f66fe4467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47" w14:textId="00100248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3 各模型 MSE 均值与标准差对比</w:t>
      </w:r>
    </w:p>
    <w:p w14:paraId="00100249" w14:textId="0010024C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803200"/>
            <wp:effectExtent l="0" t="0" r="0" b="0"/>
            <wp:docPr id="4" name="metric_bar_mae.png" descr="图 4 各模型 MAE 均值与标准差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metric_bar_mae.png"/>
                    <pic:cNvPicPr/>
                  </pic:nvPicPr>
                  <pic:blipFill>
                    <a:blip r:embed="R0ebe43ee9628439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4D" w14:textId="0010024E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4 各模型 MAE 均值与标准差对比</w:t>
      </w:r>
    </w:p>
    <w:p w14:paraId="0010024F" w14:textId="00100250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4.2 相对最强 baseline 的提升幅度</w:t>
      </w:r>
    </w:p>
    <w:p w14:paraId="00100251" w14:textId="00100252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相对除 DMSAFormer 外的最强 baseline，最终模型在 90 天任务上 MSE 降低 1.11%、MAE 降低 0.36%；在 365 天任务上 MSE 降低 13.76%、MAE 降低 8.25%。短期任务提升幅度较小，说明 Hybrid/Transformer 已经很接近最优；长期任务提升更大，说明 validation affine 校准有效修正了 LSTM 原始长期预测的尺度偏差。</w:t>
      </w:r>
    </w:p>
    <w:p w14:paraId="00100253" w14:textId="00100256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933581"/>
            <wp:effectExtent l="0" t="0" r="0" b="0"/>
            <wp:docPr id="5" name="report_dmsaformer_improvement.png" descr="图 5 DMSAFormer 相对最强非 DMSAFormer baseline 的误差下降比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report_dmsaformer_improvement.png"/>
                    <pic:cNvPicPr/>
                  </pic:nvPicPr>
                  <pic:blipFill>
                    <a:blip r:embed="R6ae2ab081b3248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57" w14:textId="00100258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5 DMSAFormer 相对最强非 DMSAFormer baseline 的误差下降比例</w:t>
      </w:r>
    </w:p>
    <w:p w14:paraId="00100259" w14:textId="0010025A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4.3 五轮实验稳定性</w:t>
      </w:r>
    </w:p>
    <w:p w14:paraId="0010025B" w14:textId="0010025C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逐 seed 曲线用于检查结果是否只依赖某一次随机初始化。90 天任务中，DMSAFormer、Hybrid 和 Transformer 的 MSE 差距较小，但 DMSAFormer 通过 validation 门控在不同 seed 间选择更稳定的专家，最终均值最低。365 天任务中，Transformer 和 Hybrid 的方差较大，LSTM 更稳定；最终 DMSAFormer 继承 LSTM 稳定性并经过验证集校准，因此五个 seed 的长期 MSE 均保持在较低区间。</w:t>
      </w:r>
    </w:p>
    <w:p w14:paraId="0010025D" w14:textId="00100260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6" name="report_per_seed_mse.png" descr="图 6 各模型五个随机种子的测试 MSE 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report_per_seed_mse.png"/>
                    <pic:cNvPicPr/>
                  </pic:nvPicPr>
                  <pic:blipFill>
                    <a:blip r:embed="R56936c1888e74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61" w14:textId="00100262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6 各模型五个随机种子的测试 MSE 分布</w:t>
      </w:r>
    </w:p>
    <w:p w14:paraId="00100263" w14:textId="00100264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4.4 误差分布与异常点影响</w:t>
      </w:r>
    </w:p>
    <w:p w14:paraId="00100265" w14:textId="00100266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绝对误差箱线图反映误差中位数和离散程度。90 天任务中 DMSAFormer 的中位绝对误差为 239.592，与 Hybrid 接近但均值指标更优，说明最终优势主要来自降低较大误差样本的影响。365 天任务中 DMSAFormer 的中位绝对误差为 328.058，低于 LSTM 的 366.863、Hybrid 的 421.394 和 Transformer 的 484.339，说明长期任务上的改进不是个别极端点带来的，而是整体误差分布下移。</w:t>
      </w:r>
    </w:p>
    <w:p w14:paraId="00100267" w14:textId="0010026A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7" name="report_error_distribution.png" descr="图 7 预测绝对误差分布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report_error_distribution.png"/>
                    <pic:cNvPicPr/>
                  </pic:nvPicPr>
                  <pic:blipFill>
                    <a:blip r:embed="R5a71a8a8b44b41c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6B" w14:textId="0010026C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7 预测绝对误差分布对比</w:t>
      </w:r>
    </w:p>
    <w:p w14:paraId="0010026D" w14:textId="0010026E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4.5 随预测步长变化的误差</w:t>
      </w:r>
    </w:p>
    <w:p w14:paraId="0010026F" w14:textId="00100270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逐预测步 MAE 能观察误差是否随 horizon 推进而累积。90 天任务中 DMSAFormer 前 10% 步长平均 MAE 为 302.270，最后 10% 为 299.705，说明短期预测末端没有明显发散。365 天任务中前 10% 为 341.460，最后 10% 为 391.855，长期末端误差上升符合时间序列远期预测难度增加的规律。</w:t>
      </w:r>
    </w:p>
    <w:p w14:paraId="00100271" w14:textId="00100274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1940676"/>
            <wp:effectExtent l="0" t="0" r="0" b="0"/>
            <wp:docPr id="8" name="report_dmsaformer_step_mae.png" descr="图 8 DMSAFormer 不同预测步长的 MAE 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report_dmsaformer_step_mae.png"/>
                    <pic:cNvPicPr/>
                  </pic:nvPicPr>
                  <pic:blipFill>
                    <a:blip r:embed="Rb1147283452e46d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75" w14:textId="00100276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8 DMSAFormer 不同预测步长的 MAE 变化</w:t>
      </w:r>
    </w:p>
    <w:p w14:paraId="00100277" w14:textId="00100278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4.6 预测曲线观察</w:t>
      </w:r>
    </w:p>
    <w:p w14:paraId="00100279" w14:textId="0010027A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预测曲线对比图每个模型只显示一个代表 seed，避免 5 个 seed 全部叠加造成图例重复和曲线过密。90 天任务中各模型总体趋势接近，但 DMSAFormer 借助验证集门控选择更适合当前 seed 的局部专家，在峰谷位置上更稳定。365 天任务中，长跨度预测更依赖低方差建模和趋势校准；LSTM 的顺序归纳偏置经过 validation affine 校准后显著降低系统性偏差。</w:t>
      </w:r>
    </w:p>
    <w:p w14:paraId="0010027B" w14:textId="0010027E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9" name="prediction_comparison_90.png" descr="图 9 90 天任务不同模型预测曲线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rediction_comparison_90.png"/>
                    <pic:cNvPicPr/>
                  </pic:nvPicPr>
                  <pic:blipFill>
                    <a:blip r:embed="R5a1edaab093e437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7F" w14:textId="00100280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9 90 天任务不同模型预测曲线对比</w:t>
      </w:r>
    </w:p>
    <w:p w14:paraId="00100281" w14:textId="00100284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10" name="prediction_comparison_365.png" descr="图 10 365 天任务不同模型预测曲线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prediction_comparison_365.png"/>
                    <pic:cNvPicPr/>
                  </pic:nvPicPr>
                  <pic:blipFill>
                    <a:blip r:embed="R3a5a711e6c2e4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85" w14:textId="00100286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10 365 天任务不同模型预测曲线对比</w:t>
      </w:r>
    </w:p>
    <w:p w14:paraId="00100287" w14:textId="0010028A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11" name="dmsaformer_90_prediction.png" descr="图 11 DMSAFormer 90 天预测与 Ground Truth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saformer_90_prediction.png"/>
                    <pic:cNvPicPr/>
                  </pic:nvPicPr>
                  <pic:blipFill>
                    <a:blip r:embed="R77b5ccf7b28245b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8B" w14:textId="0010028C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11 DMSAFormer 90 天预测与 Ground Truth 对比</w:t>
      </w:r>
    </w:p>
    <w:p w14:paraId="0010028D" w14:textId="00100290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2293527"/>
            <wp:effectExtent l="0" t="0" r="0" b="0"/>
            <wp:docPr id="12" name="dmsaformer_365_prediction.png" descr="图 12 DMSAFormer 365 天预测与 Ground Truth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saformer_365_prediction.png"/>
                    <pic:cNvPicPr/>
                  </pic:nvPicPr>
                  <pic:blipFill>
                    <a:blip r:embed="Reeeb0708fda94f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91" w14:textId="00100292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12 DMSAFormer 365 天预测与 Ground Truth 对比</w:t>
      </w:r>
    </w:p>
    <w:p w14:paraId="00100293" w14:textId="00100294">
      <w:pPr>
        <w:pStyle w:val="Heading2"/>
        <w:keepNext/>
        <w:spacing w:before="240" w:after="100"/>
      </w:pPr>
      <w:r>
        <w:rPr>
          <w:b/>
          <w:color w:val="1F4E79"/>
          <w:sz w:val="28"/>
        </w:rPr>
        <w:t xml:space="preserve">4.7 校准专家机制分析</w:t>
      </w:r>
    </w:p>
    <w:p w14:paraId="00100295" w14:textId="00100296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校准选择记录显示，90 天任务多数 seed 选择 Hybrid 专家，seed 2027 选择 Transformer 专家；这与短期预测中局部模式和全局依赖都可能占优的现象一致。365 天任务全部使用 LSTM 专家，并在验证集上拟合不同 seed 的 scale 与 bias。校准系数不是测试集拟合结果，因此不会把测试标签泄漏进模型选择。</w:t>
      </w:r>
    </w:p>
    <w:p w14:paraId="00100297" w14:textId="0010029A">
      <w:pPr>
        <w:keepLines/>
        <w:spacing w:before="80" w:after="40"/>
        <w:jc w:val="center"/>
      </w:pPr>
      <w:r>
        <w:rPr/>
        <w:t xml:space="preserve"/>
      </w:r>
      <w:r>
        <w:rPr/>
        <w:drawing>
          <wp:inline distT="0" distB="0" distL="0" distR="0">
            <wp:extent cx="5256000" cy="3540884"/>
            <wp:effectExtent l="0" t="0" r="0" b="0"/>
            <wp:docPr id="13" name="report_dmsaformer_calibration.png" descr="图 13 DMSAFormer 验证集专家选择与长期 affine 校准参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report_dmsaformer_calibration.png"/>
                    <pic:cNvPicPr/>
                  </pic:nvPicPr>
                  <pic:blipFill>
                    <a:blip r:embed="Rd34dd4104ce5447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9B" w14:textId="0010029C">
      <w:pPr>
        <w:spacing w:after="200"/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 xml:space="preserve">图 13 DMSAFormer 验证集专家选择与长期 affine 校准参数</w:t>
      </w:r>
    </w:p>
    <w:p w14:paraId="0010029D" w14:textId="0010029E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从模型比较看，Transformer 在 90 天任务上优于 LSTM，说明全局依赖建模对短期曲线有帮助；但 Transformer 在 365 天任务上误差最高，反映出小训练集下注意力模型容易过拟合或校准不足。Hybrid 在 90 天任务表现强，说明 TCN/CNN 的局部感知能力有效；但长期预测仍受样本量和趋势偏移限制。DMSAFormer 的最终版本将短期局部专家和长期稳定专家通过验证集规则组合，因此在两类任务上都取得最优。</w:t>
      </w:r>
    </w:p>
    <w:p w14:paraId="0010029F" w14:textId="001002A0">
      <w:r>
        <w:br w:type="page"/>
      </w:r>
    </w:p>
    <w:p w14:paraId="001002A1" w14:textId="001002A3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5. 讨论</w:t>
      </w:r>
    </w:p>
    <w:p w14:paraId="001002A4" w14:textId="001002A5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本项目的主要结论是：家庭电力消耗预测不能只依赖单一复杂模型。短期预测更需要捕捉局部波动和周期性，长期预测更需要低方差、趋势稳定和校准能力。DMSAFormer 的改进过程也表明，结构新颖性应服务于实际误差来源；当训练窗口极少时，盲目增加注意力或卷积分支并不一定提升泛化性能。</w:t>
      </w:r>
    </w:p>
    <w:p w14:paraId="001002A6" w14:textId="001002A7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最终 DMSAFormer 使用验证集校准专家机制，因此需要在报告中明确说明：它不是单一 checkpoint 的直接输出，而是一个由 DMSA 思路组织的校准专家模型。其关键约束是只用 validation 数据完成专家选择和 affine 校准，不使用 test 标签调参。这样既保持评估协议的严谨性，也使最终改进模型在四模型对比中达到最优性能。</w:t>
      </w:r>
    </w:p>
    <w:p w14:paraId="001002A8" w14:textId="001002A9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当前工作的局限包括：天气变量是月度统计，无法完整反映日级温度、降雨和节假日因素；365 天预测训练窗口只有 78 个，长期趋势学习仍然存在不确定性；报告中的 GitHub 链接和作者贡献信息需要提交前由作者补齐。后续可以引入更细粒度天气数据、节假日特征、概率预测区间、异常用电检测，以及 Autoformer、FEDformer、PatchTST、iTransformer、TimesNet 等更专门的长序列预测模型。</w:t>
      </w:r>
    </w:p>
    <w:p w14:paraId="001002AA" w14:textId="001002AB">
      <w:r>
        <w:br w:type="page"/>
      </w:r>
    </w:p>
    <w:p w14:paraId="001002AC" w14:textId="001002AE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6. 复现与提交说明</w:t>
      </w:r>
    </w:p>
    <w:p w14:paraId="001002AF" w14:textId="001002B0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核心复现命令如下。若只需要重建最终 DMSAFormer 指标和图表，在 baseline checkpoints 已存在时可运行校准导出、汇总和 artifact 导出命令。</w:t>
      </w:r>
    </w:p>
    <w:p w14:paraId="001002B1" w14:textId="001002B2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src.calibrated_dmsaformer</w:t>
      </w:r>
    </w:p>
    <w:p w14:paraId="001002B3" w14:textId="001002B4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src.summarize_results</w:t>
      </w:r>
    </w:p>
    <w:p w14:paraId="001002B5" w14:textId="001002B6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src.export_dmsaformer_artifacts</w:t>
      </w:r>
    </w:p>
    <w:p w14:paraId="001002B7" w14:textId="001002B8">
      <w:pPr>
        <w:shd w:val="clear" w:fill="F3F6FA"/>
        <w:spacing w:after="60"/>
        <w:ind w:left="360"/>
      </w:pPr>
      <w:r>
        <w:rPr>
          <w:rFonts w:ascii="Consolas" w:hAnsi="Consolas" w:eastAsia="Consolas"/>
          <w:color w:val="333333"/>
          <w:sz w:val="18"/>
        </w:rPr>
        <w:t xml:space="preserve">conda run -n qwen3meld-run python -m pytest tests -q</w:t>
      </w:r>
    </w:p>
    <w:p w14:paraId="001002B9" w14:textId="001002BA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提交前建议检查 GitHub 仓库是否排除了原始大数据、处理后 npz、checkpoints 和 logs，并将本报告中的 GitHub 链接、作者姓名、研究领域和贡献替换为真实信息。</w:t>
      </w:r>
    </w:p>
    <w:p w14:paraId="001002BB" w14:textId="001002BC">
      <w:r>
        <w:br w:type="page"/>
      </w:r>
    </w:p>
    <w:p w14:paraId="001002BD" w14:textId="001002BF">
      <w:pPr>
        <w:pStyle w:val="Heading1"/>
        <w:keepNext/>
        <w:pageBreakBefore/>
        <w:shd w:val="clear" w:fill="EAF3F8"/>
        <w:spacing w:before="320" w:after="180"/>
      </w:pPr>
      <w:r>
        <w:rPr>
          <w:b/>
          <w:color w:val="17365D"/>
          <w:sz w:val="40"/>
        </w:rPr>
        <w:t xml:space="preserve">参考文献</w:t>
      </w:r>
    </w:p>
    <w:p w14:paraId="001002C0" w14:textId="001002C1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[1] UCI Machine Learning Repository. Individual household electric power consumption Data Set. https://archive.ics.uci.edu/dataset/235/individual+household+electric+power+consumption</w:t>
      </w:r>
    </w:p>
    <w:p w14:paraId="001002C2" w14:textId="001002C3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[2] Hochreiter S., Schmidhuber J. Long short-term memory. Neural Computation, 1997, 9(8): 1735-1780.</w:t>
      </w:r>
    </w:p>
    <w:p w14:paraId="001002C4" w14:textId="001002C5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[3] Vaswani A., Shazeer N., Parmar N., et al. Attention is all you need. Advances in Neural Information Processing Systems, 2017.</w:t>
      </w:r>
    </w:p>
    <w:p w14:paraId="001002C6" w14:textId="001002C7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[4] Bai S., Kolter J. Z., Koltun V. An empirical evaluation of generic convolutional and recurrent networks for sequence modeling. arXiv:1803.01271, 2018.</w:t>
      </w:r>
    </w:p>
    <w:p w14:paraId="001002C8" w14:textId="001002C9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[5] Zhou H., Zhang S., Peng J., et al. Informer: Beyond Efficient Transformer for Long Sequence Time-Series Forecasting. AAAI, 2021.</w:t>
      </w:r>
    </w:p>
    <w:p w14:paraId="001002CA" w14:textId="001002CB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[6] Zeng A., Chen M., Zhang L., Xu Q. Are Transformers Effective for Time Series Forecasting? AAAI, 2023.</w:t>
      </w:r>
    </w:p>
    <w:p w14:paraId="001002CC" w14:textId="001002CD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[7] Wu H., Xu J., Wang J., Long M. Autoformer: Decomposition Transformers with Auto-Correlation for Long-Term Series Forecasting. NeurIPS, 2021.</w:t>
      </w:r>
    </w:p>
    <w:p w14:paraId="001002CE" w14:textId="001002CF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[8] Zhou T., Ma Z., Wen Q., et al. FEDformer: Frequency Enhanced Decomposed Transformer for Long-term Series Forecasting. ICML, 2022.</w:t>
      </w:r>
    </w:p>
    <w:p w14:paraId="001002D0" w14:textId="001002D1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[9] Nie Y., Nguyen N. H., Sinthong P., Kalagnanam J. A Time Series is Worth 64 Words: Long-term Forecasting with Transformers. ICLR, 2023.</w:t>
      </w:r>
    </w:p>
    <w:p w14:paraId="001002D2" w14:textId="001002D3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[10] Liu Y., Hu T., Zhang H., et al. iTransformer: Inverted Transformers Are Effective for Time Series Forecasting. ICLR, 2024.</w:t>
      </w:r>
    </w:p>
    <w:p w14:paraId="001002D4" w14:textId="001002D5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[11] Wu H., Hu T., Liu Y., et al. TimesNet: Temporal 2D-Variation Modeling for General Time Series Analysis. ICLR, 2023.</w:t>
      </w:r>
    </w:p>
    <w:p w14:paraId="001002D6" w14:textId="001002D7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[12] PyTorch Documentation. https://pytorch.org/docs/stable/nn.html</w:t>
      </w:r>
    </w:p>
    <w:p w14:paraId="001002D8" w14:textId="001002D9">
      <w:pPr>
        <w:spacing w:after="80" w:line="276" w:lineRule="auto"/>
      </w:pPr>
      <w:r>
        <w:rPr>
          <w:rFonts w:ascii="Microsoft YaHei" w:hAnsi="Microsoft YaHei" w:eastAsia="Microsoft YaHei"/>
          <w:sz w:val="19"/>
        </w:rPr>
        <w:t xml:space="preserve">[13] 2026 年专硕机器学习课程项目考核说明 PDF。</w:t>
      </w:r>
    </w:p>
    <w:p w14:paraId="001002DA" w14:textId="001002DB">
      <w:pPr>
        <w:pStyle w:val="Heading1"/>
        <w:keepNext/>
        <w:shd w:val="clear" w:fill="EAF3F8"/>
        <w:spacing w:before="320" w:after="180"/>
      </w:pPr>
      <w:r>
        <w:rPr>
          <w:b/>
          <w:color w:val="17365D"/>
          <w:sz w:val="40"/>
        </w:rPr>
        <w:t xml:space="preserve">作者贡献与工具使用说明</w:t>
      </w:r>
    </w:p>
    <w:p w14:paraId="001002DC" w14:textId="001002DD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作者贡献：提交前请填写每位作者姓名、所属研究领域和具体贡献，例如数据预处理、模型实现、实验运行、结果分析和报告撰写。</w:t>
      </w:r>
    </w:p>
    <w:p w14:paraId="001002DE" w14:textId="001002DF">
      <w:pPr>
        <w:spacing w:after="120" w:line="324" w:lineRule="auto"/>
        <w:ind w:firstLine="440"/>
        <w:jc w:val="both"/>
      </w:pPr>
      <w:r>
        <w:rPr>
          <w:rFonts w:ascii="Microsoft YaHei" w:hAnsi="Microsoft YaHei" w:eastAsia="Microsoft YaHei"/>
          <w:sz w:val="22"/>
        </w:rPr>
        <w:t xml:space="preserve">工具使用说明：本报告由 AI 工具辅助整理语言、结构和 Word 排版；实验代码、指标、预测曲线和测试输出来自本项目本地运行结果。提交前应由作者人工核对所有数值、图表、参考文献和仓库链接。</w:t>
      </w:r>
    </w:p>
    <w:sectPr>
      <w:headerReference w:type="default" r:id="Rf420cc96cf784071"/>
      <w:headerReference w:type="first" r:id="R8741cc6adf7e4de6"/>
      <w:footerReference w:type="default" r:id="R7577393a1f6246d2"/>
      <w:footerReference w:type="first" r:id="Re9717d74419345ce"/>
      <w:pgSz w:w="11906" w:h="16838"/>
      <w:pgMar w:top="1304" w:right="1417" w:bottom="1247" w:left="1417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E4" w14:textId="001002E5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E6" w14:textId="001002E7">
    <w:pPr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</w:r>
    <w:r>
      <w:rPr>
        <w:rFonts w:ascii="Microsoft YaHei" w:hAnsi="Microsoft YaHei" w:eastAsia="Microsoft YaHei"/>
        <w:color w:val="666666"/>
        <w:sz w:val="18"/>
      </w:rPr>
      <w:fldChar w:fldCharType="begin"/>
    </w:r>
    <w:r>
      <w:rPr>
        <w:rFonts w:ascii="Microsoft YaHei" w:hAnsi="Microsoft YaHei" w:eastAsia="Microsoft YaHei"/>
        <w:color w:val="666666"/>
        <w:sz w:val="18"/>
      </w:rPr>
      <w:instrText xml:space="preserve"> PAGE </w:instrText>
    </w:r>
    <w:r>
      <w:rPr>
        <w:rFonts w:ascii="Microsoft YaHei" w:hAnsi="Microsoft YaHei" w:eastAsia="Microsoft YaHei"/>
        <w:color w:val="666666"/>
        <w:sz w:val="18"/>
      </w:rPr>
      <w:fldChar w:fldCharType="separate"/>
    </w:r>
    <w:r>
      <w:rPr>
        <w:rFonts w:ascii="Microsoft YaHei" w:hAnsi="Microsoft YaHei" w:eastAsia="Microsoft YaHei"/>
        <w:color w:val="666666"/>
        <w:sz w:val="18"/>
      </w:rPr>
      <w:t xml:space="preserve">1</w:t>
    </w:r>
    <w:r>
      <w:rPr>
        <w:rFonts w:ascii="Microsoft YaHei" w:hAnsi="Microsoft YaHei" w:eastAsia="Microsoft YaHei"/>
        <w:color w:val="666666"/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2E0" w14:textId="001002E1">
    <w:pPr/>
    <w:r>
      <w:t xml:space="preserve"/>
    </w:r>
  </w:p>
</w:hdr>
</file>

<file path=word/header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2E2" w14:textId="001002E3">
    <w:pPr>
      <w:jc w:val="right"/>
    </w:pPr>
    <w:r>
      <w:rPr>
        <w:rFonts w:ascii="Microsoft YaHei" w:hAnsi="Microsoft YaHei" w:eastAsia="Microsoft YaHei"/>
        <w:color w:val="666666"/>
        <w:sz w:val="18"/>
      </w:rPr>
      <w:t xml:space="preserve">基于深度学习的家庭电力消耗多变量时间序列预测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324" w:lineRule="auto"/>
    </w:pPr>
    <w:rPr>
      <w:rFonts w:ascii="Microsoft YaHei" w:hAnsi="Microsoft YaHei" w:eastAsia="Microsoft YaHei"/>
      <w:sz w:val="22"/>
    </w:rPr>
  </w:style>
  <w:style w:type="paragraph" w:styleId="Heading1">
    <w:name w:val="Heading 1"/>
    <w:basedOn w:val="Normal"/>
    <w:qFormat/>
    <w:pPr>
      <w:outlineLvl xmlns:w="http://schemas.openxmlformats.org/wordprocessingml/2006/main" w:val="0"/>
    </w:pPr>
    <w:rPr>
      <w:rFonts w:ascii="Microsoft YaHei" w:hAnsi="Microsoft YaHei" w:eastAsia="Microsoft YaHei"/>
      <w:b/>
      <w:color w:val="17365D"/>
      <w:sz w:val="40"/>
    </w:rPr>
  </w:style>
  <w:style w:type="paragraph" w:styleId="Heading2">
    <w:name w:val="Heading 2"/>
    <w:basedOn w:val="Normal"/>
    <w:qFormat/>
    <w:pPr>
      <w:outlineLvl xmlns:w="http://schemas.openxmlformats.org/wordprocessingml/2006/main" w:val="1"/>
    </w:pPr>
    <w:rPr>
      <w:rFonts w:ascii="Microsoft YaHei" w:hAnsi="Microsoft YaHei" w:eastAsia="Microsoft YaHei"/>
      <w:b/>
      <w:color w:val="1F4E79"/>
      <w:sz w:val="28"/>
    </w:rPr>
  </w:style>
  <w:style w:type="paragraph" w:styleId="Heading3">
    <w:name w:val="Heading 3"/>
    <w:basedOn w:val="Normal"/>
    <w:qFormat/>
    <w:pPr>
      <w:outlineLvl xmlns:w="http://schemas.openxmlformats.org/wordprocessingml/2006/main" w:val="2"/>
    </w:pPr>
    <w:rPr>
      <w:rFonts w:ascii="Microsoft YaHei" w:hAnsi="Microsoft YaHei" w:eastAsia="Microsoft YaHei"/>
      <w:b/>
      <w:color w:val="17365D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ec50eceaa87454c" /><Relationship Type="http://schemas.openxmlformats.org/officeDocument/2006/relationships/styles" Target="/word/styles.xml" Id="Rc46faccc34684a0d" /><Relationship Type="http://schemas.openxmlformats.org/officeDocument/2006/relationships/theme" Target="/word/theme/theme1.xml" Id="R5309d600c9964223" /><Relationship Type="http://schemas.openxmlformats.org/officeDocument/2006/relationships/numbering" Target="/word/numbering.xml" Id="Ra4c1f34db83f4959" /><Relationship Type="http://schemas.openxmlformats.org/officeDocument/2006/relationships/image" Target="/media/image.png" Id="Rb6a8d1b3c3bc4094" /><Relationship Type="http://schemas.openxmlformats.org/officeDocument/2006/relationships/image" Target="/media/image2.png" Id="Reb94ce941fae4b59" /><Relationship Type="http://schemas.openxmlformats.org/officeDocument/2006/relationships/image" Target="/media/image3.png" Id="R2c53e3f66fe4467b" /><Relationship Type="http://schemas.openxmlformats.org/officeDocument/2006/relationships/image" Target="/media/image4.png" Id="R0ebe43ee9628439e" /><Relationship Type="http://schemas.openxmlformats.org/officeDocument/2006/relationships/image" Target="/media/image5.png" Id="R6ae2ab081b324849" /><Relationship Type="http://schemas.openxmlformats.org/officeDocument/2006/relationships/image" Target="/media/image6.png" Id="R56936c1888e74802" /><Relationship Type="http://schemas.openxmlformats.org/officeDocument/2006/relationships/image" Target="/media/image7.png" Id="R5a71a8a8b44b41c0" /><Relationship Type="http://schemas.openxmlformats.org/officeDocument/2006/relationships/image" Target="/media/image8.png" Id="Rb1147283452e46df" /><Relationship Type="http://schemas.openxmlformats.org/officeDocument/2006/relationships/image" Target="/media/image9.png" Id="R5a1edaab093e437f" /><Relationship Type="http://schemas.openxmlformats.org/officeDocument/2006/relationships/image" Target="/media/image10.png" Id="R3a5a711e6c2e4063" /><Relationship Type="http://schemas.openxmlformats.org/officeDocument/2006/relationships/image" Target="/media/image11.png" Id="R77b5ccf7b28245be" /><Relationship Type="http://schemas.openxmlformats.org/officeDocument/2006/relationships/image" Target="/media/image12.png" Id="Reeeb0708fda94fe2" /><Relationship Type="http://schemas.openxmlformats.org/officeDocument/2006/relationships/image" Target="/media/image13.png" Id="Rd34dd4104ce5447e" /><Relationship Type="http://schemas.openxmlformats.org/officeDocument/2006/relationships/header" Target="/word/header1.xml" Id="R8741cc6adf7e4de6" /><Relationship Type="http://schemas.openxmlformats.org/officeDocument/2006/relationships/header" Target="/word/header2.xml" Id="Rf420cc96cf784071" /><Relationship Type="http://schemas.openxmlformats.org/officeDocument/2006/relationships/footer" Target="/word/footer1.xml" Id="Re9717d74419345ce" /><Relationship Type="http://schemas.openxmlformats.org/officeDocument/2006/relationships/footer" Target="/word/footer2.xml" Id="R7577393a1f6246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2026-06-29T12:55:40Z</dcterms:created>
  <cp:lastModifiedBy>OfficeCLI</cp:lastModifiedBy>
  <dcterms:modified xsi:type="dcterms:W3CDTF">2026-06-29T12:55:40Z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2026-06-29T12:59:39Z</vt:lpwstr>
  </op:property>
</op:Properties>
</file>