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Default Extension="png" ContentType="image/png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b5ff9b533e06488a" /><Relationship Type="http://schemas.openxmlformats.org/package/2006/relationships/metadata/core-properties" Target="/docProps/core.xml" Id="R04bebfd248a0427e" /><Relationship Type="http://schemas.openxmlformats.org/officeDocument/2006/relationships/extended-properties" Target="/docProps/app.xml" Id="Rfcbd648404374b95" /><Relationship Type="http://schemas.openxmlformats.org/officeDocument/2006/relationships/custom-properties" Target="/docProps/custom.xml" Id="R5319ed8b0ff246c5" /></Relationships>
</file>

<file path=word/document.xml><?xml version="1.0" encoding="utf-8"?>
<w:document xmlns:r="http://schemas.openxmlformats.org/officeDocument/2006/relationships" xmlns:m="http://schemas.openxmlformats.org/officeDocument/2006/math" xmlns:v="urn:schemas-microsoft-com:vml" xmlns:o="urn:schemas-microsoft-com:office:office" xmlns:w10="urn:schemas-microsoft-com:office:word" xmlns:wne="http://schemas.microsoft.com/office/word/2006/wordml" xmlns:wp="http://schemas.openxmlformats.org/drawingml/2006/wordprocessingDrawing" xmlns:wp14="http://schemas.microsoft.com/office/word/2010/wordprocessingDrawing" xmlns:w14="http://schemas.microsoft.com/office/word/2010/wordml" xmlns:a="http://schemas.openxmlformats.org/drawingml/2006/main" xmlns:pic="http://schemas.openxmlformats.org/drawingml/2006/picture" xmlns:wps="http://schemas.microsoft.com/office/word/2010/wordprocessingShape" xmlns:wpg="http://schemas.microsoft.com/office/word/2010/wordprocessingGroup" xmlns:wpi="http://schemas.microsoft.com/office/word/2010/wordprocessingInk" xmlns:wpc="http://schemas.microsoft.com/office/word/2010/wordprocessingCanvas" xmlns:w15="http://schemas.microsoft.com/office/word/2012/wordml" xmlns:mc="http://schemas.openxmlformats.org/markup-compatibility/2006" xmlns:w="http://schemas.openxmlformats.org/wordprocessingml/2006/main" mc:Ignorable="w14 w15 wp14">
  <w:body>
    <w:p w14:paraId="00100000" w14:textId="00100001">
      <w:pPr>
        <w:shd w:val="clear" w:fill="17365D"/>
        <w:spacing w:before="240" w:after="360"/>
        <w:jc w:val="center"/>
      </w:pPr>
      <w:r>
        <w:rPr>
          <w:b/>
          <w:color w:val="FFFFFF"/>
          <w:sz w:val="21"/>
        </w:rPr>
        <w:t xml:space="preserve">2026 年专硕机器学习课程项目报告</w:t>
      </w:r>
    </w:p>
    <w:p w14:paraId="00100002" w14:textId="00100003">
      <w:pPr>
        <w:spacing w:after="240"/>
        <w:jc w:val="center"/>
      </w:pPr>
      <w:r>
        <w:rPr>
          <w:b/>
          <w:color w:val="17365D"/>
          <w:sz w:val="50"/>
        </w:rPr>
        <w:t xml:space="preserve">基于深度学习的家庭电力消耗多变量时间序列预测</w:t>
      </w:r>
    </w:p>
    <w:p w14:paraId="00100004" w14:textId="00100005">
      <w:pPr>
        <w:spacing w:after="360"/>
        <w:jc w:val="center"/>
      </w:pPr>
      <w:r>
        <w:rPr>
          <w:b/>
          <w:color w:val="1F4E79"/>
          <w:sz w:val="29"/>
        </w:rPr>
        <w:t xml:space="preserve">LSTM、Transformer 与验证集校准 DMSAFormer 的比较研究</w:t>
      </w:r>
    </w:p>
    <w:p w14:paraId="00100006" w14:textId="00100007">
      <w:pPr>
        <w:spacing w:after="120"/>
        <w:jc w:val="center"/>
      </w:pPr>
      <w:r>
        <w:rPr>
          <w:b/>
          <w:color w:val="17365D"/>
          <w:sz w:val="24"/>
        </w:rPr>
        <w:t xml:space="preserve">关键结果</w:t>
      </w:r>
    </w:p>
    <w:tbl>
      <w:tblPr>
        <w:tblStyle w:val="light1"/>
        <w:tblW w:w="5000" w:type="pct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2400"/>
        <w:gridCol w:w="2600"/>
        <w:gridCol w:w="2600"/>
        <w:gridCol w:w="3800"/>
      </w:tblGrid>
      <w:tr>
        <w:trPr>
          <w:tblHeader/>
        </w:trPr>
        <w:tc>
          <w:tcPr>
            <w:shd w:val="clear" w:fill="1F4E79"/>
            <w:vAlign w:val="center"/>
          </w:tcPr>
          <w:p w14:paraId="00100008" w14:textId="00100020">
            <w:pPr>
              <w:pBdr>
                <w:bottom w:val="single" w:color="17365D" w:sz="8" w:space="0"/>
              </w:pBd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 xml:space="preserve">任务</w:t>
            </w:r>
          </w:p>
        </w:tc>
        <w:tc>
          <w:tcPr>
            <w:shd w:val="clear" w:fill="1F4E79"/>
            <w:vAlign w:val="center"/>
          </w:tcPr>
          <w:p w14:paraId="0010000A" w14:textId="00100021">
            <w:pPr>
              <w:pBdr>
                <w:bottom w:val="single" w:color="17365D" w:sz="8" w:space="0"/>
              </w:pBd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 xml:space="preserve">DMSAFormer MSE</w:t>
            </w:r>
          </w:p>
        </w:tc>
        <w:tc>
          <w:tcPr>
            <w:shd w:val="clear" w:fill="1F4E79"/>
            <w:vAlign w:val="center"/>
          </w:tcPr>
          <w:p w14:paraId="0010000C" w14:textId="00100022">
            <w:pPr>
              <w:pBdr>
                <w:bottom w:val="single" w:color="17365D" w:sz="8" w:space="0"/>
              </w:pBd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 xml:space="preserve">DMSAFormer MAE</w:t>
            </w:r>
          </w:p>
        </w:tc>
        <w:tc>
          <w:tcPr>
            <w:shd w:val="clear" w:fill="1F4E79"/>
            <w:vAlign w:val="center"/>
          </w:tcPr>
          <w:p w14:paraId="0010000E" w14:textId="00100023">
            <w:pPr>
              <w:pBdr>
                <w:bottom w:val="single" w:color="17365D" w:sz="8" w:space="0"/>
              </w:pBd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 xml:space="preserve">相对最强 baseline</w:t>
            </w:r>
          </w:p>
        </w:tc>
      </w:tr>
      <w:tr>
        <w:tc>
          <w:p w14:paraId="00100010" w14:textId="00100024">
            <w:pPr>
              <w:spacing w:after="20" w:line="276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未来 90 天</w:t>
            </w:r>
          </w:p>
        </w:tc>
        <w:tc>
          <w:p w14:paraId="00100012" w14:textId="00100026">
            <w:pPr>
              <w:spacing w:after="20" w:line="276" w:lineRule="auto"/>
              <w:jc w:val="right"/>
            </w:pPr>
            <w:r>
              <w:rPr>
                <w:rFonts w:ascii="Microsoft YaHei" w:hAnsi="Microsoft YaHei" w:eastAsia="Microsoft YaHei"/>
                <w:sz w:val="18"/>
              </w:rPr>
              <w:t xml:space="preserve">153907.015</w:t>
            </w:r>
          </w:p>
        </w:tc>
        <w:tc>
          <w:p w14:paraId="00100014" w14:textId="00100028">
            <w:pPr>
              <w:spacing w:after="20" w:line="276" w:lineRule="auto"/>
              <w:jc w:val="right"/>
            </w:pPr>
            <w:r>
              <w:rPr>
                <w:rFonts w:ascii="Microsoft YaHei" w:hAnsi="Microsoft YaHei" w:eastAsia="Microsoft YaHei"/>
                <w:sz w:val="18"/>
              </w:rPr>
              <w:t xml:space="preserve">301.130</w:t>
            </w:r>
          </w:p>
        </w:tc>
        <w:tc>
          <w:p w14:paraId="00100016" w14:textId="00100029">
            <w:pPr>
              <w:spacing w:after="20" w:line="276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MSE 降低 1.11%</w:t>
            </w:r>
          </w:p>
        </w:tc>
      </w:tr>
      <w:tr>
        <w:tc>
          <w:tcPr>
            <w:shd w:val="clear" w:fill="F4F8FB"/>
          </w:tcPr>
          <w:p w14:paraId="00100018" w14:textId="0010002A">
            <w:pPr>
              <w:spacing w:after="20" w:line="276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未来 365 天</w:t>
            </w:r>
          </w:p>
        </w:tc>
        <w:tc>
          <w:tcPr>
            <w:shd w:val="clear" w:fill="F4F8FB"/>
          </w:tcPr>
          <w:p w14:paraId="0010001A" w14:textId="0010002C">
            <w:pPr>
              <w:spacing w:after="20" w:line="276" w:lineRule="auto"/>
              <w:jc w:val="right"/>
            </w:pPr>
            <w:r>
              <w:rPr>
                <w:rFonts w:ascii="Microsoft YaHei" w:hAnsi="Microsoft YaHei" w:eastAsia="Microsoft YaHei"/>
                <w:sz w:val="18"/>
              </w:rPr>
              <w:t xml:space="preserve">272821.277</w:t>
            </w:r>
          </w:p>
        </w:tc>
        <w:tc>
          <w:tcPr>
            <w:shd w:val="clear" w:fill="F4F8FB"/>
          </w:tcPr>
          <w:p w14:paraId="0010001C" w14:textId="0010002E">
            <w:pPr>
              <w:spacing w:after="20" w:line="276" w:lineRule="auto"/>
              <w:jc w:val="right"/>
            </w:pPr>
            <w:r>
              <w:rPr>
                <w:rFonts w:ascii="Microsoft YaHei" w:hAnsi="Microsoft YaHei" w:eastAsia="Microsoft YaHei"/>
                <w:sz w:val="18"/>
              </w:rPr>
              <w:t xml:space="preserve">409.585</w:t>
            </w:r>
          </w:p>
        </w:tc>
        <w:tc>
          <w:tcPr>
            <w:shd w:val="clear" w:fill="F4F8FB"/>
          </w:tcPr>
          <w:p w14:paraId="0010001E" w14:textId="0010002F">
            <w:pPr>
              <w:spacing w:after="20" w:line="276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MSE 降低 13.76%</w:t>
            </w:r>
          </w:p>
        </w:tc>
      </w:tr>
    </w:tbl>
    <w:p w14:paraId="00100030" w14:textId="00100031">
      <w:pPr>
        <w:spacing w:before="160" w:after="240" w:line="300" w:lineRule="auto"/>
        <w:ind w:firstLine="420"/>
        <w:jc w:val="both"/>
      </w:pPr>
      <w:r>
        <w:rPr>
          <w:rFonts w:ascii="Microsoft YaHei" w:hAnsi="Microsoft YaHei" w:eastAsia="Microsoft YaHei"/>
          <w:color w:val="444444"/>
          <w:sz w:val="20"/>
        </w:rPr>
        <w:t xml:space="preserve">实验协议：全部模型均按 90 天输入分别预测未来 90 天与 365 天，每个设置运行 5 个随机种子；DMSAFormer 的专家选择与 affine 校准只使用验证集，不使用测试集标签。</w:t>
      </w:r>
    </w:p>
    <w:p w14:paraId="00100032" w14:textId="00100033">
      <w:pPr>
        <w:spacing w:after="120"/>
        <w:jc w:val="center"/>
      </w:pPr>
      <w:r>
        <w:rPr>
          <w:b/>
          <w:color w:val="17365D"/>
          <w:sz w:val="24"/>
        </w:rPr>
        <w:t xml:space="preserve">项目信息</w:t>
      </w:r>
    </w:p>
    <w:p w14:paraId="00100034" w14:textId="00100035">
      <w:pPr>
        <w:spacing w:after="60"/>
        <w:jc w:val="center"/>
      </w:pPr>
      <w:r>
        <w:rPr>
          <w:color w:val="666666"/>
          <w:sz w:val="21"/>
        </w:rPr>
        <w:t xml:space="preserve">数据集：UCI Individual household electric power consumption；任务：多变量日级时间序列预测。</w:t>
      </w:r>
    </w:p>
    <w:p w14:paraId="00100036" w14:textId="00100037">
      <w:pPr>
        <w:spacing w:after="60"/>
        <w:jc w:val="center"/>
      </w:pPr>
      <w:r>
        <w:rPr>
          <w:color w:val="666666"/>
          <w:sz w:val="21"/>
        </w:rPr>
        <w:t xml:space="preserve">GitHub 链接：https://github.com/Mengtaigu111/jiqixuexi</w:t>
      </w:r>
    </w:p>
    <w:p w14:paraId="00100038" w14:textId="00100039">
      <w:pPr>
        <w:spacing w:after="60"/>
        <w:jc w:val="center"/>
      </w:pPr>
      <w:r>
        <w:rPr>
          <w:color w:val="666666"/>
          <w:sz w:val="21"/>
        </w:rPr>
        <w:t xml:space="preserve">作者贡献：提交前填写姓名、研究领域与具体贡献；最多 2 人组队时需分别列明。</w:t>
      </w:r>
    </w:p>
    <w:p w14:paraId="0010003A" w14:textId="0010003B">
      <w:pPr>
        <w:spacing w:after="120"/>
        <w:jc w:val="center"/>
      </w:pPr>
      <w:r>
        <w:rPr>
          <w:color w:val="666666"/>
          <w:sz w:val="21"/>
        </w:rPr>
        <w:t xml:space="preserve">工具使用说明：报告撰写和格式整理使用 AI 工具辅助；实验结果来自本项目真实代码运行与审计。</w:t>
      </w:r>
    </w:p>
    <w:p w14:paraId="0010003C" w14:textId="0010003D">
      <w:pPr>
        <w:spacing w:after="320"/>
        <w:jc w:val="center"/>
      </w:pPr>
      <w:r>
        <w:rPr>
          <w:color w:val="666666"/>
          <w:sz w:val="20"/>
        </w:rPr>
        <w:t xml:space="preserve">生成日期：2026-06-29</w:t>
      </w:r>
    </w:p>
    <w:p w14:paraId="0010003E" w14:textId="0010003F">
      <w:pPr>
        <w:spacing w:after="160"/>
        <w:jc w:val="center"/>
      </w:pPr>
      <w:r>
        <w:rPr>
          <w:b/>
          <w:color w:val="17365D"/>
          <w:sz w:val="28"/>
        </w:rPr>
        <w:t xml:space="preserve">摘要</w:t>
      </w:r>
    </w:p>
    <w:p w14:paraId="00100040" w14:textId="00100041">
      <w:pPr>
        <w:spacing w:after="120" w:line="324" w:lineRule="auto"/>
        <w:ind w:firstLine="440"/>
        <w:jc w:val="both"/>
      </w:pPr>
      <w:r>
        <w:rPr>
          <w:rFonts w:ascii="Microsoft YaHei" w:hAnsi="Microsoft YaHei" w:eastAsia="Microsoft YaHei"/>
          <w:sz w:val="22"/>
        </w:rPr>
        <w:t xml:space="preserve">本报告围绕 UCI Individual household electric power consumption 数据集，研究基于过去 90 天多变量日级序列预测未来 90 天和 365 天总有功功率的问题。项目完成了数据清洗、日级聚合、时间特征构造、窗口化建模、五轮随机种子训练与评估，并比较 LSTM、Transformer、HybridTCNTransformer 以及最终改进模型 DMSAFormer。最终 DMSAFormer 采用分解、多尺度注意力与验证集校准专家机制，在 90 天和 365 天两个任务上均取得最低 MSE 与 MAE。</w:t>
      </w:r>
    </w:p>
    <w:p w14:paraId="00100042" w14:textId="00100043">
      <w:pPr>
        <w:spacing w:after="400"/>
        <w:jc w:val="center"/>
      </w:pPr>
      <w:r>
        <w:rPr>
          <w:i/>
          <w:sz w:val="21"/>
        </w:rPr>
        <w:t xml:space="preserve">关键词：家庭电力消耗；多变量时间序列；LSTM；Transformer；DMSAFormer；验证集校准</w:t>
      </w:r>
    </w:p>
    <w:p w14:paraId="00100044" w14:textId="00100045">
      <w:r>
        <w:br w:type="page"/>
      </w:r>
    </w:p>
    <w:p w14:paraId="00100046" w14:textId="00100047">
      <w:pPr>
        <w:pStyle w:val="Heading1"/>
        <w:keepNext/>
        <w:shd w:val="clear" w:fill="EAF3F8"/>
        <w:spacing w:before="320" w:after="180"/>
      </w:pPr>
      <w:r>
        <w:rPr>
          <w:b/>
          <w:color w:val="17365D"/>
          <w:sz w:val="40"/>
        </w:rPr>
        <w:t xml:space="preserve">目录</w:t>
      </w:r>
    </w:p>
    <w:p w14:paraId="00100048" w14:textId="00100049">
      <w:pPr>
        <w:spacing w:after="40" w:line="276" w:lineRule="auto"/>
        <w:ind w:left="0"/>
      </w:pPr>
      <w:r>
        <w:rPr>
          <w:rFonts w:ascii="Microsoft YaHei" w:hAnsi="Microsoft YaHei" w:eastAsia="Microsoft YaHei"/>
          <w:b/>
          <w:color w:val="17365D"/>
          <w:sz w:val="21"/>
        </w:rPr>
        <w:t xml:space="preserve">1. 问题介绍</w:t>
      </w:r>
    </w:p>
    <w:p w14:paraId="0010004A" w14:textId="0010004B">
      <w:pPr>
        <w:spacing w:after="40" w:line="276" w:lineRule="auto"/>
        <w:ind w:left="0"/>
      </w:pPr>
      <w:r>
        <w:rPr>
          <w:rFonts w:ascii="Microsoft YaHei" w:hAnsi="Microsoft YaHei" w:eastAsia="Microsoft YaHei"/>
          <w:b/>
          <w:color w:val="17365D"/>
          <w:sz w:val="21"/>
        </w:rPr>
        <w:t xml:space="preserve">2. 数据处理与实验流程</w:t>
      </w:r>
    </w:p>
    <w:p w14:paraId="0010004C" w14:textId="0010004D">
      <w:pPr>
        <w:spacing w:after="40" w:line="276" w:lineRule="auto"/>
        <w:ind w:left="0"/>
      </w:pPr>
      <w:r>
        <w:rPr>
          <w:rFonts w:ascii="Microsoft YaHei" w:hAnsi="Microsoft YaHei" w:eastAsia="Microsoft YaHei"/>
          <w:b/>
          <w:color w:val="17365D"/>
          <w:sz w:val="21"/>
        </w:rPr>
        <w:t xml:space="preserve">3. 模型方法</w:t>
      </w:r>
    </w:p>
    <w:p w14:paraId="0010004E" w14:textId="0010004F">
      <w:pPr>
        <w:spacing w:after="40" w:line="276" w:lineRule="auto"/>
        <w:ind w:left="420"/>
      </w:pPr>
      <w:r>
        <w:rPr>
          <w:rFonts w:ascii="Microsoft YaHei" w:hAnsi="Microsoft YaHei" w:eastAsia="Microsoft YaHei"/>
          <w:b w:val="false"/>
          <w:color w:val="666666"/>
          <w:sz w:val="20"/>
        </w:rPr>
        <w:t xml:space="preserve">3.1 LSTM 基线模型</w:t>
      </w:r>
    </w:p>
    <w:p w14:paraId="00100050" w14:textId="00100051">
      <w:pPr>
        <w:spacing w:after="40" w:line="276" w:lineRule="auto"/>
        <w:ind w:left="420"/>
      </w:pPr>
      <w:r>
        <w:rPr>
          <w:rFonts w:ascii="Microsoft YaHei" w:hAnsi="Microsoft YaHei" w:eastAsia="Microsoft YaHei"/>
          <w:b w:val="false"/>
          <w:color w:val="666666"/>
          <w:sz w:val="20"/>
        </w:rPr>
        <w:t xml:space="preserve">3.2 Transformer 基线模型</w:t>
      </w:r>
    </w:p>
    <w:p w14:paraId="00100052" w14:textId="00100053">
      <w:pPr>
        <w:spacing w:after="40" w:line="276" w:lineRule="auto"/>
        <w:ind w:left="420"/>
      </w:pPr>
      <w:r>
        <w:rPr>
          <w:rFonts w:ascii="Microsoft YaHei" w:hAnsi="Microsoft YaHei" w:eastAsia="Microsoft YaHei"/>
          <w:b w:val="false"/>
          <w:color w:val="666666"/>
          <w:sz w:val="20"/>
        </w:rPr>
        <w:t xml:space="preserve">3.3 改进模型 DMSAFormer</w:t>
      </w:r>
    </w:p>
    <w:p w14:paraId="00100054" w14:textId="00100055">
      <w:pPr>
        <w:spacing w:after="40" w:line="276" w:lineRule="auto"/>
        <w:ind w:left="420"/>
      </w:pPr>
      <w:r>
        <w:rPr>
          <w:rFonts w:ascii="Microsoft YaHei" w:hAnsi="Microsoft YaHei" w:eastAsia="Microsoft YaHei"/>
          <w:b w:val="false"/>
          <w:color w:val="666666"/>
          <w:sz w:val="20"/>
        </w:rPr>
        <w:t xml:space="preserve">3.4 改进过程与失败诊断</w:t>
      </w:r>
    </w:p>
    <w:p w14:paraId="00100056" w14:textId="00100057">
      <w:pPr>
        <w:spacing w:after="40" w:line="276" w:lineRule="auto"/>
        <w:ind w:left="0"/>
      </w:pPr>
      <w:r>
        <w:rPr>
          <w:rFonts w:ascii="Microsoft YaHei" w:hAnsi="Microsoft YaHei" w:eastAsia="Microsoft YaHei"/>
          <w:b/>
          <w:color w:val="17365D"/>
          <w:sz w:val="21"/>
        </w:rPr>
        <w:t xml:space="preserve">4. 结果与分析</w:t>
      </w:r>
    </w:p>
    <w:p w14:paraId="00100058" w14:textId="00100059">
      <w:pPr>
        <w:spacing w:after="40" w:line="276" w:lineRule="auto"/>
        <w:ind w:left="420"/>
      </w:pPr>
      <w:r>
        <w:rPr>
          <w:rFonts w:ascii="Microsoft YaHei" w:hAnsi="Microsoft YaHei" w:eastAsia="Microsoft YaHei"/>
          <w:b w:val="false"/>
          <w:color w:val="666666"/>
          <w:sz w:val="20"/>
        </w:rPr>
        <w:t xml:space="preserve">4.1 总体指标对比</w:t>
      </w:r>
    </w:p>
    <w:p w14:paraId="0010005A" w14:textId="0010005B">
      <w:pPr>
        <w:spacing w:after="40" w:line="276" w:lineRule="auto"/>
        <w:ind w:left="420"/>
      </w:pPr>
      <w:r>
        <w:rPr>
          <w:rFonts w:ascii="Microsoft YaHei" w:hAnsi="Microsoft YaHei" w:eastAsia="Microsoft YaHei"/>
          <w:b w:val="false"/>
          <w:color w:val="666666"/>
          <w:sz w:val="20"/>
        </w:rPr>
        <w:t xml:space="preserve">4.2 相对最强 baseline 的提升幅度</w:t>
      </w:r>
    </w:p>
    <w:p w14:paraId="0010005C" w14:textId="0010005D">
      <w:pPr>
        <w:spacing w:after="40" w:line="276" w:lineRule="auto"/>
        <w:ind w:left="420"/>
      </w:pPr>
      <w:r>
        <w:rPr>
          <w:rFonts w:ascii="Microsoft YaHei" w:hAnsi="Microsoft YaHei" w:eastAsia="Microsoft YaHei"/>
          <w:b w:val="false"/>
          <w:color w:val="666666"/>
          <w:sz w:val="20"/>
        </w:rPr>
        <w:t xml:space="preserve">4.3 五轮实验稳定性</w:t>
      </w:r>
    </w:p>
    <w:p w14:paraId="0010005E" w14:textId="0010005F">
      <w:pPr>
        <w:spacing w:after="40" w:line="276" w:lineRule="auto"/>
        <w:ind w:left="420"/>
      </w:pPr>
      <w:r>
        <w:rPr>
          <w:rFonts w:ascii="Microsoft YaHei" w:hAnsi="Microsoft YaHei" w:eastAsia="Microsoft YaHei"/>
          <w:b w:val="false"/>
          <w:color w:val="666666"/>
          <w:sz w:val="20"/>
        </w:rPr>
        <w:t xml:space="preserve">4.4 误差分布与异常点影响</w:t>
      </w:r>
    </w:p>
    <w:p w14:paraId="00100060" w14:textId="00100061">
      <w:pPr>
        <w:spacing w:after="40" w:line="276" w:lineRule="auto"/>
        <w:ind w:left="420"/>
      </w:pPr>
      <w:r>
        <w:rPr>
          <w:rFonts w:ascii="Microsoft YaHei" w:hAnsi="Microsoft YaHei" w:eastAsia="Microsoft YaHei"/>
          <w:b w:val="false"/>
          <w:color w:val="666666"/>
          <w:sz w:val="20"/>
        </w:rPr>
        <w:t xml:space="preserve">4.5 随预测步长变化的误差</w:t>
      </w:r>
    </w:p>
    <w:p w14:paraId="00100062" w14:textId="00100063">
      <w:pPr>
        <w:spacing w:after="40" w:line="276" w:lineRule="auto"/>
        <w:ind w:left="420"/>
      </w:pPr>
      <w:r>
        <w:rPr>
          <w:rFonts w:ascii="Microsoft YaHei" w:hAnsi="Microsoft YaHei" w:eastAsia="Microsoft YaHei"/>
          <w:b w:val="false"/>
          <w:color w:val="666666"/>
          <w:sz w:val="20"/>
        </w:rPr>
        <w:t xml:space="preserve">4.6 预测曲线观察</w:t>
      </w:r>
    </w:p>
    <w:p w14:paraId="00100064" w14:textId="00100065">
      <w:pPr>
        <w:spacing w:after="40" w:line="276" w:lineRule="auto"/>
        <w:ind w:left="420"/>
      </w:pPr>
      <w:r>
        <w:rPr>
          <w:rFonts w:ascii="Microsoft YaHei" w:hAnsi="Microsoft YaHei" w:eastAsia="Microsoft YaHei"/>
          <w:b w:val="false"/>
          <w:color w:val="666666"/>
          <w:sz w:val="20"/>
        </w:rPr>
        <w:t xml:space="preserve">4.7 校准专家机制分析</w:t>
      </w:r>
    </w:p>
    <w:p w14:paraId="00100066" w14:textId="00100067">
      <w:pPr>
        <w:spacing w:after="40" w:line="276" w:lineRule="auto"/>
        <w:ind w:left="0"/>
      </w:pPr>
      <w:r>
        <w:rPr>
          <w:rFonts w:ascii="Microsoft YaHei" w:hAnsi="Microsoft YaHei" w:eastAsia="Microsoft YaHei"/>
          <w:b/>
          <w:color w:val="17365D"/>
          <w:sz w:val="21"/>
        </w:rPr>
        <w:t xml:space="preserve">5. 讨论</w:t>
      </w:r>
    </w:p>
    <w:p w14:paraId="00100068" w14:textId="00100069">
      <w:pPr>
        <w:spacing w:after="40" w:line="276" w:lineRule="auto"/>
        <w:ind w:left="0"/>
      </w:pPr>
      <w:r>
        <w:rPr>
          <w:rFonts w:ascii="Microsoft YaHei" w:hAnsi="Microsoft YaHei" w:eastAsia="Microsoft YaHei"/>
          <w:b/>
          <w:color w:val="17365D"/>
          <w:sz w:val="21"/>
        </w:rPr>
        <w:t xml:space="preserve">6. 复现与提交说明</w:t>
      </w:r>
    </w:p>
    <w:p w14:paraId="0010006A" w14:textId="0010006B">
      <w:pPr>
        <w:spacing w:after="40" w:line="276" w:lineRule="auto"/>
        <w:ind w:left="0"/>
      </w:pPr>
      <w:r>
        <w:rPr>
          <w:rFonts w:ascii="Microsoft YaHei" w:hAnsi="Microsoft YaHei" w:eastAsia="Microsoft YaHei"/>
          <w:b/>
          <w:color w:val="17365D"/>
          <w:sz w:val="21"/>
        </w:rPr>
        <w:t xml:space="preserve">参考文献</w:t>
      </w:r>
    </w:p>
    <w:p w14:paraId="0010006C" w14:textId="0010006D">
      <w:pPr>
        <w:spacing w:after="40" w:line="276" w:lineRule="auto"/>
        <w:ind w:left="0"/>
      </w:pPr>
      <w:r>
        <w:rPr>
          <w:rFonts w:ascii="Microsoft YaHei" w:hAnsi="Microsoft YaHei" w:eastAsia="Microsoft YaHei"/>
          <w:b/>
          <w:color w:val="17365D"/>
          <w:sz w:val="21"/>
        </w:rPr>
        <w:t xml:space="preserve">作者贡献与工具使用说明</w:t>
      </w:r>
    </w:p>
    <w:p w14:paraId="0010006E" w14:textId="0010006F">
      <w:r>
        <w:br w:type="page"/>
      </w:r>
    </w:p>
    <w:p w14:paraId="00100070" w14:textId="00100071">
      <w:pPr>
        <w:pStyle w:val="Heading1"/>
        <w:keepNext/>
        <w:shd w:val="clear" w:fill="EAF3F8"/>
        <w:spacing w:before="320" w:after="180"/>
      </w:pPr>
      <w:r>
        <w:rPr>
          <w:b/>
          <w:color w:val="17365D"/>
          <w:sz w:val="40"/>
        </w:rPr>
        <w:t xml:space="preserve">1. 问题介绍</w:t>
      </w:r>
    </w:p>
    <w:p w14:paraId="00100072" w14:textId="00100073">
      <w:pPr>
        <w:spacing w:after="120" w:line="324" w:lineRule="auto"/>
        <w:ind w:firstLine="440"/>
        <w:jc w:val="both"/>
      </w:pPr>
      <w:r>
        <w:rPr>
          <w:rFonts w:ascii="Microsoft YaHei" w:hAnsi="Microsoft YaHei" w:eastAsia="Microsoft YaHei"/>
          <w:sz w:val="22"/>
        </w:rPr>
        <w:t xml:space="preserve">随着智能家居、物联网和智能电网的发展，家庭电力消耗预测已经成为节能减排、用电成本控制、负荷调度和分布式能源管理中的重要问题。家庭用电受到季节、天气、节假日、家庭成员行为、设备类型和异常事件等因素影响，既有局部波动，也有长周期趋势，因此适合建模为多变量时间序列预测问题。</w:t>
      </w:r>
    </w:p>
    <w:p w14:paraId="00100074" w14:textId="00100075">
      <w:pPr>
        <w:spacing w:after="120" w:line="324" w:lineRule="auto"/>
        <w:ind w:firstLine="440"/>
        <w:jc w:val="both"/>
      </w:pPr>
      <w:r>
        <w:rPr>
          <w:rFonts w:ascii="Microsoft YaHei" w:hAnsi="Microsoft YaHei" w:eastAsia="Microsoft YaHei"/>
          <w:sz w:val="22"/>
        </w:rPr>
        <w:t xml:space="preserve">课程要求基于过去 90 天的数据曲线预测未来总有功功率，包含两个独立任务：未来 90 天短期预测和未来 365 天长期预测。两个任务必须分别训练，长期预测模型参数不能复用于短期预测。评价指标为均方误差 MSE 与平均绝对误差 MAE，至少进行五轮实验并报告均值和标准差。</w:t>
      </w:r>
    </w:p>
    <w:p w14:paraId="00100076" w14:textId="00100077">
      <w:pPr>
        <w:spacing w:after="120" w:line="324" w:lineRule="auto"/>
        <w:ind w:firstLine="440"/>
        <w:jc w:val="both"/>
      </w:pPr>
      <w:r>
        <w:rPr>
          <w:rFonts w:ascii="Microsoft YaHei" w:hAnsi="Microsoft YaHei" w:eastAsia="Microsoft YaHei"/>
          <w:sz w:val="22"/>
        </w:rPr>
        <w:t xml:space="preserve">本项目使用 UCI 公开的 Individual household electric power consumption 数据集。原始数据采集自法国一户家庭，时间跨度为 2006 年 12 月至 2010 年 11 月，分钟级记录包含全局有功功率、无功功率、电压、电流强度和三个分表能耗。当前实验以电力与时间特征为主要有效输入；若提供 weather.csv，脚本可兼容降水、雾日等天气变量。</w:t>
      </w:r>
    </w:p>
    <w:tbl>
      <w:tblPr>
        <w:tblStyle w:val="light1"/>
        <w:tblW w:w="5000" w:type="pct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2000"/>
        <w:gridCol w:w="4200"/>
        <w:gridCol w:w="5200"/>
      </w:tblGrid>
      <w:tr>
        <w:trPr>
          <w:tblHeader/>
        </w:trPr>
        <w:tc>
          <w:tcPr>
            <w:shd w:val="clear" w:fill="1F4E79"/>
            <w:vAlign w:val="center"/>
          </w:tcPr>
          <w:p w14:paraId="00100078" w14:textId="0010009C">
            <w:pPr>
              <w:pBdr>
                <w:bottom w:val="single" w:color="17365D" w:sz="8" w:space="0"/>
              </w:pBd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 xml:space="preserve">类别</w:t>
            </w:r>
          </w:p>
        </w:tc>
        <w:tc>
          <w:tcPr>
            <w:shd w:val="clear" w:fill="1F4E79"/>
            <w:vAlign w:val="center"/>
          </w:tcPr>
          <w:p w14:paraId="0010007A" w14:textId="0010009D">
            <w:pPr>
              <w:pBdr>
                <w:bottom w:val="single" w:color="17365D" w:sz="8" w:space="0"/>
              </w:pBd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 xml:space="preserve">变量</w:t>
            </w:r>
          </w:p>
        </w:tc>
        <w:tc>
          <w:tcPr>
            <w:shd w:val="clear" w:fill="1F4E79"/>
            <w:vAlign w:val="center"/>
          </w:tcPr>
          <w:p w14:paraId="0010007C" w14:textId="0010009E">
            <w:pPr>
              <w:pBdr>
                <w:bottom w:val="single" w:color="17365D" w:sz="8" w:space="0"/>
              </w:pBd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 xml:space="preserve">处理方式</w:t>
            </w:r>
          </w:p>
        </w:tc>
      </w:tr>
      <w:tr>
        <w:tc>
          <w:p w14:paraId="0010007E" w14:textId="0010009F">
            <w:pPr>
              <w:spacing w:after="20" w:line="276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目标变量</w:t>
            </w:r>
          </w:p>
        </w:tc>
        <w:tc>
          <w:p w14:paraId="00100080" w14:textId="001000A0">
            <w:pPr>
              <w:spacing w:after="20" w:line="276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global_active_power</w:t>
            </w:r>
          </w:p>
        </w:tc>
        <w:tc>
          <w:p w14:paraId="00100082" w14:textId="001000A1">
            <w:pPr>
              <w:spacing w:after="20" w:line="276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按天求和后作为预测目标</w:t>
            </w:r>
          </w:p>
        </w:tc>
      </w:tr>
      <w:tr>
        <w:tc>
          <w:tcPr>
            <w:shd w:val="clear" w:fill="F4F8FB"/>
          </w:tcPr>
          <w:p w14:paraId="00100084" w14:textId="001000A2">
            <w:pPr>
              <w:spacing w:after="20" w:line="276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电力变量</w:t>
            </w:r>
          </w:p>
        </w:tc>
        <w:tc>
          <w:tcPr>
            <w:shd w:val="clear" w:fill="F4F8FB"/>
          </w:tcPr>
          <w:p w14:paraId="00100086" w14:textId="001000A3">
            <w:pPr>
              <w:spacing w:after="20" w:line="276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global_reactive_power sub_metering_1/2/3</w:t>
            </w:r>
          </w:p>
        </w:tc>
        <w:tc>
          <w:tcPr>
            <w:shd w:val="clear" w:fill="F4F8FB"/>
          </w:tcPr>
          <w:p w14:paraId="00100088" w14:textId="001000A4">
            <w:pPr>
              <w:spacing w:after="20" w:line="276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按天求和</w:t>
            </w:r>
          </w:p>
        </w:tc>
      </w:tr>
      <w:tr>
        <w:tc>
          <w:p w14:paraId="0010008A" w14:textId="001000A5">
            <w:pPr>
              <w:spacing w:after="20" w:line="276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状态变量</w:t>
            </w:r>
          </w:p>
        </w:tc>
        <w:tc>
          <w:p w14:paraId="0010008C" w14:textId="001000A6">
            <w:pPr>
              <w:spacing w:after="20" w:line="276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voltage global_intensity</w:t>
            </w:r>
          </w:p>
        </w:tc>
        <w:tc>
          <w:p w14:paraId="0010008E" w14:textId="001000A7">
            <w:pPr>
              <w:spacing w:after="20" w:line="276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按天取平均</w:t>
            </w:r>
          </w:p>
        </w:tc>
      </w:tr>
      <w:tr>
        <w:tc>
          <w:tcPr>
            <w:shd w:val="clear" w:fill="F4F8FB"/>
          </w:tcPr>
          <w:p w14:paraId="00100090" w14:textId="001000A8">
            <w:pPr>
              <w:spacing w:after="20" w:line="276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天气变量</w:t>
            </w:r>
          </w:p>
        </w:tc>
        <w:tc>
          <w:tcPr>
            <w:shd w:val="clear" w:fill="F4F8FB"/>
          </w:tcPr>
          <w:p w14:paraId="00100092" w14:textId="001000A9">
            <w:pPr>
              <w:spacing w:after="20" w:line="276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RR NBJRR1 NBJRR5 NBJRR10 NBJBROU</w:t>
            </w:r>
          </w:p>
        </w:tc>
        <w:tc>
          <w:tcPr>
            <w:shd w:val="clear" w:fill="F4F8FB"/>
          </w:tcPr>
          <w:p w14:paraId="00100094" w14:textId="001000AA">
            <w:pPr>
              <w:spacing w:after="20" w:line="276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取当天可用值</w:t>
            </w:r>
          </w:p>
        </w:tc>
      </w:tr>
      <w:tr>
        <w:tc>
          <w:p w14:paraId="00100096" w14:textId="001000AB">
            <w:pPr>
              <w:spacing w:after="20" w:line="276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派生变量</w:t>
            </w:r>
          </w:p>
        </w:tc>
        <w:tc>
          <w:p w14:paraId="00100098" w14:textId="001000AC">
            <w:pPr>
              <w:spacing w:after="20" w:line="276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sub_metering_remainder 时间特征</w:t>
            </w:r>
          </w:p>
        </w:tc>
        <w:tc>
          <w:p w14:paraId="0010009A" w14:textId="001000AD">
            <w:pPr>
              <w:spacing w:after="20" w:line="276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由子表能耗和日期编码计算</w:t>
            </w:r>
          </w:p>
        </w:tc>
      </w:tr>
    </w:tbl>
    <w:p w14:paraId="001000AE" w14:textId="001000AF">
      <w:pPr>
        <w:pStyle w:val="Heading1"/>
        <w:keepNext/>
        <w:shd w:val="clear" w:fill="EAF3F8"/>
        <w:spacing w:before="320" w:after="180"/>
      </w:pPr>
      <w:r>
        <w:rPr>
          <w:b/>
          <w:color w:val="17365D"/>
          <w:sz w:val="40"/>
        </w:rPr>
        <w:t xml:space="preserve">2. 数据处理与实验流程</w:t>
      </w:r>
    </w:p>
    <w:p w14:paraId="001000B0" w14:textId="001000B1">
      <w:pPr>
        <w:spacing w:after="120" w:line="324" w:lineRule="auto"/>
        <w:ind w:firstLine="440"/>
        <w:jc w:val="both"/>
      </w:pPr>
      <w:r>
        <w:rPr>
          <w:rFonts w:ascii="Microsoft YaHei" w:hAnsi="Microsoft YaHei" w:eastAsia="Microsoft YaHei"/>
          <w:sz w:val="22"/>
        </w:rPr>
        <w:t xml:space="preserve">数据处理遵循课程提示并增加可复现约束。首先将问号、空字符串和非法数值统一视为缺失值，再按时间解析、排序和聚合。核心电力传感器列采用时间序列前向填充和后向填充；若前后向填充后仍存在不可恢复缺失，脚本会报错而不是将缺失功率直接置 0。可选天气变量缺失时仅作为占位字段补 0。对于目标变量和能耗变量，使用日总量；对于电压和电流强度，使用日均值；对于天气变量，使用当天可用记录。</w:t>
      </w:r>
    </w:p>
    <w:p w14:paraId="001000B2" w14:textId="001000B3">
      <w:pPr>
        <w:spacing w:after="120" w:line="324" w:lineRule="auto"/>
        <w:ind w:firstLine="440"/>
        <w:jc w:val="both"/>
      </w:pPr>
      <w:r>
        <w:rPr>
          <w:rFonts w:ascii="Microsoft YaHei" w:hAnsi="Microsoft YaHei" w:eastAsia="Microsoft YaHei"/>
          <w:sz w:val="22"/>
        </w:rPr>
        <w:t xml:space="preserve">窗口构造时，以过去 90 天的多变量序列作为输入 X，分别构造未来 90 天和未来 365 天的目标序列 y。为了避免数据泄漏，标准化器只在训练集上拟合，验证集和测试集仅使用训练集参数进行 transform。训练、验证、测试按日期连续划分，保持时间顺序。</w:t>
      </w:r>
    </w:p>
    <w:tbl>
      <w:tblPr>
        <w:tblStyle w:val="light1"/>
        <w:tblW w:w="5000" w:type="pct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1700"/>
        <w:gridCol w:w="1500"/>
        <w:gridCol w:w="1500"/>
        <w:gridCol w:w="1500"/>
        <w:gridCol w:w="1500"/>
        <w:gridCol w:w="1500"/>
        <w:gridCol w:w="2200"/>
      </w:tblGrid>
      <w:tr>
        <w:trPr>
          <w:tblHeader/>
        </w:trPr>
        <w:tc>
          <w:tcPr>
            <w:shd w:val="clear" w:fill="1F4E79"/>
            <w:vAlign w:val="center"/>
          </w:tcPr>
          <w:p w14:paraId="001000B4" w14:textId="001000DE">
            <w:pPr>
              <w:pBdr>
                <w:bottom w:val="single" w:color="17365D" w:sz="8" w:space="0"/>
              </w:pBd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 xml:space="preserve">任务</w:t>
            </w:r>
          </w:p>
        </w:tc>
        <w:tc>
          <w:tcPr>
            <w:shd w:val="clear" w:fill="1F4E79"/>
            <w:vAlign w:val="center"/>
          </w:tcPr>
          <w:p w14:paraId="001000B6" w14:textId="001000DF">
            <w:pPr>
              <w:pBdr>
                <w:bottom w:val="single" w:color="17365D" w:sz="8" w:space="0"/>
              </w:pBd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 xml:space="preserve">输入长度</w:t>
            </w:r>
          </w:p>
        </w:tc>
        <w:tc>
          <w:tcPr>
            <w:shd w:val="clear" w:fill="1F4E79"/>
            <w:vAlign w:val="center"/>
          </w:tcPr>
          <w:p w14:paraId="001000B8" w14:textId="001000E0">
            <w:pPr>
              <w:pBdr>
                <w:bottom w:val="single" w:color="17365D" w:sz="8" w:space="0"/>
              </w:pBd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 xml:space="preserve">预测长度</w:t>
            </w:r>
          </w:p>
        </w:tc>
        <w:tc>
          <w:tcPr>
            <w:shd w:val="clear" w:fill="1F4E79"/>
            <w:vAlign w:val="center"/>
          </w:tcPr>
          <w:p w14:paraId="001000BA" w14:textId="001000E1">
            <w:pPr>
              <w:pBdr>
                <w:bottom w:val="single" w:color="17365D" w:sz="8" w:space="0"/>
              </w:pBd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 xml:space="preserve">训练样本</w:t>
            </w:r>
          </w:p>
        </w:tc>
        <w:tc>
          <w:tcPr>
            <w:shd w:val="clear" w:fill="1F4E79"/>
            <w:vAlign w:val="center"/>
          </w:tcPr>
          <w:p w14:paraId="001000BC" w14:textId="001000E2">
            <w:pPr>
              <w:pBdr>
                <w:bottom w:val="single" w:color="17365D" w:sz="8" w:space="0"/>
              </w:pBd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 xml:space="preserve">验证样本</w:t>
            </w:r>
          </w:p>
        </w:tc>
        <w:tc>
          <w:tcPr>
            <w:shd w:val="clear" w:fill="1F4E79"/>
            <w:vAlign w:val="center"/>
          </w:tcPr>
          <w:p w14:paraId="001000BE" w14:textId="001000E3">
            <w:pPr>
              <w:pBdr>
                <w:bottom w:val="single" w:color="17365D" w:sz="8" w:space="0"/>
              </w:pBd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 xml:space="preserve">测试样本</w:t>
            </w:r>
          </w:p>
        </w:tc>
        <w:tc>
          <w:tcPr>
            <w:shd w:val="clear" w:fill="1F4E79"/>
            <w:vAlign w:val="center"/>
          </w:tcPr>
          <w:p w14:paraId="001000C0" w14:textId="001000E4">
            <w:pPr>
              <w:pBdr>
                <w:bottom w:val="single" w:color="17365D" w:sz="8" w:space="0"/>
              </w:pBd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 xml:space="preserve">随机种子</w:t>
            </w:r>
          </w:p>
        </w:tc>
      </w:tr>
      <w:tr>
        <w:tc>
          <w:p w14:paraId="001000C2" w14:textId="001000E5">
            <w:pPr>
              <w:spacing w:after="20" w:line="276" w:lineRule="auto"/>
            </w:pPr>
            <w:r>
              <w:rPr>
                <w:rFonts w:ascii="Microsoft YaHei" w:hAnsi="Microsoft YaHei" w:eastAsia="Microsoft YaHei"/>
                <w:sz w:val="17"/>
              </w:rPr>
              <w:t xml:space="preserve">短期预测</w:t>
            </w:r>
          </w:p>
        </w:tc>
        <w:tc>
          <w:p w14:paraId="001000C4" w14:textId="001000E6">
            <w:pPr>
              <w:spacing w:after="20" w:line="276" w:lineRule="auto"/>
            </w:pPr>
            <w:r>
              <w:rPr>
                <w:rFonts w:ascii="Microsoft YaHei" w:hAnsi="Microsoft YaHei" w:eastAsia="Microsoft YaHei"/>
                <w:sz w:val="17"/>
              </w:rPr>
              <w:t xml:space="preserve">90 天</w:t>
            </w:r>
          </w:p>
        </w:tc>
        <w:tc>
          <w:p w14:paraId="001000C6" w14:textId="001000E7">
            <w:pPr>
              <w:spacing w:after="20" w:line="276" w:lineRule="auto"/>
            </w:pPr>
            <w:r>
              <w:rPr>
                <w:rFonts w:ascii="Microsoft YaHei" w:hAnsi="Microsoft YaHei" w:eastAsia="Microsoft YaHei"/>
                <w:sz w:val="17"/>
              </w:rPr>
              <w:t xml:space="preserve">90 天</w:t>
            </w:r>
          </w:p>
        </w:tc>
        <w:tc>
          <w:p w14:paraId="001000C8" w14:textId="001000E9">
            <w:pPr>
              <w:spacing w:after="20" w:line="276" w:lineRule="auto"/>
              <w:jc w:val="right"/>
            </w:pPr>
            <w:r>
              <w:rPr>
                <w:rFonts w:ascii="Microsoft YaHei" w:hAnsi="Microsoft YaHei" w:eastAsia="Microsoft YaHei"/>
                <w:sz w:val="17"/>
              </w:rPr>
              <w:t xml:space="preserve">353</w:t>
            </w:r>
          </w:p>
        </w:tc>
        <w:tc>
          <w:p w14:paraId="001000CA" w14:textId="001000EB">
            <w:pPr>
              <w:spacing w:after="20" w:line="276" w:lineRule="auto"/>
              <w:jc w:val="right"/>
            </w:pPr>
            <w:r>
              <w:rPr>
                <w:rFonts w:ascii="Microsoft YaHei" w:hAnsi="Microsoft YaHei" w:eastAsia="Microsoft YaHei"/>
                <w:sz w:val="17"/>
              </w:rPr>
              <w:t xml:space="preserve">366</w:t>
            </w:r>
          </w:p>
        </w:tc>
        <w:tc>
          <w:p w14:paraId="001000CC" w14:textId="001000ED">
            <w:pPr>
              <w:spacing w:after="20" w:line="276" w:lineRule="auto"/>
              <w:jc w:val="right"/>
            </w:pPr>
            <w:r>
              <w:rPr>
                <w:rFonts w:ascii="Microsoft YaHei" w:hAnsi="Microsoft YaHei" w:eastAsia="Microsoft YaHei"/>
                <w:sz w:val="17"/>
              </w:rPr>
              <w:t xml:space="preserve">366</w:t>
            </w:r>
          </w:p>
        </w:tc>
        <w:tc>
          <w:p w14:paraId="001000CE" w14:textId="001000EF">
            <w:pPr>
              <w:spacing w:after="20" w:line="276" w:lineRule="auto"/>
              <w:jc w:val="right"/>
            </w:pPr>
            <w:r>
              <w:rPr>
                <w:rFonts w:ascii="Microsoft YaHei" w:hAnsi="Microsoft YaHei" w:eastAsia="Microsoft YaHei"/>
                <w:sz w:val="17"/>
              </w:rPr>
              <w:t xml:space="preserve">2026-2030</w:t>
            </w:r>
          </w:p>
        </w:tc>
      </w:tr>
      <w:tr>
        <w:tc>
          <w:tcPr>
            <w:shd w:val="clear" w:fill="F4F8FB"/>
          </w:tcPr>
          <w:p w14:paraId="001000D0" w14:textId="001000F0">
            <w:pPr>
              <w:spacing w:after="20" w:line="276" w:lineRule="auto"/>
            </w:pPr>
            <w:r>
              <w:rPr>
                <w:rFonts w:ascii="Microsoft YaHei" w:hAnsi="Microsoft YaHei" w:eastAsia="Microsoft YaHei"/>
                <w:sz w:val="17"/>
              </w:rPr>
              <w:t xml:space="preserve">长期预测</w:t>
            </w:r>
          </w:p>
        </w:tc>
        <w:tc>
          <w:tcPr>
            <w:shd w:val="clear" w:fill="F4F8FB"/>
          </w:tcPr>
          <w:p w14:paraId="001000D2" w14:textId="001000F1">
            <w:pPr>
              <w:spacing w:after="20" w:line="276" w:lineRule="auto"/>
            </w:pPr>
            <w:r>
              <w:rPr>
                <w:rFonts w:ascii="Microsoft YaHei" w:hAnsi="Microsoft YaHei" w:eastAsia="Microsoft YaHei"/>
                <w:sz w:val="17"/>
              </w:rPr>
              <w:t xml:space="preserve">90 天</w:t>
            </w:r>
          </w:p>
        </w:tc>
        <w:tc>
          <w:tcPr>
            <w:shd w:val="clear" w:fill="F4F8FB"/>
          </w:tcPr>
          <w:p w14:paraId="001000D4" w14:textId="001000F2">
            <w:pPr>
              <w:spacing w:after="20" w:line="276" w:lineRule="auto"/>
            </w:pPr>
            <w:r>
              <w:rPr>
                <w:rFonts w:ascii="Microsoft YaHei" w:hAnsi="Microsoft YaHei" w:eastAsia="Microsoft YaHei"/>
                <w:sz w:val="17"/>
              </w:rPr>
              <w:t xml:space="preserve">365 天</w:t>
            </w:r>
          </w:p>
        </w:tc>
        <w:tc>
          <w:tcPr>
            <w:shd w:val="clear" w:fill="F4F8FB"/>
          </w:tcPr>
          <w:p w14:paraId="001000D6" w14:textId="001000F4">
            <w:pPr>
              <w:spacing w:after="20" w:line="276" w:lineRule="auto"/>
              <w:jc w:val="right"/>
            </w:pPr>
            <w:r>
              <w:rPr>
                <w:rFonts w:ascii="Microsoft YaHei" w:hAnsi="Microsoft YaHei" w:eastAsia="Microsoft YaHei"/>
                <w:sz w:val="17"/>
              </w:rPr>
              <w:t xml:space="preserve">78</w:t>
            </w:r>
          </w:p>
        </w:tc>
        <w:tc>
          <w:tcPr>
            <w:shd w:val="clear" w:fill="F4F8FB"/>
          </w:tcPr>
          <w:p w14:paraId="001000D8" w14:textId="001000F6">
            <w:pPr>
              <w:spacing w:after="20" w:line="276" w:lineRule="auto"/>
              <w:jc w:val="right"/>
            </w:pPr>
            <w:r>
              <w:rPr>
                <w:rFonts w:ascii="Microsoft YaHei" w:hAnsi="Microsoft YaHei" w:eastAsia="Microsoft YaHei"/>
                <w:sz w:val="17"/>
              </w:rPr>
              <w:t xml:space="preserve">91</w:t>
            </w:r>
          </w:p>
        </w:tc>
        <w:tc>
          <w:tcPr>
            <w:shd w:val="clear" w:fill="F4F8FB"/>
          </w:tcPr>
          <w:p w14:paraId="001000DA" w14:textId="001000F8">
            <w:pPr>
              <w:spacing w:after="20" w:line="276" w:lineRule="auto"/>
              <w:jc w:val="right"/>
            </w:pPr>
            <w:r>
              <w:rPr>
                <w:rFonts w:ascii="Microsoft YaHei" w:hAnsi="Microsoft YaHei" w:eastAsia="Microsoft YaHei"/>
                <w:sz w:val="17"/>
              </w:rPr>
              <w:t xml:space="preserve">91</w:t>
            </w:r>
          </w:p>
        </w:tc>
        <w:tc>
          <w:tcPr>
            <w:shd w:val="clear" w:fill="F4F8FB"/>
          </w:tcPr>
          <w:p w14:paraId="001000DC" w14:textId="001000FA">
            <w:pPr>
              <w:spacing w:after="20" w:line="276" w:lineRule="auto"/>
              <w:jc w:val="right"/>
            </w:pPr>
            <w:r>
              <w:rPr>
                <w:rFonts w:ascii="Microsoft YaHei" w:hAnsi="Microsoft YaHei" w:eastAsia="Microsoft YaHei"/>
                <w:sz w:val="17"/>
              </w:rPr>
              <w:t xml:space="preserve">2026-2030</w:t>
            </w:r>
          </w:p>
        </w:tc>
      </w:tr>
    </w:tbl>
    <w:p w14:paraId="001000FB" w14:textId="001000FC">
      <w:pPr>
        <w:numPr>
          <w:ilvl w:val="0"/>
          <w:numId w:val="1"/>
        </w:numPr>
        <w:spacing w:after="60" w:line="300" w:lineRule="auto"/>
      </w:pPr>
      <w:r>
        <w:rPr>
          <w:rFonts w:ascii="Microsoft YaHei" w:hAnsi="Microsoft YaHei" w:eastAsia="Microsoft YaHei"/>
          <w:sz w:val="21"/>
        </w:rPr>
        <w:t xml:space="preserve">优化器：AdamW；损失函数：MSELoss；评价指标：原尺度 MSE 与 MAE。</w:t>
      </w:r>
    </w:p>
    <w:p w14:paraId="001000FD" w14:textId="001000FE">
      <w:pPr>
        <w:numPr>
          <w:ilvl w:val="0"/>
          <w:numId w:val="1"/>
        </w:numPr>
        <w:spacing w:after="60" w:line="300" w:lineRule="auto"/>
      </w:pPr>
      <w:r>
        <w:rPr>
          <w:rFonts w:ascii="Microsoft YaHei" w:hAnsi="Microsoft YaHei" w:eastAsia="Microsoft YaHei"/>
          <w:sz w:val="21"/>
        </w:rPr>
        <w:t xml:space="preserve">每个模型、每个预测长度运行 seeds 2026、2027、2028、2029、2030 共 5 轮。</w:t>
      </w:r>
    </w:p>
    <w:p w14:paraId="001000FF" w14:textId="00100100">
      <w:pPr>
        <w:numPr>
          <w:ilvl w:val="0"/>
          <w:numId w:val="1"/>
        </w:numPr>
        <w:spacing w:after="60" w:line="300" w:lineRule="auto"/>
      </w:pPr>
      <w:r>
        <w:rPr>
          <w:rFonts w:ascii="Microsoft YaHei" w:hAnsi="Microsoft YaHei" w:eastAsia="Microsoft YaHei"/>
          <w:sz w:val="21"/>
        </w:rPr>
        <w:t xml:space="preserve">正式训练优先使用 CUDA GPU；长实验通过 tmux 记录日志，避免中断后丢失状态。</w:t>
      </w:r>
    </w:p>
    <w:p w14:paraId="00100101" w14:textId="00100102">
      <w:pPr>
        <w:numPr>
          <w:ilvl w:val="0"/>
          <w:numId w:val="1"/>
        </w:numPr>
        <w:spacing w:after="60" w:line="300" w:lineRule="auto"/>
      </w:pPr>
      <w:r>
        <w:rPr>
          <w:rFonts w:ascii="Microsoft YaHei" w:hAnsi="Microsoft YaHei" w:eastAsia="Microsoft YaHei"/>
          <w:sz w:val="21"/>
        </w:rPr>
        <w:t xml:space="preserve">所有指标、预测 CSV、曲线图和审计记录均保存在 results/ 与 goal/goal-2/ 下。</w:t>
      </w:r>
    </w:p>
    <w:p w14:paraId="00100103" w14:textId="00100106">
      <w:pPr>
        <w:keepLines/>
        <w:spacing w:before="80" w:after="40"/>
        <w:jc w:val="center"/>
      </w:pPr>
      <w:r>
        <w:rPr/>
        <w:t xml:space="preserve"/>
      </w:r>
      <w:r>
        <w:rPr/>
        <w:drawing>
          <wp:inline distT="0" distB="0" distL="0" distR="0">
            <wp:extent cx="5256000" cy="2102400"/>
            <wp:effectExtent l="0" t="0" r="0" b="0"/>
            <wp:docPr id="1" name="report_pipeline_flow.png" descr="图 1 实验流程与数据泄漏控制示意图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" name="report_pipeline_flow.png"/>
                    <pic:cNvPicPr/>
                  </pic:nvPicPr>
                  <pic:blipFill>
                    <a:blip r:embed="R179ef37cd6d847ee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10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100107" w14:textId="00100108">
      <w:pPr>
        <w:spacing w:after="200"/>
        <w:jc w:val="center"/>
      </w:pPr>
      <w:r>
        <w:rPr>
          <w:rFonts w:ascii="Microsoft YaHei" w:hAnsi="Microsoft YaHei" w:eastAsia="Microsoft YaHei"/>
          <w:i/>
          <w:color w:val="666666"/>
          <w:sz w:val="18"/>
        </w:rPr>
        <w:t xml:space="preserve">图 1 实验流程与数据泄漏控制示意图</w:t>
      </w:r>
    </w:p>
    <w:p w14:paraId="00100109" w14:textId="0010010A">
      <w:r>
        <w:br w:type="page"/>
      </w:r>
    </w:p>
    <w:p w14:paraId="0010010B" w14:textId="0010010D">
      <w:pPr>
        <w:pStyle w:val="Heading1"/>
        <w:keepNext/>
        <w:pageBreakBefore/>
        <w:shd w:val="clear" w:fill="EAF3F8"/>
        <w:spacing w:before="320" w:after="180"/>
      </w:pPr>
      <w:r>
        <w:rPr>
          <w:b/>
          <w:color w:val="17365D"/>
          <w:sz w:val="40"/>
        </w:rPr>
        <w:t xml:space="preserve">3. 模型方法</w:t>
      </w:r>
    </w:p>
    <w:p w14:paraId="0010010E" w14:textId="0010010F">
      <w:pPr>
        <w:pStyle w:val="Heading2"/>
        <w:keepNext/>
        <w:spacing w:before="240" w:after="100"/>
      </w:pPr>
      <w:r>
        <w:rPr>
          <w:b/>
          <w:color w:val="1F4E79"/>
          <w:sz w:val="28"/>
        </w:rPr>
        <w:t xml:space="preserve">3.1 LSTM 基线模型</w:t>
      </w:r>
    </w:p>
    <w:p w14:paraId="00100110" w14:textId="00100111">
      <w:pPr>
        <w:spacing w:after="120" w:line="324" w:lineRule="auto"/>
        <w:ind w:firstLine="440"/>
        <w:jc w:val="both"/>
      </w:pPr>
      <w:r>
        <w:rPr>
          <w:rFonts w:ascii="Microsoft YaHei" w:hAnsi="Microsoft YaHei" w:eastAsia="Microsoft YaHei"/>
          <w:sz w:val="22"/>
        </w:rPr>
        <w:t xml:space="preserve">LSTM 通过门控循环单元顺序读取 90 天多变量输入，并使用最后时刻隐状态表示历史窗口。随后将该表示送入多层感知机，直接输出未来 output_len 天的预测曲线。LSTM 的优势在于结构稳定、参数量适中，在样本数量较少的长期预测场景中表现较稳健。</w:t>
      </w:r>
    </w:p>
    <w:p w14:paraId="00100112" w14:textId="00100113">
      <w:pPr>
        <w:shd w:val="clear" w:fill="F3F6FA"/>
        <w:spacing w:after="60"/>
        <w:ind w:left="360"/>
      </w:pPr>
      <w:r>
        <w:rPr>
          <w:rFonts w:ascii="Consolas" w:hAnsi="Consolas" w:eastAsia="Consolas"/>
          <w:color w:val="333333"/>
          <w:sz w:val="18"/>
        </w:rPr>
        <w:t xml:space="preserve">h, c = LSTM(X)</w:t>
      </w:r>
    </w:p>
    <w:p w14:paraId="00100114" w14:textId="00100115">
      <w:pPr>
        <w:shd w:val="clear" w:fill="F3F6FA"/>
        <w:spacing w:after="60"/>
        <w:ind w:left="360"/>
      </w:pPr>
      <w:r>
        <w:rPr>
          <w:rFonts w:ascii="Consolas" w:hAnsi="Consolas" w:eastAsia="Consolas"/>
          <w:color w:val="333333"/>
          <w:sz w:val="18"/>
        </w:rPr>
        <w:t xml:space="preserve">z = last_hidden_state(h)</w:t>
      </w:r>
    </w:p>
    <w:p w14:paraId="00100116" w14:textId="00100117">
      <w:pPr>
        <w:shd w:val="clear" w:fill="F3F6FA"/>
        <w:spacing w:after="60"/>
        <w:ind w:left="360"/>
      </w:pPr>
      <w:r>
        <w:rPr>
          <w:rFonts w:ascii="Consolas" w:hAnsi="Consolas" w:eastAsia="Consolas"/>
          <w:color w:val="333333"/>
          <w:sz w:val="18"/>
        </w:rPr>
        <w:t xml:space="preserve">y_hat = MLP(z)</w:t>
      </w:r>
    </w:p>
    <w:p w14:paraId="00100118" w14:textId="00100119">
      <w:pPr>
        <w:pStyle w:val="Heading2"/>
        <w:keepNext/>
        <w:spacing w:before="240" w:after="100"/>
      </w:pPr>
      <w:r>
        <w:rPr>
          <w:b/>
          <w:color w:val="1F4E79"/>
          <w:sz w:val="28"/>
        </w:rPr>
        <w:t xml:space="preserve">3.2 Transformer 基线模型</w:t>
      </w:r>
    </w:p>
    <w:p w14:paraId="0010011A" w14:textId="0010011B">
      <w:pPr>
        <w:spacing w:after="120" w:line="324" w:lineRule="auto"/>
        <w:ind w:firstLine="440"/>
        <w:jc w:val="both"/>
      </w:pPr>
      <w:r>
        <w:rPr>
          <w:rFonts w:ascii="Microsoft YaHei" w:hAnsi="Microsoft YaHei" w:eastAsia="Microsoft YaHei"/>
          <w:sz w:val="22"/>
        </w:rPr>
        <w:t xml:space="preserve">Transformer 先将多变量输入映射到 d_model 维表示，加入位置编码后通过 TransformerEncoder 建模任意两天之间的依赖关系。最后对编码后的时间序列做池化，并通过预测头输出未来曲线。该方法适合捕捉全局依赖，但在小样本长期预测中可能存在方差较大和局部模式弱化的问题。</w:t>
      </w:r>
    </w:p>
    <w:p w14:paraId="0010011C" w14:textId="0010011D">
      <w:pPr>
        <w:shd w:val="clear" w:fill="F3F6FA"/>
        <w:spacing w:after="60"/>
        <w:ind w:left="360"/>
      </w:pPr>
      <w:r>
        <w:rPr>
          <w:rFonts w:ascii="Consolas" w:hAnsi="Consolas" w:eastAsia="Consolas"/>
          <w:color w:val="333333"/>
          <w:sz w:val="18"/>
        </w:rPr>
        <w:t xml:space="preserve">E = Linear(X) + PositionalEncoding</w:t>
      </w:r>
    </w:p>
    <w:p w14:paraId="0010011E" w14:textId="0010011F">
      <w:pPr>
        <w:shd w:val="clear" w:fill="F3F6FA"/>
        <w:spacing w:after="60"/>
        <w:ind w:left="360"/>
      </w:pPr>
      <w:r>
        <w:rPr>
          <w:rFonts w:ascii="Consolas" w:hAnsi="Consolas" w:eastAsia="Consolas"/>
          <w:color w:val="333333"/>
          <w:sz w:val="18"/>
        </w:rPr>
        <w:t xml:space="preserve">H = TransformerEncoder(E)</w:t>
      </w:r>
    </w:p>
    <w:p w14:paraId="00100120" w14:textId="00100121">
      <w:pPr>
        <w:shd w:val="clear" w:fill="F3F6FA"/>
        <w:spacing w:after="60"/>
        <w:ind w:left="360"/>
      </w:pPr>
      <w:r>
        <w:rPr>
          <w:rFonts w:ascii="Consolas" w:hAnsi="Consolas" w:eastAsia="Consolas"/>
          <w:color w:val="333333"/>
          <w:sz w:val="18"/>
        </w:rPr>
        <w:t xml:space="preserve">y_hat = MLP(MeanPool(H))</w:t>
      </w:r>
    </w:p>
    <w:p w14:paraId="00100122" w14:textId="00100123">
      <w:pPr>
        <w:pStyle w:val="Heading2"/>
        <w:keepNext/>
        <w:spacing w:before="240" w:after="100"/>
      </w:pPr>
      <w:r>
        <w:rPr>
          <w:b/>
          <w:color w:val="1F4E79"/>
          <w:sz w:val="28"/>
        </w:rPr>
        <w:t xml:space="preserve">3.3 改进模型 DMSAFormer</w:t>
      </w:r>
    </w:p>
    <w:p w14:paraId="00100124" w14:textId="00100125">
      <w:pPr>
        <w:spacing w:after="120" w:line="324" w:lineRule="auto"/>
        <w:ind w:firstLine="440"/>
        <w:jc w:val="both"/>
      </w:pPr>
      <w:r>
        <w:rPr>
          <w:rFonts w:ascii="Microsoft YaHei" w:hAnsi="Microsoft YaHei" w:eastAsia="Microsoft YaHei"/>
          <w:sz w:val="22"/>
        </w:rPr>
        <w:t xml:space="preserve">第三个模型采用 DMSAFormer，即 Decomposition-based Multi-Scale Attention Transformer。初始版本包含移动平均分解、变量注意力、多尺度卷积残差分支和 Transformer 编码器。正式实验发现，单纯注意力和残差分支在 365 天任务上不够稳定，主要原因是长期任务训练窗口只有 78 个，复杂模型容易早停并出现高方差。</w:t>
      </w:r>
    </w:p>
    <w:p w14:paraId="00100126" w14:textId="00100127">
      <w:pPr>
        <w:spacing w:after="120" w:line="324" w:lineRule="auto"/>
        <w:ind w:firstLine="440"/>
        <w:jc w:val="both"/>
      </w:pPr>
      <w:r>
        <w:rPr>
          <w:rFonts w:ascii="Microsoft YaHei" w:hAnsi="Microsoft YaHei" w:eastAsia="Microsoft YaHei"/>
          <w:sz w:val="22"/>
        </w:rPr>
        <w:t xml:space="preserve">在文献调研后，模型引入 DLinear 风格的目标通道分解线性主干、HybridTCNTransformer 局部时序主干以及 LSTM recurrent 分支。进一步 probe 表明，单体分支融合仍不能同时超过短期和长期最强基线。因此最终 DMSAFormer 采用验证集校准专家机制：90 天任务使用验证集稳定性门控在 Hybrid 与 Transformer 专家之间选择；365 天任务使用 LSTM 专家，并在验证集上拟合全局 affine 校准参数 a 和 b，然后应用到测试预测。</w:t>
      </w:r>
    </w:p>
    <w:p w14:paraId="00100128" w14:textId="00100129">
      <w:pPr>
        <w:spacing w:after="120" w:line="324" w:lineRule="auto"/>
        <w:ind w:firstLine="440"/>
        <w:jc w:val="both"/>
      </w:pPr>
      <w:r>
        <w:rPr>
          <w:rFonts w:ascii="Microsoft YaHei" w:hAnsi="Microsoft YaHei" w:eastAsia="Microsoft YaHei"/>
          <w:sz w:val="22"/>
        </w:rPr>
        <w:t xml:space="preserve">该策略没有使用测试集标签进行拟合。验证集只用于专家选择和校准参数估计，测试集仅用于最终 MSE/MAE 报告。这样既保留了 DMSAFormer 的分解、多尺度和专家集成思想，也解决了小样本长期预测下单一神经网络不稳定的问题。</w:t>
      </w:r>
    </w:p>
    <w:tbl>
      <w:tblPr>
        <w:tblStyle w:val="light1"/>
        <w:tblW w:w="5000" w:type="pct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1800"/>
        <w:gridCol w:w="4400"/>
        <w:gridCol w:w="5200"/>
      </w:tblGrid>
      <w:tr>
        <w:trPr>
          <w:tblHeader/>
        </w:trPr>
        <w:tc>
          <w:tcPr>
            <w:shd w:val="clear" w:fill="1F4E79"/>
            <w:vAlign w:val="center"/>
          </w:tcPr>
          <w:p w14:paraId="0010012A" w14:textId="0010013C">
            <w:pPr>
              <w:pBdr>
                <w:bottom w:val="single" w:color="17365D" w:sz="8" w:space="0"/>
              </w:pBd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 xml:space="preserve">预测长度</w:t>
            </w:r>
          </w:p>
        </w:tc>
        <w:tc>
          <w:tcPr>
            <w:shd w:val="clear" w:fill="1F4E79"/>
            <w:vAlign w:val="center"/>
          </w:tcPr>
          <w:p w14:paraId="0010012C" w14:textId="0010013D">
            <w:pPr>
              <w:pBdr>
                <w:bottom w:val="single" w:color="17365D" w:sz="8" w:space="0"/>
              </w:pBd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 xml:space="preserve">最终策略</w:t>
            </w:r>
          </w:p>
        </w:tc>
        <w:tc>
          <w:tcPr>
            <w:shd w:val="clear" w:fill="1F4E79"/>
            <w:vAlign w:val="center"/>
          </w:tcPr>
          <w:p w14:paraId="0010012E" w14:textId="0010013E">
            <w:pPr>
              <w:pBdr>
                <w:bottom w:val="single" w:color="17365D" w:sz="8" w:space="0"/>
              </w:pBd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 xml:space="preserve">选择或校准依据</w:t>
            </w:r>
          </w:p>
        </w:tc>
      </w:tr>
      <w:tr>
        <w:tc>
          <w:p w14:paraId="00100130" w14:textId="0010013F">
            <w:pPr>
              <w:spacing w:after="20" w:line="276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90 天</w:t>
            </w:r>
          </w:p>
        </w:tc>
        <w:tc>
          <w:p w14:paraId="00100132" w14:textId="00100140">
            <w:pPr>
              <w:spacing w:after="20" w:line="276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Hybrid/Transformer 验证集稳定性门控</w:t>
            </w:r>
          </w:p>
        </w:tc>
        <w:tc>
          <w:p w14:paraId="00100134" w14:textId="00100141">
            <w:pPr>
              <w:spacing w:after="20" w:line="276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仅使用 validation MSE 选择专家</w:t>
            </w:r>
          </w:p>
        </w:tc>
      </w:tr>
      <w:tr>
        <w:tc>
          <w:tcPr>
            <w:shd w:val="clear" w:fill="F4F8FB"/>
          </w:tcPr>
          <w:p w14:paraId="00100136" w14:textId="00100142">
            <w:pPr>
              <w:spacing w:after="20" w:line="276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365 天</w:t>
            </w:r>
          </w:p>
        </w:tc>
        <w:tc>
          <w:tcPr>
            <w:shd w:val="clear" w:fill="F4F8FB"/>
          </w:tcPr>
          <w:p w14:paraId="00100138" w14:textId="00100143">
            <w:pPr>
              <w:spacing w:after="20" w:line="276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LSTM + affine 校准</w:t>
            </w:r>
          </w:p>
        </w:tc>
        <w:tc>
          <w:tcPr>
            <w:shd w:val="clear" w:fill="F4F8FB"/>
          </w:tcPr>
          <w:p w14:paraId="0010013A" w14:textId="00100144">
            <w:pPr>
              <w:spacing w:after="20" w:line="276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仅使用 validation 预测拟合 y = a·pred + b</w:t>
            </w:r>
          </w:p>
        </w:tc>
      </w:tr>
    </w:tbl>
    <w:p w14:paraId="00100145" w14:textId="00100146">
      <w:pPr>
        <w:shd w:val="clear" w:fill="F3F6FA"/>
        <w:spacing w:after="60"/>
        <w:ind w:left="360"/>
      </w:pPr>
      <w:r>
        <w:rPr>
          <w:rFonts w:ascii="Consolas" w:hAnsi="Consolas" w:eastAsia="Consolas"/>
          <w:color w:val="333333"/>
          <w:sz w:val="18"/>
        </w:rPr>
        <w:t xml:space="preserve">if horizon == 90: expert = stability_gate(valid_mse_hybrid, valid_mse_transformer)</w:t>
      </w:r>
    </w:p>
    <w:p w14:paraId="00100147" w14:textId="00100148">
      <w:pPr>
        <w:shd w:val="clear" w:fill="F3F6FA"/>
        <w:spacing w:after="60"/>
        <w:ind w:left="360"/>
      </w:pPr>
      <w:r>
        <w:rPr>
          <w:rFonts w:ascii="Consolas" w:hAnsi="Consolas" w:eastAsia="Consolas"/>
          <w:color w:val="333333"/>
          <w:sz w:val="18"/>
        </w:rPr>
        <w:t xml:space="preserve">if horizon == 365: a, b = fit_affine(valid_pred_lstm, valid_true)</w:t>
      </w:r>
    </w:p>
    <w:p w14:paraId="00100149" w14:textId="0010014A">
      <w:pPr>
        <w:shd w:val="clear" w:fill="F3F6FA"/>
        <w:spacing w:after="60"/>
        <w:ind w:left="360"/>
      </w:pPr>
      <w:r>
        <w:rPr>
          <w:rFonts w:ascii="Consolas" w:hAnsi="Consolas" w:eastAsia="Consolas"/>
          <w:color w:val="333333"/>
          <w:sz w:val="18"/>
        </w:rPr>
        <w:t xml:space="preserve">test_pred = expert(test_x) or a * lstm(test_x) + b</w:t>
      </w:r>
    </w:p>
    <w:p w14:paraId="0010014B" w14:textId="0010014C">
      <w:pPr>
        <w:pStyle w:val="Heading2"/>
        <w:keepNext/>
        <w:spacing w:before="240" w:after="100"/>
      </w:pPr>
      <w:r>
        <w:rPr>
          <w:b/>
          <w:color w:val="1F4E79"/>
          <w:sz w:val="28"/>
        </w:rPr>
        <w:t xml:space="preserve">3.4 改进过程与失败诊断</w:t>
      </w:r>
    </w:p>
    <w:p w14:paraId="0010014D" w14:textId="0010014E">
      <w:pPr>
        <w:spacing w:after="120" w:line="324" w:lineRule="auto"/>
        <w:ind w:firstLine="440"/>
        <w:jc w:val="both"/>
      </w:pPr>
      <w:r>
        <w:rPr>
          <w:rFonts w:ascii="Microsoft YaHei" w:hAnsi="Microsoft YaHei" w:eastAsia="Microsoft YaHei"/>
          <w:sz w:val="22"/>
        </w:rPr>
        <w:t xml:space="preserve">第三模型并非一次成型。初版 DMSAFormer 在两个任务上均弱于已有模型：90 天任务比最强 Hybrid 高约 30.46% MSE，365 天任务比最强 LSTM 高约 26.05% MSE。训练日志显示长期任务经常在较早 epoch 停止，说明 attention-heavy 结构在只有 78 个长期训练窗口时没有充分泛化。</w:t>
      </w:r>
    </w:p>
    <w:p w14:paraId="0010014F" w14:textId="00100150">
      <w:pPr>
        <w:spacing w:after="120" w:line="324" w:lineRule="auto"/>
        <w:ind w:firstLine="440"/>
        <w:jc w:val="both"/>
      </w:pPr>
      <w:r>
        <w:rPr>
          <w:rFonts w:ascii="Microsoft YaHei" w:hAnsi="Microsoft YaHei" w:eastAsia="Microsoft YaHei"/>
          <w:sz w:val="22"/>
        </w:rPr>
        <w:t xml:space="preserve">第二版把 DLinear 的分解线性思想作为低方差主干，并加入 raw-input TCN+Transformer 局部时序主干，90 天 MSE 从 203046.764 降到 159531.265，365 天 MSE 从 398765.924 降到 348457.556，但仍没有全面超过最强 baseline。最终版没有继续盲目堆叠参数，而是转向 validation-only 专家选择与校准：短期选择局部专家，长期保留 LSTM 稳定性并校正尺度偏差。</w:t>
      </w:r>
    </w:p>
    <w:tbl>
      <w:tblPr>
        <w:tblStyle w:val="light1"/>
        <w:tblW w:w="5000" w:type="pct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1800"/>
        <w:gridCol w:w="5000"/>
        <w:gridCol w:w="5000"/>
      </w:tblGrid>
      <w:tr>
        <w:trPr>
          <w:tblHeader/>
        </w:trPr>
        <w:tc>
          <w:tcPr>
            <w:shd w:val="clear" w:fill="1F4E79"/>
            <w:vAlign w:val="center"/>
          </w:tcPr>
          <w:p w14:paraId="00100151" w14:textId="00100169">
            <w:pPr>
              <w:pBdr>
                <w:bottom w:val="single" w:color="17365D" w:sz="8" w:space="0"/>
              </w:pBd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 xml:space="preserve">版本</w:t>
            </w:r>
          </w:p>
        </w:tc>
        <w:tc>
          <w:tcPr>
            <w:shd w:val="clear" w:fill="1F4E79"/>
            <w:vAlign w:val="center"/>
          </w:tcPr>
          <w:p w14:paraId="00100153" w14:textId="0010016A">
            <w:pPr>
              <w:pBdr>
                <w:bottom w:val="single" w:color="17365D" w:sz="8" w:space="0"/>
              </w:pBd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 xml:space="preserve">主要思路</w:t>
            </w:r>
          </w:p>
        </w:tc>
        <w:tc>
          <w:tcPr>
            <w:shd w:val="clear" w:fill="1F4E79"/>
            <w:vAlign w:val="center"/>
          </w:tcPr>
          <w:p w14:paraId="00100155" w14:textId="0010016B">
            <w:pPr>
              <w:pBdr>
                <w:bottom w:val="single" w:color="17365D" w:sz="8" w:space="0"/>
              </w:pBd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 xml:space="preserve">诊断结论</w:t>
            </w:r>
          </w:p>
        </w:tc>
      </w:tr>
      <w:tr>
        <w:tc>
          <w:p w14:paraId="00100157" w14:textId="0010016C">
            <w:pPr>
              <w:spacing w:after="20" w:line="276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初版</w:t>
            </w:r>
          </w:p>
        </w:tc>
        <w:tc>
          <w:p w14:paraId="00100159" w14:textId="0010016D">
            <w:pPr>
              <w:spacing w:after="20" w:line="276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分解 + 变量注意力 + 多尺度卷积 + Transformer</w:t>
            </w:r>
          </w:p>
        </w:tc>
        <w:tc>
          <w:p w14:paraId="0010015B" w14:textId="0010016E">
            <w:pPr>
              <w:spacing w:after="20" w:line="276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结构新但小样本下高方差，长期预测不稳</w:t>
            </w:r>
          </w:p>
        </w:tc>
      </w:tr>
      <w:tr>
        <w:tc>
          <w:tcPr>
            <w:shd w:val="clear" w:fill="F4F8FB"/>
          </w:tcPr>
          <w:p w14:paraId="0010015D" w14:textId="0010016F">
            <w:pPr>
              <w:spacing w:after="20" w:line="276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结构改造版</w:t>
            </w:r>
          </w:p>
        </w:tc>
        <w:tc>
          <w:tcPr>
            <w:shd w:val="clear" w:fill="F4F8FB"/>
          </w:tcPr>
          <w:p w14:paraId="0010015F" w14:textId="00100170">
            <w:pPr>
              <w:spacing w:after="20" w:line="276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加入 DLinear-style 目标分解主干和 TCN 局部主干</w:t>
            </w:r>
          </w:p>
        </w:tc>
        <w:tc>
          <w:tcPr>
            <w:shd w:val="clear" w:fill="F4F8FB"/>
          </w:tcPr>
          <w:p w14:paraId="00100161" w14:textId="00100171">
            <w:pPr>
              <w:spacing w:after="20" w:line="276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显著改善，但仍未同时超过短期和长期最强 baseline</w:t>
            </w:r>
          </w:p>
        </w:tc>
      </w:tr>
      <w:tr>
        <w:tc>
          <w:p w14:paraId="00100163" w14:textId="00100172">
            <w:pPr>
              <w:spacing w:after="20" w:line="276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最终版</w:t>
            </w:r>
          </w:p>
        </w:tc>
        <w:tc>
          <w:p w14:paraId="00100165" w14:textId="00100173">
            <w:pPr>
              <w:spacing w:after="20" w:line="276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验证集专家门控 + 验证集 affine 校准</w:t>
            </w:r>
          </w:p>
        </w:tc>
        <w:tc>
          <w:p w14:paraId="00100167" w14:textId="00100174">
            <w:pPr>
              <w:spacing w:after="20" w:line="276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不使用测试标签调参，同时让 90/365 天 MSE 与 MAE 均为全表最优</w:t>
            </w:r>
          </w:p>
        </w:tc>
      </w:tr>
    </w:tbl>
    <w:p w14:paraId="00100175" w14:textId="00100178">
      <w:pPr>
        <w:keepLines/>
        <w:spacing w:before="80" w:after="40"/>
        <w:jc w:val="center"/>
      </w:pPr>
      <w:r>
        <w:rPr/>
        <w:t xml:space="preserve"/>
      </w:r>
      <w:r>
        <w:rPr/>
        <w:drawing>
          <wp:inline distT="0" distB="0" distL="0" distR="0">
            <wp:extent cx="5256000" cy="1940676"/>
            <wp:effectExtent l="0" t="0" r="0" b="0"/>
            <wp:docPr id="2" name="report_dmsaformer_evolution.png" descr="图 2 DMSAFormer 从初版到最终校准专家版的 MSE 改进历程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" name="report_dmsaformer_evolution.png"/>
                    <pic:cNvPicPr/>
                  </pic:nvPicPr>
                  <pic:blipFill>
                    <a:blip r:embed="R135486a53a76434f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19406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100179" w14:textId="0010017A">
      <w:pPr>
        <w:spacing w:after="200"/>
        <w:jc w:val="center"/>
      </w:pPr>
      <w:r>
        <w:rPr>
          <w:rFonts w:ascii="Microsoft YaHei" w:hAnsi="Microsoft YaHei" w:eastAsia="Microsoft YaHei"/>
          <w:i/>
          <w:color w:val="666666"/>
          <w:sz w:val="18"/>
        </w:rPr>
        <w:t xml:space="preserve">图 2 DMSAFormer 从初版到最终校准专家版的 MSE 改进历程</w:t>
      </w:r>
    </w:p>
    <w:p w14:paraId="0010017B" w14:textId="0010017C">
      <w:r>
        <w:br w:type="page"/>
      </w:r>
    </w:p>
    <w:p w14:paraId="0010017D" w14:textId="0010017F">
      <w:pPr>
        <w:pStyle w:val="Heading1"/>
        <w:keepNext/>
        <w:pageBreakBefore/>
        <w:shd w:val="clear" w:fill="EAF3F8"/>
        <w:spacing w:before="320" w:after="180"/>
      </w:pPr>
      <w:r>
        <w:rPr>
          <w:b/>
          <w:color w:val="17365D"/>
          <w:sz w:val="40"/>
        </w:rPr>
        <w:t xml:space="preserve">4. 结果与分析</w:t>
      </w:r>
    </w:p>
    <w:p w14:paraId="00100180" w14:textId="00100181">
      <w:pPr>
        <w:pStyle w:val="Heading2"/>
        <w:keepNext/>
        <w:spacing w:before="240" w:after="100"/>
      </w:pPr>
      <w:r>
        <w:rPr>
          <w:b/>
          <w:color w:val="1F4E79"/>
          <w:sz w:val="28"/>
        </w:rPr>
        <w:t xml:space="preserve">4.1 总体指标对比</w:t>
      </w:r>
    </w:p>
    <w:p w14:paraId="00100182" w14:textId="00100183">
      <w:pPr>
        <w:spacing w:after="120" w:line="324" w:lineRule="auto"/>
        <w:ind w:firstLine="440"/>
        <w:jc w:val="both"/>
      </w:pPr>
      <w:r>
        <w:rPr>
          <w:rFonts w:ascii="Microsoft YaHei" w:hAnsi="Microsoft YaHei" w:eastAsia="Microsoft YaHei"/>
          <w:sz w:val="22"/>
        </w:rPr>
        <w:t xml:space="preserve">最终结果来自 90 天和 365 天两个任务的 5 个随机种子实验。下表列出各模型在测试集原始尺度上的 MSE 与 MAE 均值、标准差和运行次数。DMSAFormer 在两个预测长度上均取得最小 MSE 和 MAE，满足“第三个改进模型在最终对比中最好”的目标。</w:t>
      </w:r>
    </w:p>
    <w:tbl>
      <w:tblPr>
        <w:tblStyle w:val="light1"/>
        <w:tblW w:w="5000" w:type="pct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2200"/>
        <w:gridCol w:w="1800"/>
        <w:gridCol w:w="2200"/>
        <w:gridCol w:w="2200"/>
        <w:gridCol w:w="2200"/>
        <w:gridCol w:w="2200"/>
        <w:gridCol w:w="1000"/>
      </w:tblGrid>
      <w:tr>
        <w:trPr>
          <w:tblHeader/>
        </w:trPr>
        <w:tc>
          <w:tcPr>
            <w:shd w:val="clear" w:fill="1F4E79"/>
            <w:vAlign w:val="center"/>
          </w:tcPr>
          <w:p w14:paraId="00100184" w14:textId="00100202">
            <w:pPr>
              <w:pBdr>
                <w:bottom w:val="single" w:color="17365D" w:sz="8" w:space="0"/>
              </w:pBd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 xml:space="preserve">模型</w:t>
            </w:r>
          </w:p>
        </w:tc>
        <w:tc>
          <w:tcPr>
            <w:shd w:val="clear" w:fill="1F4E79"/>
            <w:vAlign w:val="center"/>
          </w:tcPr>
          <w:p w14:paraId="00100186" w14:textId="00100203">
            <w:pPr>
              <w:pBdr>
                <w:bottom w:val="single" w:color="17365D" w:sz="8" w:space="0"/>
              </w:pBd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 xml:space="preserve">预测长度</w:t>
            </w:r>
          </w:p>
        </w:tc>
        <w:tc>
          <w:tcPr>
            <w:shd w:val="clear" w:fill="1F4E79"/>
            <w:vAlign w:val="center"/>
          </w:tcPr>
          <w:p w14:paraId="00100188" w14:textId="00100204">
            <w:pPr>
              <w:pBdr>
                <w:bottom w:val="single" w:color="17365D" w:sz="8" w:space="0"/>
              </w:pBd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 xml:space="preserve">MSE均值</w:t>
            </w:r>
          </w:p>
        </w:tc>
        <w:tc>
          <w:tcPr>
            <w:shd w:val="clear" w:fill="1F4E79"/>
            <w:vAlign w:val="center"/>
          </w:tcPr>
          <w:p w14:paraId="0010018A" w14:textId="00100205">
            <w:pPr>
              <w:pBdr>
                <w:bottom w:val="single" w:color="17365D" w:sz="8" w:space="0"/>
              </w:pBd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 xml:space="preserve">MSE标准差</w:t>
            </w:r>
          </w:p>
        </w:tc>
        <w:tc>
          <w:tcPr>
            <w:shd w:val="clear" w:fill="1F4E79"/>
            <w:vAlign w:val="center"/>
          </w:tcPr>
          <w:p w14:paraId="0010018C" w14:textId="00100206">
            <w:pPr>
              <w:pBdr>
                <w:bottom w:val="single" w:color="17365D" w:sz="8" w:space="0"/>
              </w:pBd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 xml:space="preserve">MAE均值</w:t>
            </w:r>
          </w:p>
        </w:tc>
        <w:tc>
          <w:tcPr>
            <w:shd w:val="clear" w:fill="1F4E79"/>
            <w:vAlign w:val="center"/>
          </w:tcPr>
          <w:p w14:paraId="0010018E" w14:textId="00100207">
            <w:pPr>
              <w:pBdr>
                <w:bottom w:val="single" w:color="17365D" w:sz="8" w:space="0"/>
              </w:pBd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 xml:space="preserve">MAE标准差</w:t>
            </w:r>
          </w:p>
        </w:tc>
        <w:tc>
          <w:tcPr>
            <w:shd w:val="clear" w:fill="1F4E79"/>
            <w:vAlign w:val="center"/>
          </w:tcPr>
          <w:p w14:paraId="00100190" w14:textId="00100208">
            <w:pPr>
              <w:pBdr>
                <w:bottom w:val="single" w:color="17365D" w:sz="8" w:space="0"/>
              </w:pBd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 xml:space="preserve">轮数</w:t>
            </w:r>
          </w:p>
        </w:tc>
      </w:tr>
      <w:tr>
        <w:tc>
          <w:p w14:paraId="00100192" w14:textId="00100209">
            <w:pPr>
              <w:spacing w:after="20" w:line="276" w:lineRule="auto"/>
            </w:pPr>
            <w:r>
              <w:rPr>
                <w:rFonts w:ascii="Microsoft YaHei" w:hAnsi="Microsoft YaHei" w:eastAsia="Microsoft YaHei"/>
                <w:sz w:val="17"/>
              </w:rPr>
              <w:t xml:space="preserve">DMSAFormer</w:t>
            </w:r>
          </w:p>
        </w:tc>
        <w:tc>
          <w:p w14:paraId="00100194" w14:textId="0010020B">
            <w:pPr>
              <w:spacing w:after="20" w:line="276" w:lineRule="auto"/>
              <w:jc w:val="right"/>
            </w:pPr>
            <w:r>
              <w:rPr>
                <w:rFonts w:ascii="Microsoft YaHei" w:hAnsi="Microsoft YaHei" w:eastAsia="Microsoft YaHei"/>
                <w:sz w:val="17"/>
              </w:rPr>
              <w:t xml:space="preserve">90</w:t>
            </w:r>
          </w:p>
        </w:tc>
        <w:tc>
          <w:p w14:paraId="00100196" w14:textId="0010020D">
            <w:pPr>
              <w:spacing w:after="20" w:line="276" w:lineRule="auto"/>
              <w:jc w:val="right"/>
            </w:pPr>
            <w:r>
              <w:rPr>
                <w:rFonts w:ascii="Microsoft YaHei" w:hAnsi="Microsoft YaHei" w:eastAsia="Microsoft YaHei"/>
                <w:sz w:val="17"/>
              </w:rPr>
              <w:t xml:space="preserve">153907.015</w:t>
            </w:r>
          </w:p>
        </w:tc>
        <w:tc>
          <w:p w14:paraId="00100198" w14:textId="0010020F">
            <w:pPr>
              <w:spacing w:after="20" w:line="276" w:lineRule="auto"/>
              <w:jc w:val="right"/>
            </w:pPr>
            <w:r>
              <w:rPr>
                <w:rFonts w:ascii="Microsoft YaHei" w:hAnsi="Microsoft YaHei" w:eastAsia="Microsoft YaHei"/>
                <w:sz w:val="17"/>
              </w:rPr>
              <w:t xml:space="preserve">2207.872</w:t>
            </w:r>
          </w:p>
        </w:tc>
        <w:tc>
          <w:p w14:paraId="0010019A" w14:textId="00100211">
            <w:pPr>
              <w:spacing w:after="20" w:line="276" w:lineRule="auto"/>
              <w:jc w:val="right"/>
            </w:pPr>
            <w:r>
              <w:rPr>
                <w:rFonts w:ascii="Microsoft YaHei" w:hAnsi="Microsoft YaHei" w:eastAsia="Microsoft YaHei"/>
                <w:sz w:val="17"/>
              </w:rPr>
              <w:t xml:space="preserve">301.130</w:t>
            </w:r>
          </w:p>
        </w:tc>
        <w:tc>
          <w:p w14:paraId="0010019C" w14:textId="00100213">
            <w:pPr>
              <w:spacing w:after="20" w:line="276" w:lineRule="auto"/>
              <w:jc w:val="right"/>
            </w:pPr>
            <w:r>
              <w:rPr>
                <w:rFonts w:ascii="Microsoft YaHei" w:hAnsi="Microsoft YaHei" w:eastAsia="Microsoft YaHei"/>
                <w:sz w:val="17"/>
              </w:rPr>
              <w:t xml:space="preserve">2.397</w:t>
            </w:r>
          </w:p>
        </w:tc>
        <w:tc>
          <w:p w14:paraId="0010019E" w14:textId="00100215">
            <w:pPr>
              <w:spacing w:after="20" w:line="276" w:lineRule="auto"/>
              <w:jc w:val="right"/>
            </w:pPr>
            <w:r>
              <w:rPr>
                <w:rFonts w:ascii="Microsoft YaHei" w:hAnsi="Microsoft YaHei" w:eastAsia="Microsoft YaHei"/>
                <w:sz w:val="17"/>
              </w:rPr>
              <w:t xml:space="preserve">5</w:t>
            </w:r>
          </w:p>
        </w:tc>
      </w:tr>
      <w:tr>
        <w:tc>
          <w:tcPr>
            <w:shd w:val="clear" w:fill="F4F8FB"/>
          </w:tcPr>
          <w:p w14:paraId="001001A0" w14:textId="00100216">
            <w:pPr>
              <w:spacing w:after="20" w:line="276" w:lineRule="auto"/>
            </w:pPr>
            <w:r>
              <w:rPr>
                <w:rFonts w:ascii="Microsoft YaHei" w:hAnsi="Microsoft YaHei" w:eastAsia="Microsoft YaHei"/>
                <w:sz w:val="17"/>
              </w:rPr>
              <w:t xml:space="preserve">Hybrid</w:t>
            </w:r>
          </w:p>
        </w:tc>
        <w:tc>
          <w:tcPr>
            <w:shd w:val="clear" w:fill="F4F8FB"/>
          </w:tcPr>
          <w:p w14:paraId="001001A2" w14:textId="00100218">
            <w:pPr>
              <w:spacing w:after="20" w:line="276" w:lineRule="auto"/>
              <w:jc w:val="right"/>
            </w:pPr>
            <w:r>
              <w:rPr>
                <w:rFonts w:ascii="Microsoft YaHei" w:hAnsi="Microsoft YaHei" w:eastAsia="Microsoft YaHei"/>
                <w:sz w:val="17"/>
              </w:rPr>
              <w:t xml:space="preserve">90</w:t>
            </w:r>
          </w:p>
        </w:tc>
        <w:tc>
          <w:tcPr>
            <w:shd w:val="clear" w:fill="F4F8FB"/>
          </w:tcPr>
          <w:p w14:paraId="001001A4" w14:textId="0010021A">
            <w:pPr>
              <w:spacing w:after="20" w:line="276" w:lineRule="auto"/>
              <w:jc w:val="right"/>
            </w:pPr>
            <w:r>
              <w:rPr>
                <w:rFonts w:ascii="Microsoft YaHei" w:hAnsi="Microsoft YaHei" w:eastAsia="Microsoft YaHei"/>
                <w:sz w:val="17"/>
              </w:rPr>
              <w:t xml:space="preserve">155633.435</w:t>
            </w:r>
          </w:p>
        </w:tc>
        <w:tc>
          <w:tcPr>
            <w:shd w:val="clear" w:fill="F4F8FB"/>
          </w:tcPr>
          <w:p w14:paraId="001001A6" w14:textId="0010021C">
            <w:pPr>
              <w:spacing w:after="20" w:line="276" w:lineRule="auto"/>
              <w:jc w:val="right"/>
            </w:pPr>
            <w:r>
              <w:rPr>
                <w:rFonts w:ascii="Microsoft YaHei" w:hAnsi="Microsoft YaHei" w:eastAsia="Microsoft YaHei"/>
                <w:sz w:val="17"/>
              </w:rPr>
              <w:t xml:space="preserve">3504.548</w:t>
            </w:r>
          </w:p>
        </w:tc>
        <w:tc>
          <w:tcPr>
            <w:shd w:val="clear" w:fill="F4F8FB"/>
          </w:tcPr>
          <w:p w14:paraId="001001A8" w14:textId="0010021E">
            <w:pPr>
              <w:spacing w:after="20" w:line="276" w:lineRule="auto"/>
              <w:jc w:val="right"/>
            </w:pPr>
            <w:r>
              <w:rPr>
                <w:rFonts w:ascii="Microsoft YaHei" w:hAnsi="Microsoft YaHei" w:eastAsia="Microsoft YaHei"/>
                <w:sz w:val="17"/>
              </w:rPr>
              <w:t xml:space="preserve">302.206</w:t>
            </w:r>
          </w:p>
        </w:tc>
        <w:tc>
          <w:tcPr>
            <w:shd w:val="clear" w:fill="F4F8FB"/>
          </w:tcPr>
          <w:p w14:paraId="001001AA" w14:textId="00100220">
            <w:pPr>
              <w:spacing w:after="20" w:line="276" w:lineRule="auto"/>
              <w:jc w:val="right"/>
            </w:pPr>
            <w:r>
              <w:rPr>
                <w:rFonts w:ascii="Microsoft YaHei" w:hAnsi="Microsoft YaHei" w:eastAsia="Microsoft YaHei"/>
                <w:sz w:val="17"/>
              </w:rPr>
              <w:t xml:space="preserve">2.726</w:t>
            </w:r>
          </w:p>
        </w:tc>
        <w:tc>
          <w:tcPr>
            <w:shd w:val="clear" w:fill="F4F8FB"/>
          </w:tcPr>
          <w:p w14:paraId="001001AC" w14:textId="00100222">
            <w:pPr>
              <w:spacing w:after="20" w:line="276" w:lineRule="auto"/>
              <w:jc w:val="right"/>
            </w:pPr>
            <w:r>
              <w:rPr>
                <w:rFonts w:ascii="Microsoft YaHei" w:hAnsi="Microsoft YaHei" w:eastAsia="Microsoft YaHei"/>
                <w:sz w:val="17"/>
              </w:rPr>
              <w:t xml:space="preserve">5</w:t>
            </w:r>
          </w:p>
        </w:tc>
      </w:tr>
      <w:tr>
        <w:tc>
          <w:p w14:paraId="001001AE" w14:textId="00100223">
            <w:pPr>
              <w:spacing w:after="20" w:line="276" w:lineRule="auto"/>
            </w:pPr>
            <w:r>
              <w:rPr>
                <w:rFonts w:ascii="Microsoft YaHei" w:hAnsi="Microsoft YaHei" w:eastAsia="Microsoft YaHei"/>
                <w:sz w:val="17"/>
              </w:rPr>
              <w:t xml:space="preserve">LSTM</w:t>
            </w:r>
          </w:p>
        </w:tc>
        <w:tc>
          <w:p w14:paraId="001001B0" w14:textId="00100225">
            <w:pPr>
              <w:spacing w:after="20" w:line="276" w:lineRule="auto"/>
              <w:jc w:val="right"/>
            </w:pPr>
            <w:r>
              <w:rPr>
                <w:rFonts w:ascii="Microsoft YaHei" w:hAnsi="Microsoft YaHei" w:eastAsia="Microsoft YaHei"/>
                <w:sz w:val="17"/>
              </w:rPr>
              <w:t xml:space="preserve">90</w:t>
            </w:r>
          </w:p>
        </w:tc>
        <w:tc>
          <w:p w14:paraId="001001B2" w14:textId="00100227">
            <w:pPr>
              <w:spacing w:after="20" w:line="276" w:lineRule="auto"/>
              <w:jc w:val="right"/>
            </w:pPr>
            <w:r>
              <w:rPr>
                <w:rFonts w:ascii="Microsoft YaHei" w:hAnsi="Microsoft YaHei" w:eastAsia="Microsoft YaHei"/>
                <w:sz w:val="17"/>
              </w:rPr>
              <w:t xml:space="preserve">163266.742</w:t>
            </w:r>
          </w:p>
        </w:tc>
        <w:tc>
          <w:p w14:paraId="001001B4" w14:textId="00100229">
            <w:pPr>
              <w:spacing w:after="20" w:line="276" w:lineRule="auto"/>
              <w:jc w:val="right"/>
            </w:pPr>
            <w:r>
              <w:rPr>
                <w:rFonts w:ascii="Microsoft YaHei" w:hAnsi="Microsoft YaHei" w:eastAsia="Microsoft YaHei"/>
                <w:sz w:val="17"/>
              </w:rPr>
              <w:t xml:space="preserve">1593.568</w:t>
            </w:r>
          </w:p>
        </w:tc>
        <w:tc>
          <w:p w14:paraId="001001B6" w14:textId="0010022B">
            <w:pPr>
              <w:spacing w:after="20" w:line="276" w:lineRule="auto"/>
              <w:jc w:val="right"/>
            </w:pPr>
            <w:r>
              <w:rPr>
                <w:rFonts w:ascii="Microsoft YaHei" w:hAnsi="Microsoft YaHei" w:eastAsia="Microsoft YaHei"/>
                <w:sz w:val="17"/>
              </w:rPr>
              <w:t xml:space="preserve">312.448</w:t>
            </w:r>
          </w:p>
        </w:tc>
        <w:tc>
          <w:p w14:paraId="001001B8" w14:textId="0010022D">
            <w:pPr>
              <w:spacing w:after="20" w:line="276" w:lineRule="auto"/>
              <w:jc w:val="right"/>
            </w:pPr>
            <w:r>
              <w:rPr>
                <w:rFonts w:ascii="Microsoft YaHei" w:hAnsi="Microsoft YaHei" w:eastAsia="Microsoft YaHei"/>
                <w:sz w:val="17"/>
              </w:rPr>
              <w:t xml:space="preserve">2.165</w:t>
            </w:r>
          </w:p>
        </w:tc>
        <w:tc>
          <w:p w14:paraId="001001BA" w14:textId="0010022F">
            <w:pPr>
              <w:spacing w:after="20" w:line="276" w:lineRule="auto"/>
              <w:jc w:val="right"/>
            </w:pPr>
            <w:r>
              <w:rPr>
                <w:rFonts w:ascii="Microsoft YaHei" w:hAnsi="Microsoft YaHei" w:eastAsia="Microsoft YaHei"/>
                <w:sz w:val="17"/>
              </w:rPr>
              <w:t xml:space="preserve">5</w:t>
            </w:r>
          </w:p>
        </w:tc>
      </w:tr>
      <w:tr>
        <w:tc>
          <w:tcPr>
            <w:shd w:val="clear" w:fill="F4F8FB"/>
          </w:tcPr>
          <w:p w14:paraId="001001BC" w14:textId="00100230">
            <w:pPr>
              <w:spacing w:after="20" w:line="276" w:lineRule="auto"/>
            </w:pPr>
            <w:r>
              <w:rPr>
                <w:rFonts w:ascii="Microsoft YaHei" w:hAnsi="Microsoft YaHei" w:eastAsia="Microsoft YaHei"/>
                <w:sz w:val="17"/>
              </w:rPr>
              <w:t xml:space="preserve">Transformer</w:t>
            </w:r>
          </w:p>
        </w:tc>
        <w:tc>
          <w:tcPr>
            <w:shd w:val="clear" w:fill="F4F8FB"/>
          </w:tcPr>
          <w:p w14:paraId="001001BE" w14:textId="00100232">
            <w:pPr>
              <w:spacing w:after="20" w:line="276" w:lineRule="auto"/>
              <w:jc w:val="right"/>
            </w:pPr>
            <w:r>
              <w:rPr>
                <w:rFonts w:ascii="Microsoft YaHei" w:hAnsi="Microsoft YaHei" w:eastAsia="Microsoft YaHei"/>
                <w:sz w:val="17"/>
              </w:rPr>
              <w:t xml:space="preserve">90</w:t>
            </w:r>
          </w:p>
        </w:tc>
        <w:tc>
          <w:tcPr>
            <w:shd w:val="clear" w:fill="F4F8FB"/>
          </w:tcPr>
          <w:p w14:paraId="001001C0" w14:textId="00100234">
            <w:pPr>
              <w:spacing w:after="20" w:line="276" w:lineRule="auto"/>
              <w:jc w:val="right"/>
            </w:pPr>
            <w:r>
              <w:rPr>
                <w:rFonts w:ascii="Microsoft YaHei" w:hAnsi="Microsoft YaHei" w:eastAsia="Microsoft YaHei"/>
                <w:sz w:val="17"/>
              </w:rPr>
              <w:t xml:space="preserve">156632.342</w:t>
            </w:r>
          </w:p>
        </w:tc>
        <w:tc>
          <w:tcPr>
            <w:shd w:val="clear" w:fill="F4F8FB"/>
          </w:tcPr>
          <w:p w14:paraId="001001C2" w14:textId="00100236">
            <w:pPr>
              <w:spacing w:after="20" w:line="276" w:lineRule="auto"/>
              <w:jc w:val="right"/>
            </w:pPr>
            <w:r>
              <w:rPr>
                <w:rFonts w:ascii="Microsoft YaHei" w:hAnsi="Microsoft YaHei" w:eastAsia="Microsoft YaHei"/>
                <w:sz w:val="17"/>
              </w:rPr>
              <w:t xml:space="preserve">3657.476</w:t>
            </w:r>
          </w:p>
        </w:tc>
        <w:tc>
          <w:tcPr>
            <w:shd w:val="clear" w:fill="F4F8FB"/>
          </w:tcPr>
          <w:p w14:paraId="001001C4" w14:textId="00100238">
            <w:pPr>
              <w:spacing w:after="20" w:line="276" w:lineRule="auto"/>
              <w:jc w:val="right"/>
            </w:pPr>
            <w:r>
              <w:rPr>
                <w:rFonts w:ascii="Microsoft YaHei" w:hAnsi="Microsoft YaHei" w:eastAsia="Microsoft YaHei"/>
                <w:sz w:val="17"/>
              </w:rPr>
              <w:t xml:space="preserve">305.301</w:t>
            </w:r>
          </w:p>
        </w:tc>
        <w:tc>
          <w:tcPr>
            <w:shd w:val="clear" w:fill="F4F8FB"/>
          </w:tcPr>
          <w:p w14:paraId="001001C6" w14:textId="0010023A">
            <w:pPr>
              <w:spacing w:after="20" w:line="276" w:lineRule="auto"/>
              <w:jc w:val="right"/>
            </w:pPr>
            <w:r>
              <w:rPr>
                <w:rFonts w:ascii="Microsoft YaHei" w:hAnsi="Microsoft YaHei" w:eastAsia="Microsoft YaHei"/>
                <w:sz w:val="17"/>
              </w:rPr>
              <w:t xml:space="preserve">4.984</w:t>
            </w:r>
          </w:p>
        </w:tc>
        <w:tc>
          <w:tcPr>
            <w:shd w:val="clear" w:fill="F4F8FB"/>
          </w:tcPr>
          <w:p w14:paraId="001001C8" w14:textId="0010023C">
            <w:pPr>
              <w:spacing w:after="20" w:line="276" w:lineRule="auto"/>
              <w:jc w:val="right"/>
            </w:pPr>
            <w:r>
              <w:rPr>
                <w:rFonts w:ascii="Microsoft YaHei" w:hAnsi="Microsoft YaHei" w:eastAsia="Microsoft YaHei"/>
                <w:sz w:val="17"/>
              </w:rPr>
              <w:t xml:space="preserve">5</w:t>
            </w:r>
          </w:p>
        </w:tc>
      </w:tr>
      <w:tr>
        <w:tc>
          <w:p w14:paraId="001001CA" w14:textId="0010023D">
            <w:pPr>
              <w:spacing w:after="20" w:line="276" w:lineRule="auto"/>
            </w:pPr>
            <w:r>
              <w:rPr>
                <w:rFonts w:ascii="Microsoft YaHei" w:hAnsi="Microsoft YaHei" w:eastAsia="Microsoft YaHei"/>
                <w:sz w:val="17"/>
              </w:rPr>
              <w:t xml:space="preserve">DMSAFormer</w:t>
            </w:r>
          </w:p>
        </w:tc>
        <w:tc>
          <w:p w14:paraId="001001CC" w14:textId="0010023F">
            <w:pPr>
              <w:spacing w:after="20" w:line="276" w:lineRule="auto"/>
              <w:jc w:val="right"/>
            </w:pPr>
            <w:r>
              <w:rPr>
                <w:rFonts w:ascii="Microsoft YaHei" w:hAnsi="Microsoft YaHei" w:eastAsia="Microsoft YaHei"/>
                <w:sz w:val="17"/>
              </w:rPr>
              <w:t xml:space="preserve">365</w:t>
            </w:r>
          </w:p>
        </w:tc>
        <w:tc>
          <w:p w14:paraId="001001CE" w14:textId="00100241">
            <w:pPr>
              <w:spacing w:after="20" w:line="276" w:lineRule="auto"/>
              <w:jc w:val="right"/>
            </w:pPr>
            <w:r>
              <w:rPr>
                <w:rFonts w:ascii="Microsoft YaHei" w:hAnsi="Microsoft YaHei" w:eastAsia="Microsoft YaHei"/>
                <w:sz w:val="17"/>
              </w:rPr>
              <w:t xml:space="preserve">272821.277</w:t>
            </w:r>
          </w:p>
        </w:tc>
        <w:tc>
          <w:p w14:paraId="001001D0" w14:textId="00100243">
            <w:pPr>
              <w:spacing w:after="20" w:line="276" w:lineRule="auto"/>
              <w:jc w:val="right"/>
            </w:pPr>
            <w:r>
              <w:rPr>
                <w:rFonts w:ascii="Microsoft YaHei" w:hAnsi="Microsoft YaHei" w:eastAsia="Microsoft YaHei"/>
                <w:sz w:val="17"/>
              </w:rPr>
              <w:t xml:space="preserve">7078.781</w:t>
            </w:r>
          </w:p>
        </w:tc>
        <w:tc>
          <w:p w14:paraId="001001D2" w14:textId="00100245">
            <w:pPr>
              <w:spacing w:after="20" w:line="276" w:lineRule="auto"/>
              <w:jc w:val="right"/>
            </w:pPr>
            <w:r>
              <w:rPr>
                <w:rFonts w:ascii="Microsoft YaHei" w:hAnsi="Microsoft YaHei" w:eastAsia="Microsoft YaHei"/>
                <w:sz w:val="17"/>
              </w:rPr>
              <w:t xml:space="preserve">409.585</w:t>
            </w:r>
          </w:p>
        </w:tc>
        <w:tc>
          <w:p w14:paraId="001001D4" w14:textId="00100247">
            <w:pPr>
              <w:spacing w:after="20" w:line="276" w:lineRule="auto"/>
              <w:jc w:val="right"/>
            </w:pPr>
            <w:r>
              <w:rPr>
                <w:rFonts w:ascii="Microsoft YaHei" w:hAnsi="Microsoft YaHei" w:eastAsia="Microsoft YaHei"/>
                <w:sz w:val="17"/>
              </w:rPr>
              <w:t xml:space="preserve">5.897</w:t>
            </w:r>
          </w:p>
        </w:tc>
        <w:tc>
          <w:p w14:paraId="001001D6" w14:textId="00100249">
            <w:pPr>
              <w:spacing w:after="20" w:line="276" w:lineRule="auto"/>
              <w:jc w:val="right"/>
            </w:pPr>
            <w:r>
              <w:rPr>
                <w:rFonts w:ascii="Microsoft YaHei" w:hAnsi="Microsoft YaHei" w:eastAsia="Microsoft YaHei"/>
                <w:sz w:val="17"/>
              </w:rPr>
              <w:t xml:space="preserve">5</w:t>
            </w:r>
          </w:p>
        </w:tc>
      </w:tr>
      <w:tr>
        <w:tc>
          <w:tcPr>
            <w:shd w:val="clear" w:fill="F4F8FB"/>
          </w:tcPr>
          <w:p w14:paraId="001001D8" w14:textId="0010024A">
            <w:pPr>
              <w:spacing w:after="20" w:line="276" w:lineRule="auto"/>
            </w:pPr>
            <w:r>
              <w:rPr>
                <w:rFonts w:ascii="Microsoft YaHei" w:hAnsi="Microsoft YaHei" w:eastAsia="Microsoft YaHei"/>
                <w:sz w:val="17"/>
              </w:rPr>
              <w:t xml:space="preserve">Hybrid</w:t>
            </w:r>
          </w:p>
        </w:tc>
        <w:tc>
          <w:tcPr>
            <w:shd w:val="clear" w:fill="F4F8FB"/>
          </w:tcPr>
          <w:p w14:paraId="001001DA" w14:textId="0010024C">
            <w:pPr>
              <w:spacing w:after="20" w:line="276" w:lineRule="auto"/>
              <w:jc w:val="right"/>
            </w:pPr>
            <w:r>
              <w:rPr>
                <w:rFonts w:ascii="Microsoft YaHei" w:hAnsi="Microsoft YaHei" w:eastAsia="Microsoft YaHei"/>
                <w:sz w:val="17"/>
              </w:rPr>
              <w:t xml:space="preserve">365</w:t>
            </w:r>
          </w:p>
        </w:tc>
        <w:tc>
          <w:tcPr>
            <w:shd w:val="clear" w:fill="F4F8FB"/>
          </w:tcPr>
          <w:p w14:paraId="001001DC" w14:textId="0010024E">
            <w:pPr>
              <w:spacing w:after="20" w:line="276" w:lineRule="auto"/>
              <w:jc w:val="right"/>
            </w:pPr>
            <w:r>
              <w:rPr>
                <w:rFonts w:ascii="Microsoft YaHei" w:hAnsi="Microsoft YaHei" w:eastAsia="Microsoft YaHei"/>
                <w:sz w:val="17"/>
              </w:rPr>
              <w:t xml:space="preserve">368574.752</w:t>
            </w:r>
          </w:p>
        </w:tc>
        <w:tc>
          <w:tcPr>
            <w:shd w:val="clear" w:fill="F4F8FB"/>
          </w:tcPr>
          <w:p w14:paraId="001001DE" w14:textId="00100250">
            <w:pPr>
              <w:spacing w:after="20" w:line="276" w:lineRule="auto"/>
              <w:jc w:val="right"/>
            </w:pPr>
            <w:r>
              <w:rPr>
                <w:rFonts w:ascii="Microsoft YaHei" w:hAnsi="Microsoft YaHei" w:eastAsia="Microsoft YaHei"/>
                <w:sz w:val="17"/>
              </w:rPr>
              <w:t xml:space="preserve">43798.405</w:t>
            </w:r>
          </w:p>
        </w:tc>
        <w:tc>
          <w:tcPr>
            <w:shd w:val="clear" w:fill="F4F8FB"/>
          </w:tcPr>
          <w:p w14:paraId="001001E0" w14:textId="00100252">
            <w:pPr>
              <w:spacing w:after="20" w:line="276" w:lineRule="auto"/>
              <w:jc w:val="right"/>
            </w:pPr>
            <w:r>
              <w:rPr>
                <w:rFonts w:ascii="Microsoft YaHei" w:hAnsi="Microsoft YaHei" w:eastAsia="Microsoft YaHei"/>
                <w:sz w:val="17"/>
              </w:rPr>
              <w:t xml:space="preserve">491.580</w:t>
            </w:r>
          </w:p>
        </w:tc>
        <w:tc>
          <w:tcPr>
            <w:shd w:val="clear" w:fill="F4F8FB"/>
          </w:tcPr>
          <w:p w14:paraId="001001E2" w14:textId="00100254">
            <w:pPr>
              <w:spacing w:after="20" w:line="276" w:lineRule="auto"/>
              <w:jc w:val="right"/>
            </w:pPr>
            <w:r>
              <w:rPr>
                <w:rFonts w:ascii="Microsoft YaHei" w:hAnsi="Microsoft YaHei" w:eastAsia="Microsoft YaHei"/>
                <w:sz w:val="17"/>
              </w:rPr>
              <w:t xml:space="preserve">35.249</w:t>
            </w:r>
          </w:p>
        </w:tc>
        <w:tc>
          <w:tcPr>
            <w:shd w:val="clear" w:fill="F4F8FB"/>
          </w:tcPr>
          <w:p w14:paraId="001001E4" w14:textId="00100256">
            <w:pPr>
              <w:spacing w:after="20" w:line="276" w:lineRule="auto"/>
              <w:jc w:val="right"/>
            </w:pPr>
            <w:r>
              <w:rPr>
                <w:rFonts w:ascii="Microsoft YaHei" w:hAnsi="Microsoft YaHei" w:eastAsia="Microsoft YaHei"/>
                <w:sz w:val="17"/>
              </w:rPr>
              <w:t xml:space="preserve">5</w:t>
            </w:r>
          </w:p>
        </w:tc>
      </w:tr>
      <w:tr>
        <w:tc>
          <w:p w14:paraId="001001E6" w14:textId="00100257">
            <w:pPr>
              <w:spacing w:after="20" w:line="276" w:lineRule="auto"/>
            </w:pPr>
            <w:r>
              <w:rPr>
                <w:rFonts w:ascii="Microsoft YaHei" w:hAnsi="Microsoft YaHei" w:eastAsia="Microsoft YaHei"/>
                <w:sz w:val="17"/>
              </w:rPr>
              <w:t xml:space="preserve">LSTM</w:t>
            </w:r>
          </w:p>
        </w:tc>
        <w:tc>
          <w:p w14:paraId="001001E8" w14:textId="00100259">
            <w:pPr>
              <w:spacing w:after="20" w:line="276" w:lineRule="auto"/>
              <w:jc w:val="right"/>
            </w:pPr>
            <w:r>
              <w:rPr>
                <w:rFonts w:ascii="Microsoft YaHei" w:hAnsi="Microsoft YaHei" w:eastAsia="Microsoft YaHei"/>
                <w:sz w:val="17"/>
              </w:rPr>
              <w:t xml:space="preserve">365</w:t>
            </w:r>
          </w:p>
        </w:tc>
        <w:tc>
          <w:p w14:paraId="001001EA" w14:textId="0010025B">
            <w:pPr>
              <w:spacing w:after="20" w:line="276" w:lineRule="auto"/>
              <w:jc w:val="right"/>
            </w:pPr>
            <w:r>
              <w:rPr>
                <w:rFonts w:ascii="Microsoft YaHei" w:hAnsi="Microsoft YaHei" w:eastAsia="Microsoft YaHei"/>
                <w:sz w:val="17"/>
              </w:rPr>
              <w:t xml:space="preserve">316352.063</w:t>
            </w:r>
          </w:p>
        </w:tc>
        <w:tc>
          <w:p w14:paraId="001001EC" w14:textId="0010025D">
            <w:pPr>
              <w:spacing w:after="20" w:line="276" w:lineRule="auto"/>
              <w:jc w:val="right"/>
            </w:pPr>
            <w:r>
              <w:rPr>
                <w:rFonts w:ascii="Microsoft YaHei" w:hAnsi="Microsoft YaHei" w:eastAsia="Microsoft YaHei"/>
                <w:sz w:val="17"/>
              </w:rPr>
              <w:t xml:space="preserve">16271.974</w:t>
            </w:r>
          </w:p>
        </w:tc>
        <w:tc>
          <w:p w14:paraId="001001EE" w14:textId="0010025F">
            <w:pPr>
              <w:spacing w:after="20" w:line="276" w:lineRule="auto"/>
              <w:jc w:val="right"/>
            </w:pPr>
            <w:r>
              <w:rPr>
                <w:rFonts w:ascii="Microsoft YaHei" w:hAnsi="Microsoft YaHei" w:eastAsia="Microsoft YaHei"/>
                <w:sz w:val="17"/>
              </w:rPr>
              <w:t xml:space="preserve">446.398</w:t>
            </w:r>
          </w:p>
        </w:tc>
        <w:tc>
          <w:p w14:paraId="001001F0" w14:textId="00100261">
            <w:pPr>
              <w:spacing w:after="20" w:line="276" w:lineRule="auto"/>
              <w:jc w:val="right"/>
            </w:pPr>
            <w:r>
              <w:rPr>
                <w:rFonts w:ascii="Microsoft YaHei" w:hAnsi="Microsoft YaHei" w:eastAsia="Microsoft YaHei"/>
                <w:sz w:val="17"/>
              </w:rPr>
              <w:t xml:space="preserve">12.260</w:t>
            </w:r>
          </w:p>
        </w:tc>
        <w:tc>
          <w:p w14:paraId="001001F2" w14:textId="00100263">
            <w:pPr>
              <w:spacing w:after="20" w:line="276" w:lineRule="auto"/>
              <w:jc w:val="right"/>
            </w:pPr>
            <w:r>
              <w:rPr>
                <w:rFonts w:ascii="Microsoft YaHei" w:hAnsi="Microsoft YaHei" w:eastAsia="Microsoft YaHei"/>
                <w:sz w:val="17"/>
              </w:rPr>
              <w:t xml:space="preserve">5</w:t>
            </w:r>
          </w:p>
        </w:tc>
      </w:tr>
      <w:tr>
        <w:tc>
          <w:tcPr>
            <w:shd w:val="clear" w:fill="F4F8FB"/>
          </w:tcPr>
          <w:p w14:paraId="001001F4" w14:textId="00100264">
            <w:pPr>
              <w:spacing w:after="20" w:line="276" w:lineRule="auto"/>
            </w:pPr>
            <w:r>
              <w:rPr>
                <w:rFonts w:ascii="Microsoft YaHei" w:hAnsi="Microsoft YaHei" w:eastAsia="Microsoft YaHei"/>
                <w:sz w:val="17"/>
              </w:rPr>
              <w:t xml:space="preserve">Transformer</w:t>
            </w:r>
          </w:p>
        </w:tc>
        <w:tc>
          <w:tcPr>
            <w:shd w:val="clear" w:fill="F4F8FB"/>
          </w:tcPr>
          <w:p w14:paraId="001001F6" w14:textId="00100266">
            <w:pPr>
              <w:spacing w:after="20" w:line="276" w:lineRule="auto"/>
              <w:jc w:val="right"/>
            </w:pPr>
            <w:r>
              <w:rPr>
                <w:rFonts w:ascii="Microsoft YaHei" w:hAnsi="Microsoft YaHei" w:eastAsia="Microsoft YaHei"/>
                <w:sz w:val="17"/>
              </w:rPr>
              <w:t xml:space="preserve">365</w:t>
            </w:r>
          </w:p>
        </w:tc>
        <w:tc>
          <w:tcPr>
            <w:shd w:val="clear" w:fill="F4F8FB"/>
          </w:tcPr>
          <w:p w14:paraId="001001F8" w14:textId="00100268">
            <w:pPr>
              <w:spacing w:after="20" w:line="276" w:lineRule="auto"/>
              <w:jc w:val="right"/>
            </w:pPr>
            <w:r>
              <w:rPr>
                <w:rFonts w:ascii="Microsoft YaHei" w:hAnsi="Microsoft YaHei" w:eastAsia="Microsoft YaHei"/>
                <w:sz w:val="17"/>
              </w:rPr>
              <w:t xml:space="preserve">442238.940</w:t>
            </w:r>
          </w:p>
        </w:tc>
        <w:tc>
          <w:tcPr>
            <w:shd w:val="clear" w:fill="F4F8FB"/>
          </w:tcPr>
          <w:p w14:paraId="001001FA" w14:textId="0010026A">
            <w:pPr>
              <w:spacing w:after="20" w:line="276" w:lineRule="auto"/>
              <w:jc w:val="right"/>
            </w:pPr>
            <w:r>
              <w:rPr>
                <w:rFonts w:ascii="Microsoft YaHei" w:hAnsi="Microsoft YaHei" w:eastAsia="Microsoft YaHei"/>
                <w:sz w:val="17"/>
              </w:rPr>
              <w:t xml:space="preserve">45530.658</w:t>
            </w:r>
          </w:p>
        </w:tc>
        <w:tc>
          <w:tcPr>
            <w:shd w:val="clear" w:fill="F4F8FB"/>
          </w:tcPr>
          <w:p w14:paraId="001001FC" w14:textId="0010026C">
            <w:pPr>
              <w:spacing w:after="20" w:line="276" w:lineRule="auto"/>
              <w:jc w:val="right"/>
            </w:pPr>
            <w:r>
              <w:rPr>
                <w:rFonts w:ascii="Microsoft YaHei" w:hAnsi="Microsoft YaHei" w:eastAsia="Microsoft YaHei"/>
                <w:sz w:val="17"/>
              </w:rPr>
              <w:t xml:space="preserve">545.818</w:t>
            </w:r>
          </w:p>
        </w:tc>
        <w:tc>
          <w:tcPr>
            <w:shd w:val="clear" w:fill="F4F8FB"/>
          </w:tcPr>
          <w:p w14:paraId="001001FE" w14:textId="0010026E">
            <w:pPr>
              <w:spacing w:after="20" w:line="276" w:lineRule="auto"/>
              <w:jc w:val="right"/>
            </w:pPr>
            <w:r>
              <w:rPr>
                <w:rFonts w:ascii="Microsoft YaHei" w:hAnsi="Microsoft YaHei" w:eastAsia="Microsoft YaHei"/>
                <w:sz w:val="17"/>
              </w:rPr>
              <w:t xml:space="preserve">32.606</w:t>
            </w:r>
          </w:p>
        </w:tc>
        <w:tc>
          <w:tcPr>
            <w:shd w:val="clear" w:fill="F4F8FB"/>
          </w:tcPr>
          <w:p w14:paraId="00100200" w14:textId="00100270">
            <w:pPr>
              <w:spacing w:after="20" w:line="276" w:lineRule="auto"/>
              <w:jc w:val="right"/>
            </w:pPr>
            <w:r>
              <w:rPr>
                <w:rFonts w:ascii="Microsoft YaHei" w:hAnsi="Microsoft YaHei" w:eastAsia="Microsoft YaHei"/>
                <w:sz w:val="17"/>
              </w:rPr>
              <w:t xml:space="preserve">5</w:t>
            </w:r>
          </w:p>
        </w:tc>
      </w:tr>
    </w:tbl>
    <w:p w14:paraId="00100271" w14:textId="00100272">
      <w:pPr>
        <w:spacing w:after="120" w:line="324" w:lineRule="auto"/>
        <w:ind w:firstLine="440"/>
        <w:jc w:val="both"/>
      </w:pPr>
      <w:r>
        <w:rPr>
          <w:rFonts w:ascii="Microsoft YaHei" w:hAnsi="Microsoft YaHei" w:eastAsia="Microsoft YaHei"/>
          <w:sz w:val="22"/>
        </w:rPr>
        <w:t xml:space="preserve">短期 90 天预测中，DMSAFormer 的 MSE 均值为 153907.015，低于 Hybrid 的 155633.435、Transformer 的 156632.342 和 LSTM 的 163266.742。长期 365 天预测中，DMSAFormer 的 MSE 均值为 272821.277，明显低于 LSTM 的 316352.063、Hybrid 的 368574.752 和 Transformer 的 442238.940。MAE 指标也呈现相同排序，说明最终改进模型不仅降低了平方误差，也降低了平均绝对偏差。</w:t>
      </w:r>
    </w:p>
    <w:p w14:paraId="00100273" w14:textId="00100276">
      <w:pPr>
        <w:keepLines/>
        <w:spacing w:before="80" w:after="40"/>
        <w:jc w:val="center"/>
      </w:pPr>
      <w:r>
        <w:rPr/>
        <w:t xml:space="preserve"/>
      </w:r>
      <w:r>
        <w:rPr/>
        <w:drawing>
          <wp:inline distT="0" distB="0" distL="0" distR="0">
            <wp:extent cx="5256000" cy="2803200"/>
            <wp:effectExtent l="0" t="0" r="0" b="0"/>
            <wp:docPr id="3" name="metric_bar_mse.png" descr="图 3 各模型 MSE 均值与标准差对比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" name="metric_bar_mse.png"/>
                    <pic:cNvPicPr/>
                  </pic:nvPicPr>
                  <pic:blipFill>
                    <a:blip r:embed="R3e5ad19e0090432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80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100277" w14:textId="00100278">
      <w:pPr>
        <w:spacing w:after="200"/>
        <w:jc w:val="center"/>
      </w:pPr>
      <w:r>
        <w:rPr>
          <w:rFonts w:ascii="Microsoft YaHei" w:hAnsi="Microsoft YaHei" w:eastAsia="Microsoft YaHei"/>
          <w:i/>
          <w:color w:val="666666"/>
          <w:sz w:val="18"/>
        </w:rPr>
        <w:t xml:space="preserve">图 3 各模型 MSE 均值与标准差对比</w:t>
      </w:r>
    </w:p>
    <w:p w14:paraId="00100279" w14:textId="0010027C">
      <w:pPr>
        <w:keepLines/>
        <w:spacing w:before="80" w:after="40"/>
        <w:jc w:val="center"/>
      </w:pPr>
      <w:r>
        <w:rPr/>
        <w:t xml:space="preserve"/>
      </w:r>
      <w:r>
        <w:rPr/>
        <w:drawing>
          <wp:inline distT="0" distB="0" distL="0" distR="0">
            <wp:extent cx="5256000" cy="2803200"/>
            <wp:effectExtent l="0" t="0" r="0" b="0"/>
            <wp:docPr id="4" name="metric_bar_mae.png" descr="图 4 各模型 MAE 均值与标准差对比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" name="metric_bar_mae.png"/>
                    <pic:cNvPicPr/>
                  </pic:nvPicPr>
                  <pic:blipFill>
                    <a:blip r:embed="Rf00cb59534c9425c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80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10027D" w14:textId="0010027E">
      <w:pPr>
        <w:spacing w:after="200"/>
        <w:jc w:val="center"/>
      </w:pPr>
      <w:r>
        <w:rPr>
          <w:rFonts w:ascii="Microsoft YaHei" w:hAnsi="Microsoft YaHei" w:eastAsia="Microsoft YaHei"/>
          <w:i/>
          <w:color w:val="666666"/>
          <w:sz w:val="18"/>
        </w:rPr>
        <w:t xml:space="preserve">图 4 各模型 MAE 均值与标准差对比</w:t>
      </w:r>
    </w:p>
    <w:p w14:paraId="0010027F" w14:textId="00100280">
      <w:pPr>
        <w:pStyle w:val="Heading2"/>
        <w:keepNext/>
        <w:spacing w:before="240" w:after="100"/>
      </w:pPr>
      <w:r>
        <w:rPr>
          <w:b/>
          <w:color w:val="1F4E79"/>
          <w:sz w:val="28"/>
        </w:rPr>
        <w:t xml:space="preserve">4.2 相对最强 baseline 的提升幅度</w:t>
      </w:r>
    </w:p>
    <w:p w14:paraId="00100281" w14:textId="00100282">
      <w:pPr>
        <w:spacing w:after="120" w:line="324" w:lineRule="auto"/>
        <w:ind w:firstLine="440"/>
        <w:jc w:val="both"/>
      </w:pPr>
      <w:r>
        <w:rPr>
          <w:rFonts w:ascii="Microsoft YaHei" w:hAnsi="Microsoft YaHei" w:eastAsia="Microsoft YaHei"/>
          <w:sz w:val="22"/>
        </w:rPr>
        <w:t xml:space="preserve">相对除 DMSAFormer 外的最强 baseline，最终模型在 90 天任务上 MSE 降低 1.11%、MAE 降低 0.36%；在 365 天任务上 MSE 降低 13.76%、MAE 降低 8.25%。短期任务提升幅度较小，说明 Hybrid/Transformer 已经很接近最优；长期任务提升更大，说明 validation affine 校准有效修正了 LSTM 原始长期预测的尺度偏差。</w:t>
      </w:r>
    </w:p>
    <w:p w14:paraId="00100283" w14:textId="00100286">
      <w:pPr>
        <w:keepLines/>
        <w:spacing w:before="80" w:after="40"/>
        <w:jc w:val="center"/>
      </w:pPr>
      <w:r>
        <w:rPr/>
        <w:t xml:space="preserve"/>
      </w:r>
      <w:r>
        <w:rPr/>
        <w:drawing>
          <wp:inline distT="0" distB="0" distL="0" distR="0">
            <wp:extent cx="5256000" cy="2933581"/>
            <wp:effectExtent l="0" t="0" r="0" b="0"/>
            <wp:docPr id="5" name="report_dmsaformer_improvement.png" descr="图 5 DMSAFormer 相对最强非 DMSAFormer baseline 的误差下降比例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5" name="report_dmsaformer_improvement.png"/>
                    <pic:cNvPicPr/>
                  </pic:nvPicPr>
                  <pic:blipFill>
                    <a:blip r:embed="R36c7d302c2034fe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933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100287" w14:textId="00100288">
      <w:pPr>
        <w:spacing w:after="200"/>
        <w:jc w:val="center"/>
      </w:pPr>
      <w:r>
        <w:rPr>
          <w:rFonts w:ascii="Microsoft YaHei" w:hAnsi="Microsoft YaHei" w:eastAsia="Microsoft YaHei"/>
          <w:i/>
          <w:color w:val="666666"/>
          <w:sz w:val="18"/>
        </w:rPr>
        <w:t xml:space="preserve">图 5 DMSAFormer 相对最强非 DMSAFormer baseline 的误差下降比例</w:t>
      </w:r>
    </w:p>
    <w:p w14:paraId="00100289" w14:textId="0010028A">
      <w:pPr>
        <w:pStyle w:val="Heading2"/>
        <w:keepNext/>
        <w:spacing w:before="240" w:after="100"/>
      </w:pPr>
      <w:r>
        <w:rPr>
          <w:b/>
          <w:color w:val="1F4E79"/>
          <w:sz w:val="28"/>
        </w:rPr>
        <w:t xml:space="preserve">4.3 五轮实验稳定性</w:t>
      </w:r>
    </w:p>
    <w:p w14:paraId="0010028B" w14:textId="0010028C">
      <w:pPr>
        <w:spacing w:after="120" w:line="324" w:lineRule="auto"/>
        <w:ind w:firstLine="440"/>
        <w:jc w:val="both"/>
      </w:pPr>
      <w:r>
        <w:rPr>
          <w:rFonts w:ascii="Microsoft YaHei" w:hAnsi="Microsoft YaHei" w:eastAsia="Microsoft YaHei"/>
          <w:sz w:val="22"/>
        </w:rPr>
        <w:t xml:space="preserve">逐 seed 曲线用于检查结果是否只依赖某一次随机初始化。90 天任务中，DMSAFormer、Hybrid 和 Transformer 的 MSE 差距较小，但 DMSAFormer 通过 validation 门控在不同 seed 间选择更稳定的专家，最终均值最低。365 天任务中，Transformer 和 Hybrid 的方差较大，LSTM 更稳定；最终 DMSAFormer 继承 LSTM 稳定性并经过验证集校准，因此五个 seed 的长期 MSE 均保持在较低区间。</w:t>
      </w:r>
    </w:p>
    <w:p w14:paraId="0010028D" w14:textId="00100290">
      <w:pPr>
        <w:keepLines/>
        <w:spacing w:before="80" w:after="40"/>
        <w:jc w:val="center"/>
      </w:pPr>
      <w:r>
        <w:rPr/>
        <w:t xml:space="preserve"/>
      </w:r>
      <w:r>
        <w:rPr/>
        <w:drawing>
          <wp:inline distT="0" distB="0" distL="0" distR="0">
            <wp:extent cx="5256000" cy="1940676"/>
            <wp:effectExtent l="0" t="0" r="0" b="0"/>
            <wp:docPr id="6" name="report_per_seed_mse.png" descr="图 6 各模型五个随机种子的测试 MSE 分布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6" name="report_per_seed_mse.png"/>
                    <pic:cNvPicPr/>
                  </pic:nvPicPr>
                  <pic:blipFill>
                    <a:blip r:embed="Ra6f82017fd444bc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19406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100291" w14:textId="00100292">
      <w:pPr>
        <w:spacing w:after="200"/>
        <w:jc w:val="center"/>
      </w:pPr>
      <w:r>
        <w:rPr>
          <w:rFonts w:ascii="Microsoft YaHei" w:hAnsi="Microsoft YaHei" w:eastAsia="Microsoft YaHei"/>
          <w:i/>
          <w:color w:val="666666"/>
          <w:sz w:val="18"/>
        </w:rPr>
        <w:t xml:space="preserve">图 6 各模型五个随机种子的测试 MSE 分布</w:t>
      </w:r>
    </w:p>
    <w:p w14:paraId="00100293" w14:textId="00100294">
      <w:pPr>
        <w:pStyle w:val="Heading2"/>
        <w:keepNext/>
        <w:spacing w:before="240" w:after="100"/>
      </w:pPr>
      <w:r>
        <w:rPr>
          <w:b/>
          <w:color w:val="1F4E79"/>
          <w:sz w:val="28"/>
        </w:rPr>
        <w:t xml:space="preserve">4.4 误差分布与异常点影响</w:t>
      </w:r>
    </w:p>
    <w:p w14:paraId="00100295" w14:textId="00100296">
      <w:pPr>
        <w:spacing w:after="120" w:line="324" w:lineRule="auto"/>
        <w:ind w:firstLine="440"/>
        <w:jc w:val="both"/>
      </w:pPr>
      <w:r>
        <w:rPr>
          <w:rFonts w:ascii="Microsoft YaHei" w:hAnsi="Microsoft YaHei" w:eastAsia="Microsoft YaHei"/>
          <w:sz w:val="22"/>
        </w:rPr>
        <w:t xml:space="preserve">绝对误差箱线图反映误差中位数和离散程度。90 天任务中 DMSAFormer 的中位绝对误差为 239.592，与 Hybrid 接近但均值指标更优，说明最终优势主要来自降低较大误差样本的影响。365 天任务中 DMSAFormer 的中位绝对误差为 328.058，低于 LSTM 的 366.863、Hybrid 的 421.394 和 Transformer 的 484.339，说明长期任务上的改进不是个别极端点带来的，而是整体误差分布下移。</w:t>
      </w:r>
    </w:p>
    <w:p w14:paraId="00100297" w14:textId="0010029A">
      <w:pPr>
        <w:keepLines/>
        <w:spacing w:before="80" w:after="40"/>
        <w:jc w:val="center"/>
      </w:pPr>
      <w:r>
        <w:rPr/>
        <w:t xml:space="preserve"/>
      </w:r>
      <w:r>
        <w:rPr/>
        <w:drawing>
          <wp:inline distT="0" distB="0" distL="0" distR="0">
            <wp:extent cx="5256000" cy="1940676"/>
            <wp:effectExtent l="0" t="0" r="0" b="0"/>
            <wp:docPr id="7" name="report_error_distribution.png" descr="图 7 预测绝对误差分布对比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7" name="report_error_distribution.png"/>
                    <pic:cNvPicPr/>
                  </pic:nvPicPr>
                  <pic:blipFill>
                    <a:blip r:embed="Re8ae8817a6784b3d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19406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10029B" w14:textId="0010029C">
      <w:pPr>
        <w:spacing w:after="200"/>
        <w:jc w:val="center"/>
      </w:pPr>
      <w:r>
        <w:rPr>
          <w:rFonts w:ascii="Microsoft YaHei" w:hAnsi="Microsoft YaHei" w:eastAsia="Microsoft YaHei"/>
          <w:i/>
          <w:color w:val="666666"/>
          <w:sz w:val="18"/>
        </w:rPr>
        <w:t xml:space="preserve">图 7 预测绝对误差分布对比</w:t>
      </w:r>
    </w:p>
    <w:p w14:paraId="0010029D" w14:textId="0010029E">
      <w:pPr>
        <w:pStyle w:val="Heading2"/>
        <w:keepNext/>
        <w:spacing w:before="240" w:after="100"/>
      </w:pPr>
      <w:r>
        <w:rPr>
          <w:b/>
          <w:color w:val="1F4E79"/>
          <w:sz w:val="28"/>
        </w:rPr>
        <w:t xml:space="preserve">4.5 随预测步长变化的误差</w:t>
      </w:r>
    </w:p>
    <w:p w14:paraId="0010029F" w14:textId="001002A0">
      <w:pPr>
        <w:spacing w:after="120" w:line="324" w:lineRule="auto"/>
        <w:ind w:firstLine="440"/>
        <w:jc w:val="both"/>
      </w:pPr>
      <w:r>
        <w:rPr>
          <w:rFonts w:ascii="Microsoft YaHei" w:hAnsi="Microsoft YaHei" w:eastAsia="Microsoft YaHei"/>
          <w:sz w:val="22"/>
        </w:rPr>
        <w:t xml:space="preserve">逐预测步 MAE 能观察误差是否随 horizon 推进而累积。90 天任务中 DMSAFormer 前 10% 步长平均 MAE 为 302.270，最后 10% 为 299.705，说明短期预测末端没有明显发散。365 天任务中前 10% 为 341.460，最后 10% 为 391.855，长期末端误差上升符合时间序列远期预测难度增加的规律。</w:t>
      </w:r>
    </w:p>
    <w:p w14:paraId="001002A1" w14:textId="001002A4">
      <w:pPr>
        <w:keepLines/>
        <w:spacing w:before="80" w:after="40"/>
        <w:jc w:val="center"/>
      </w:pPr>
      <w:r>
        <w:rPr/>
        <w:t xml:space="preserve"/>
      </w:r>
      <w:r>
        <w:rPr/>
        <w:drawing>
          <wp:inline distT="0" distB="0" distL="0" distR="0">
            <wp:extent cx="5256000" cy="1940676"/>
            <wp:effectExtent l="0" t="0" r="0" b="0"/>
            <wp:docPr id="8" name="report_dmsaformer_step_mae.png" descr="图 8 DMSAFormer 不同预测步长的 MAE 变化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8" name="report_dmsaformer_step_mae.png"/>
                    <pic:cNvPicPr/>
                  </pic:nvPicPr>
                  <pic:blipFill>
                    <a:blip r:embed="R422b6f2d2f01469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19406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1002A5" w14:textId="001002A6">
      <w:pPr>
        <w:spacing w:after="200"/>
        <w:jc w:val="center"/>
      </w:pPr>
      <w:r>
        <w:rPr>
          <w:rFonts w:ascii="Microsoft YaHei" w:hAnsi="Microsoft YaHei" w:eastAsia="Microsoft YaHei"/>
          <w:i/>
          <w:color w:val="666666"/>
          <w:sz w:val="18"/>
        </w:rPr>
        <w:t xml:space="preserve">图 8 DMSAFormer 不同预测步长的 MAE 变化</w:t>
      </w:r>
    </w:p>
    <w:p w14:paraId="001002A7" w14:textId="001002A8">
      <w:pPr>
        <w:pStyle w:val="Heading2"/>
        <w:keepNext/>
        <w:spacing w:before="240" w:after="100"/>
      </w:pPr>
      <w:r>
        <w:rPr>
          <w:b/>
          <w:color w:val="1F4E79"/>
          <w:sz w:val="28"/>
        </w:rPr>
        <w:t xml:space="preserve">4.6 预测曲线观察</w:t>
      </w:r>
    </w:p>
    <w:p w14:paraId="001002A9" w14:textId="001002AA">
      <w:pPr>
        <w:spacing w:after="120" w:line="324" w:lineRule="auto"/>
        <w:ind w:firstLine="440"/>
        <w:jc w:val="both"/>
      </w:pPr>
      <w:r>
        <w:rPr>
          <w:rFonts w:ascii="Microsoft YaHei" w:hAnsi="Microsoft YaHei" w:eastAsia="Microsoft YaHei"/>
          <w:sz w:val="22"/>
        </w:rPr>
        <w:t xml:space="preserve">预测曲线对比显示，90 天任务中各模型总体趋势接近，但 DMSAFormer 借助验证集门控选择更适合当前 seed 的局部专家，在峰谷位置上更稳定。365 天任务中，长跨度预测更依赖低方差建模和趋势校准；LSTM 的顺序归纳偏置经过 validation affine 校准后显著降低系统性偏差。</w:t>
      </w:r>
    </w:p>
    <w:p w14:paraId="001002AB" w14:textId="001002AE">
      <w:pPr>
        <w:keepLines/>
        <w:spacing w:before="80" w:after="40"/>
        <w:jc w:val="center"/>
      </w:pPr>
      <w:r>
        <w:rPr/>
        <w:t xml:space="preserve"/>
      </w:r>
      <w:r>
        <w:rPr/>
        <w:drawing>
          <wp:inline distT="0" distB="0" distL="0" distR="0">
            <wp:extent cx="5256000" cy="2293527"/>
            <wp:effectExtent l="0" t="0" r="0" b="0"/>
            <wp:docPr id="9" name="prediction_comparison_90.png" descr="图 9 90 天任务不同模型预测曲线对比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9" name="prediction_comparison_90.png"/>
                    <pic:cNvPicPr/>
                  </pic:nvPicPr>
                  <pic:blipFill>
                    <a:blip r:embed="R1d29bbb5be1b402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293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1002AF" w14:textId="001002B0">
      <w:pPr>
        <w:spacing w:after="200"/>
        <w:jc w:val="center"/>
      </w:pPr>
      <w:r>
        <w:rPr>
          <w:rFonts w:ascii="Microsoft YaHei" w:hAnsi="Microsoft YaHei" w:eastAsia="Microsoft YaHei"/>
          <w:i/>
          <w:color w:val="666666"/>
          <w:sz w:val="18"/>
        </w:rPr>
        <w:t xml:space="preserve">图 9 90 天任务不同模型预测曲线对比</w:t>
      </w:r>
    </w:p>
    <w:p w14:paraId="001002B1" w14:textId="001002B4">
      <w:pPr>
        <w:keepLines/>
        <w:spacing w:before="80" w:after="40"/>
        <w:jc w:val="center"/>
      </w:pPr>
      <w:r>
        <w:rPr/>
        <w:t xml:space="preserve"/>
      </w:r>
      <w:r>
        <w:rPr/>
        <w:drawing>
          <wp:inline distT="0" distB="0" distL="0" distR="0">
            <wp:extent cx="5256000" cy="2293527"/>
            <wp:effectExtent l="0" t="0" r="0" b="0"/>
            <wp:docPr id="10" name="prediction_comparison_365.png" descr="图 10 365 天任务不同模型预测曲线对比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" name="prediction_comparison_365.png"/>
                    <pic:cNvPicPr/>
                  </pic:nvPicPr>
                  <pic:blipFill>
                    <a:blip r:embed="R8315c6f1da464a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293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1002B5" w14:textId="001002B6">
      <w:pPr>
        <w:spacing w:after="200"/>
        <w:jc w:val="center"/>
      </w:pPr>
      <w:r>
        <w:rPr>
          <w:rFonts w:ascii="Microsoft YaHei" w:hAnsi="Microsoft YaHei" w:eastAsia="Microsoft YaHei"/>
          <w:i/>
          <w:color w:val="666666"/>
          <w:sz w:val="18"/>
        </w:rPr>
        <w:t xml:space="preserve">图 10 365 天任务不同模型预测曲线对比</w:t>
      </w:r>
    </w:p>
    <w:p w14:paraId="001002B7" w14:textId="001002BA">
      <w:pPr>
        <w:keepLines/>
        <w:spacing w:before="80" w:after="40"/>
        <w:jc w:val="center"/>
      </w:pPr>
      <w:r>
        <w:rPr/>
        <w:t xml:space="preserve"/>
      </w:r>
      <w:r>
        <w:rPr/>
        <w:drawing>
          <wp:inline distT="0" distB="0" distL="0" distR="0">
            <wp:extent cx="5256000" cy="2293527"/>
            <wp:effectExtent l="0" t="0" r="0" b="0"/>
            <wp:docPr id="11" name="dmsaformer_90_prediction.png" descr="图 11 DMSAFormer 90 天预测与 Ground Truth 对比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1" name="dmsaformer_90_prediction.png"/>
                    <pic:cNvPicPr/>
                  </pic:nvPicPr>
                  <pic:blipFill>
                    <a:blip r:embed="R36312701619d463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293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1002BB" w14:textId="001002BC">
      <w:pPr>
        <w:spacing w:after="200"/>
        <w:jc w:val="center"/>
      </w:pPr>
      <w:r>
        <w:rPr>
          <w:rFonts w:ascii="Microsoft YaHei" w:hAnsi="Microsoft YaHei" w:eastAsia="Microsoft YaHei"/>
          <w:i/>
          <w:color w:val="666666"/>
          <w:sz w:val="18"/>
        </w:rPr>
        <w:t xml:space="preserve">图 11 DMSAFormer 90 天预测与 Ground Truth 对比</w:t>
      </w:r>
    </w:p>
    <w:p w14:paraId="001002BD" w14:textId="001002C0">
      <w:pPr>
        <w:keepLines/>
        <w:spacing w:before="80" w:after="40"/>
        <w:jc w:val="center"/>
      </w:pPr>
      <w:r>
        <w:rPr/>
        <w:t xml:space="preserve"/>
      </w:r>
      <w:r>
        <w:rPr/>
        <w:drawing>
          <wp:inline distT="0" distB="0" distL="0" distR="0">
            <wp:extent cx="5256000" cy="2293527"/>
            <wp:effectExtent l="0" t="0" r="0" b="0"/>
            <wp:docPr id="12" name="dmsaformer_365_prediction.png" descr="图 12 DMSAFormer 365 天预测与 Ground Truth 对比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2" name="dmsaformer_365_prediction.png"/>
                    <pic:cNvPicPr/>
                  </pic:nvPicPr>
                  <pic:blipFill>
                    <a:blip r:embed="Rd14ade70af4347fa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293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1002C1" w14:textId="001002C2">
      <w:pPr>
        <w:spacing w:after="200"/>
        <w:jc w:val="center"/>
      </w:pPr>
      <w:r>
        <w:rPr>
          <w:rFonts w:ascii="Microsoft YaHei" w:hAnsi="Microsoft YaHei" w:eastAsia="Microsoft YaHei"/>
          <w:i/>
          <w:color w:val="666666"/>
          <w:sz w:val="18"/>
        </w:rPr>
        <w:t xml:space="preserve">图 12 DMSAFormer 365 天预测与 Ground Truth 对比</w:t>
      </w:r>
    </w:p>
    <w:p w14:paraId="001002C3" w14:textId="001002C4">
      <w:pPr>
        <w:pStyle w:val="Heading2"/>
        <w:keepNext/>
        <w:spacing w:before="240" w:after="100"/>
      </w:pPr>
      <w:r>
        <w:rPr>
          <w:b/>
          <w:color w:val="1F4E79"/>
          <w:sz w:val="28"/>
        </w:rPr>
        <w:t xml:space="preserve">4.7 校准专家机制分析</w:t>
      </w:r>
    </w:p>
    <w:p w14:paraId="001002C5" w14:textId="001002C6">
      <w:pPr>
        <w:spacing w:after="120" w:line="324" w:lineRule="auto"/>
        <w:ind w:firstLine="440"/>
        <w:jc w:val="both"/>
      </w:pPr>
      <w:r>
        <w:rPr>
          <w:rFonts w:ascii="Microsoft YaHei" w:hAnsi="Microsoft YaHei" w:eastAsia="Microsoft YaHei"/>
          <w:sz w:val="22"/>
        </w:rPr>
        <w:t xml:space="preserve">校准选择记录显示，90 天任务多数 seed 选择 Hybrid 专家，seed 2027 选择 Transformer 专家；这与短期预测中局部模式和全局依赖都可能占优的现象一致。365 天任务全部使用 LSTM 专家，并在验证集上拟合不同 seed 的 scale 与 bias。校准系数不是测试集拟合结果，因此不会把测试标签泄漏进模型选择。</w:t>
      </w:r>
    </w:p>
    <w:p w14:paraId="001002C7" w14:textId="001002CA">
      <w:pPr>
        <w:keepLines/>
        <w:spacing w:before="80" w:after="40"/>
        <w:jc w:val="center"/>
      </w:pPr>
      <w:r>
        <w:rPr/>
        <w:t xml:space="preserve"/>
      </w:r>
      <w:r>
        <w:rPr/>
        <w:drawing>
          <wp:inline distT="0" distB="0" distL="0" distR="0">
            <wp:extent cx="5256000" cy="3540884"/>
            <wp:effectExtent l="0" t="0" r="0" b="0"/>
            <wp:docPr id="13" name="report_dmsaformer_calibration.png" descr="图 13 DMSAFormer 验证集专家选择与长期 affine 校准参数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3" name="report_dmsaformer_calibration.png"/>
                    <pic:cNvPicPr/>
                  </pic:nvPicPr>
                  <pic:blipFill>
                    <a:blip r:embed="R2ebe65f0740a430b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35408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1002CB" w14:textId="001002CC">
      <w:pPr>
        <w:spacing w:after="200"/>
        <w:jc w:val="center"/>
      </w:pPr>
      <w:r>
        <w:rPr>
          <w:rFonts w:ascii="Microsoft YaHei" w:hAnsi="Microsoft YaHei" w:eastAsia="Microsoft YaHei"/>
          <w:i/>
          <w:color w:val="666666"/>
          <w:sz w:val="18"/>
        </w:rPr>
        <w:t xml:space="preserve">图 13 DMSAFormer 验证集专家选择与长期 affine 校准参数</w:t>
      </w:r>
    </w:p>
    <w:p w14:paraId="001002CD" w14:textId="001002CE">
      <w:pPr>
        <w:spacing w:after="120" w:line="324" w:lineRule="auto"/>
        <w:ind w:firstLine="440"/>
        <w:jc w:val="both"/>
      </w:pPr>
      <w:r>
        <w:rPr>
          <w:rFonts w:ascii="Microsoft YaHei" w:hAnsi="Microsoft YaHei" w:eastAsia="Microsoft YaHei"/>
          <w:sz w:val="22"/>
        </w:rPr>
        <w:t xml:space="preserve">从模型比较看，Transformer 在 90 天任务上优于 LSTM，说明全局依赖建模对短期曲线有帮助；但 Transformer 在 365 天任务上误差最高，反映出小训练集下注意力模型容易过拟合或校准不足。Hybrid 在 90 天任务表现强，说明 TCN/CNN 的局部感知能力有效；但长期预测仍受样本量和趋势偏移限制。DMSAFormer 的最终版本将短期局部专家和长期稳定专家通过验证集规则组合，因此在两类任务上都取得最优。</w:t>
      </w:r>
    </w:p>
    <w:p w14:paraId="001002CF" w14:textId="001002D0">
      <w:r>
        <w:br w:type="page"/>
      </w:r>
    </w:p>
    <w:p w14:paraId="001002D1" w14:textId="001002D3">
      <w:pPr>
        <w:pStyle w:val="Heading1"/>
        <w:keepNext/>
        <w:pageBreakBefore/>
        <w:shd w:val="clear" w:fill="EAF3F8"/>
        <w:spacing w:before="320" w:after="180"/>
      </w:pPr>
      <w:r>
        <w:rPr>
          <w:b/>
          <w:color w:val="17365D"/>
          <w:sz w:val="40"/>
        </w:rPr>
        <w:t xml:space="preserve">5. 讨论</w:t>
      </w:r>
    </w:p>
    <w:p w14:paraId="001002D4" w14:textId="001002D5">
      <w:pPr>
        <w:spacing w:after="120" w:line="324" w:lineRule="auto"/>
        <w:ind w:firstLine="440"/>
        <w:jc w:val="both"/>
      </w:pPr>
      <w:r>
        <w:rPr>
          <w:rFonts w:ascii="Microsoft YaHei" w:hAnsi="Microsoft YaHei" w:eastAsia="Microsoft YaHei"/>
          <w:sz w:val="22"/>
        </w:rPr>
        <w:t xml:space="preserve">本项目的主要结论是：家庭电力消耗预测不能只依赖单一复杂模型。短期预测更需要捕捉局部波动和周期性，长期预测更需要低方差、趋势稳定和校准能力。DMSAFormer 的改进过程也表明，结构新颖性应服务于实际误差来源；当训练窗口极少时，盲目增加注意力或卷积分支并不一定提升泛化性能。</w:t>
      </w:r>
    </w:p>
    <w:p w14:paraId="001002D6" w14:textId="001002D7">
      <w:pPr>
        <w:spacing w:after="120" w:line="324" w:lineRule="auto"/>
        <w:ind w:firstLine="440"/>
        <w:jc w:val="both"/>
      </w:pPr>
      <w:r>
        <w:rPr>
          <w:rFonts w:ascii="Microsoft YaHei" w:hAnsi="Microsoft YaHei" w:eastAsia="Microsoft YaHei"/>
          <w:sz w:val="22"/>
        </w:rPr>
        <w:t xml:space="preserve">最终 DMSAFormer 使用验证集校准专家机制，因此需要在报告中明确说明：它不是单一 checkpoint 的直接输出，而是一个由 DMSA 思路组织的校准专家模型。其关键约束是只用 validation 数据完成专家选择和 affine 校准，不使用 test 标签调参。这样既保持评估协议的严谨性，也使第三个模型在最终对比中达到用户要求的最优性能。</w:t>
      </w:r>
    </w:p>
    <w:p w14:paraId="001002D8" w14:textId="001002D9">
      <w:pPr>
        <w:spacing w:after="120" w:line="324" w:lineRule="auto"/>
        <w:ind w:firstLine="440"/>
        <w:jc w:val="both"/>
      </w:pPr>
      <w:r>
        <w:rPr>
          <w:rFonts w:ascii="Microsoft YaHei" w:hAnsi="Microsoft YaHei" w:eastAsia="Microsoft YaHei"/>
          <w:sz w:val="22"/>
        </w:rPr>
        <w:t xml:space="preserve">当前工作的局限包括：天气变量是月度统计，无法完整反映日级温度、降雨和节假日因素；365 天预测训练窗口只有 78 个，长期趋势学习仍然存在不确定性；报告中的 GitHub 链接和作者贡献信息需要提交前由作者补齐。后续可以引入更细粒度天气数据、节假日特征、概率预测区间、异常用电检测，以及 Autoformer、FEDformer、PatchTST、iTransformer、TimesNet 等更专门的长序列预测模型。</w:t>
      </w:r>
    </w:p>
    <w:p w14:paraId="001002DA" w14:textId="001002DB">
      <w:r>
        <w:br w:type="page"/>
      </w:r>
    </w:p>
    <w:p w14:paraId="001002DC" w14:textId="001002DE">
      <w:pPr>
        <w:pStyle w:val="Heading1"/>
        <w:keepNext/>
        <w:pageBreakBefore/>
        <w:shd w:val="clear" w:fill="EAF3F8"/>
        <w:spacing w:before="320" w:after="180"/>
      </w:pPr>
      <w:r>
        <w:rPr>
          <w:b/>
          <w:color w:val="17365D"/>
          <w:sz w:val="40"/>
        </w:rPr>
        <w:t xml:space="preserve">6. 复现与提交说明</w:t>
      </w:r>
    </w:p>
    <w:p w14:paraId="001002DF" w14:textId="001002E0">
      <w:pPr>
        <w:spacing w:after="120" w:line="324" w:lineRule="auto"/>
        <w:ind w:firstLine="440"/>
        <w:jc w:val="both"/>
      </w:pPr>
      <w:r>
        <w:rPr>
          <w:rFonts w:ascii="Microsoft YaHei" w:hAnsi="Microsoft YaHei" w:eastAsia="Microsoft YaHei"/>
          <w:sz w:val="22"/>
        </w:rPr>
        <w:t xml:space="preserve">核心复现命令如下。若只需要重建最终 DMSAFormer 指标和图表，在 baseline checkpoints 已存在时可运行校准导出、汇总和 artifact 导出命令。</w:t>
      </w:r>
    </w:p>
    <w:p w14:paraId="001002E1" w14:textId="001002E2">
      <w:pPr>
        <w:shd w:val="clear" w:fill="F3F6FA"/>
        <w:spacing w:after="60"/>
        <w:ind w:left="360"/>
      </w:pPr>
      <w:r>
        <w:rPr>
          <w:rFonts w:ascii="Consolas" w:hAnsi="Consolas" w:eastAsia="Consolas"/>
          <w:color w:val="333333"/>
          <w:sz w:val="18"/>
        </w:rPr>
        <w:t xml:space="preserve">conda run -n qwen3meld-run python -m src.calibrated_dmsaformer</w:t>
      </w:r>
    </w:p>
    <w:p w14:paraId="001002E3" w14:textId="001002E4">
      <w:pPr>
        <w:shd w:val="clear" w:fill="F3F6FA"/>
        <w:spacing w:after="60"/>
        <w:ind w:left="360"/>
      </w:pPr>
      <w:r>
        <w:rPr>
          <w:rFonts w:ascii="Consolas" w:hAnsi="Consolas" w:eastAsia="Consolas"/>
          <w:color w:val="333333"/>
          <w:sz w:val="18"/>
        </w:rPr>
        <w:t xml:space="preserve">conda run -n qwen3meld-run python -m src.summarize_results</w:t>
      </w:r>
    </w:p>
    <w:p w14:paraId="001002E5" w14:textId="001002E6">
      <w:pPr>
        <w:shd w:val="clear" w:fill="F3F6FA"/>
        <w:spacing w:after="60"/>
        <w:ind w:left="360"/>
      </w:pPr>
      <w:r>
        <w:rPr>
          <w:rFonts w:ascii="Consolas" w:hAnsi="Consolas" w:eastAsia="Consolas"/>
          <w:color w:val="333333"/>
          <w:sz w:val="18"/>
        </w:rPr>
        <w:t xml:space="preserve">conda run -n qwen3meld-run python -m src.export_dmsaformer_artifacts</w:t>
      </w:r>
    </w:p>
    <w:p w14:paraId="001002E7" w14:textId="001002E8">
      <w:pPr>
        <w:shd w:val="clear" w:fill="F3F6FA"/>
        <w:spacing w:after="60"/>
        <w:ind w:left="360"/>
      </w:pPr>
      <w:r>
        <w:rPr>
          <w:rFonts w:ascii="Consolas" w:hAnsi="Consolas" w:eastAsia="Consolas"/>
          <w:color w:val="333333"/>
          <w:sz w:val="18"/>
        </w:rPr>
        <w:t xml:space="preserve">conda run -n qwen3meld-run python -m pytest tests -q</w:t>
      </w:r>
    </w:p>
    <w:p w14:paraId="001002E9" w14:textId="001002EA">
      <w:pPr>
        <w:spacing w:after="120" w:line="324" w:lineRule="auto"/>
        <w:ind w:firstLine="440"/>
        <w:jc w:val="both"/>
      </w:pPr>
      <w:r>
        <w:rPr>
          <w:rFonts w:ascii="Microsoft YaHei" w:hAnsi="Microsoft YaHei" w:eastAsia="Microsoft YaHei"/>
          <w:sz w:val="22"/>
        </w:rPr>
        <w:t xml:space="preserve">提交前建议检查 GitHub 仓库是否排除了原始大数据、处理后 npz、checkpoints 和 logs，并将本报告中的 GitHub 链接、作者姓名、研究领域和贡献替换为真实信息。</w:t>
      </w:r>
    </w:p>
    <w:p w14:paraId="001002EB" w14:textId="001002EC">
      <w:r>
        <w:br w:type="page"/>
      </w:r>
    </w:p>
    <w:p w14:paraId="001002ED" w14:textId="001002EF">
      <w:pPr>
        <w:pStyle w:val="Heading1"/>
        <w:keepNext/>
        <w:pageBreakBefore/>
        <w:shd w:val="clear" w:fill="EAF3F8"/>
        <w:spacing w:before="320" w:after="180"/>
      </w:pPr>
      <w:r>
        <w:rPr>
          <w:b/>
          <w:color w:val="17365D"/>
          <w:sz w:val="40"/>
        </w:rPr>
        <w:t xml:space="preserve">参考文献</w:t>
      </w:r>
    </w:p>
    <w:p w14:paraId="001002F0" w14:textId="001002F1">
      <w:pPr>
        <w:spacing w:after="80" w:line="276" w:lineRule="auto"/>
      </w:pPr>
      <w:r>
        <w:rPr>
          <w:rFonts w:ascii="Microsoft YaHei" w:hAnsi="Microsoft YaHei" w:eastAsia="Microsoft YaHei"/>
          <w:sz w:val="19"/>
        </w:rPr>
        <w:t xml:space="preserve">[1] UCI Machine Learning Repository. Individual household electric power consumption Data Set. https://archive.ics.uci.edu/dataset/235/individual+household+electric+power+consumption</w:t>
      </w:r>
    </w:p>
    <w:p w14:paraId="001002F2" w14:textId="001002F3">
      <w:pPr>
        <w:spacing w:after="80" w:line="276" w:lineRule="auto"/>
      </w:pPr>
      <w:r>
        <w:rPr>
          <w:rFonts w:ascii="Microsoft YaHei" w:hAnsi="Microsoft YaHei" w:eastAsia="Microsoft YaHei"/>
          <w:sz w:val="19"/>
        </w:rPr>
        <w:t xml:space="preserve">[2] Hochreiter S., Schmidhuber J. Long short-term memory. Neural Computation, 1997, 9(8): 1735-1780.</w:t>
      </w:r>
    </w:p>
    <w:p w14:paraId="001002F4" w14:textId="001002F5">
      <w:pPr>
        <w:spacing w:after="80" w:line="276" w:lineRule="auto"/>
      </w:pPr>
      <w:r>
        <w:rPr>
          <w:rFonts w:ascii="Microsoft YaHei" w:hAnsi="Microsoft YaHei" w:eastAsia="Microsoft YaHei"/>
          <w:sz w:val="19"/>
        </w:rPr>
        <w:t xml:space="preserve">[3] Vaswani A., Shazeer N., Parmar N., et al. Attention is all you need. Advances in Neural Information Processing Systems, 2017.</w:t>
      </w:r>
    </w:p>
    <w:p w14:paraId="001002F6" w14:textId="001002F7">
      <w:pPr>
        <w:spacing w:after="80" w:line="276" w:lineRule="auto"/>
      </w:pPr>
      <w:r>
        <w:rPr>
          <w:rFonts w:ascii="Microsoft YaHei" w:hAnsi="Microsoft YaHei" w:eastAsia="Microsoft YaHei"/>
          <w:sz w:val="19"/>
        </w:rPr>
        <w:t xml:space="preserve">[4] Zeng A., Chen M., Zhang L., Xu Q. Are Transformers Effective for Time Series Forecasting? AAAI, 2023.</w:t>
      </w:r>
    </w:p>
    <w:p w14:paraId="001002F8" w14:textId="001002F9">
      <w:pPr>
        <w:spacing w:after="80" w:line="276" w:lineRule="auto"/>
      </w:pPr>
      <w:r>
        <w:rPr>
          <w:rFonts w:ascii="Microsoft YaHei" w:hAnsi="Microsoft YaHei" w:eastAsia="Microsoft YaHei"/>
          <w:sz w:val="19"/>
        </w:rPr>
        <w:t xml:space="preserve">[5] Wu H., Xu J., Wang J., Long M. Autoformer: Decomposition Transformers with Auto-Correlation for Long-Term Series Forecasting. NeurIPS, 2021.</w:t>
      </w:r>
    </w:p>
    <w:p w14:paraId="001002FA" w14:textId="001002FB">
      <w:pPr>
        <w:spacing w:after="80" w:line="276" w:lineRule="auto"/>
      </w:pPr>
      <w:r>
        <w:rPr>
          <w:rFonts w:ascii="Microsoft YaHei" w:hAnsi="Microsoft YaHei" w:eastAsia="Microsoft YaHei"/>
          <w:sz w:val="19"/>
        </w:rPr>
        <w:t xml:space="preserve">[6] Zhou T., Ma Z., Wen Q., et al. FEDformer: Frequency Enhanced Decomposed Transformer for Long-term Series Forecasting. ICML, 2022.</w:t>
      </w:r>
    </w:p>
    <w:p w14:paraId="001002FC" w14:textId="001002FD">
      <w:pPr>
        <w:spacing w:after="80" w:line="276" w:lineRule="auto"/>
      </w:pPr>
      <w:r>
        <w:rPr>
          <w:rFonts w:ascii="Microsoft YaHei" w:hAnsi="Microsoft YaHei" w:eastAsia="Microsoft YaHei"/>
          <w:sz w:val="19"/>
        </w:rPr>
        <w:t xml:space="preserve">[7] Nie Y., Nguyen N. H., Sinthong P., Kalagnanam J. A Time Series is Worth 64 Words: Long-term Forecasting with Transformers. ICLR, 2023.</w:t>
      </w:r>
    </w:p>
    <w:p w14:paraId="001002FE" w14:textId="001002FF">
      <w:pPr>
        <w:spacing w:after="80" w:line="276" w:lineRule="auto"/>
      </w:pPr>
      <w:r>
        <w:rPr>
          <w:rFonts w:ascii="Microsoft YaHei" w:hAnsi="Microsoft YaHei" w:eastAsia="Microsoft YaHei"/>
          <w:sz w:val="19"/>
        </w:rPr>
        <w:t xml:space="preserve">[8] Liu Y., Hu T., Zhang H., et al. iTransformer: Inverted Transformers Are Effective for Time Series Forecasting. ICLR, 2024.</w:t>
      </w:r>
    </w:p>
    <w:p w14:paraId="00100300" w14:textId="00100301">
      <w:pPr>
        <w:spacing w:after="80" w:line="276" w:lineRule="auto"/>
      </w:pPr>
      <w:r>
        <w:rPr>
          <w:rFonts w:ascii="Microsoft YaHei" w:hAnsi="Microsoft YaHei" w:eastAsia="Microsoft YaHei"/>
          <w:sz w:val="19"/>
        </w:rPr>
        <w:t xml:space="preserve">[9] Wu H., Hu T., Liu Y., et al. TimesNet: Temporal 2D-Variation Modeling for General Time Series Analysis. ICLR, 2023.</w:t>
      </w:r>
    </w:p>
    <w:p w14:paraId="00100302" w14:textId="00100303">
      <w:pPr>
        <w:spacing w:after="80" w:line="276" w:lineRule="auto"/>
      </w:pPr>
      <w:r>
        <w:rPr>
          <w:rFonts w:ascii="Microsoft YaHei" w:hAnsi="Microsoft YaHei" w:eastAsia="Microsoft YaHei"/>
          <w:sz w:val="19"/>
        </w:rPr>
        <w:t xml:space="preserve">[10] PyTorch Documentation. https://pytorch.org/docs/stable/nn.html</w:t>
      </w:r>
    </w:p>
    <w:p w14:paraId="00100304" w14:textId="00100305">
      <w:pPr>
        <w:spacing w:after="80" w:line="276" w:lineRule="auto"/>
      </w:pPr>
      <w:r>
        <w:rPr>
          <w:rFonts w:ascii="Microsoft YaHei" w:hAnsi="Microsoft YaHei" w:eastAsia="Microsoft YaHei"/>
          <w:sz w:val="19"/>
        </w:rPr>
        <w:t xml:space="preserve">[11] 2026 年专硕机器学习课程项目考核说明 PDF。</w:t>
      </w:r>
    </w:p>
    <w:p w14:paraId="00100306" w14:textId="00100307">
      <w:pPr>
        <w:pStyle w:val="Heading1"/>
        <w:keepNext/>
        <w:shd w:val="clear" w:fill="EAF3F8"/>
        <w:spacing w:before="320" w:after="180"/>
      </w:pPr>
      <w:r>
        <w:rPr>
          <w:b/>
          <w:color w:val="17365D"/>
          <w:sz w:val="40"/>
        </w:rPr>
        <w:t xml:space="preserve">作者贡献与工具使用说明</w:t>
      </w:r>
    </w:p>
    <w:p w14:paraId="00100308" w14:textId="00100309">
      <w:pPr>
        <w:spacing w:after="120" w:line="324" w:lineRule="auto"/>
        <w:ind w:firstLine="440"/>
        <w:jc w:val="both"/>
      </w:pPr>
      <w:r>
        <w:rPr>
          <w:rFonts w:ascii="Microsoft YaHei" w:hAnsi="Microsoft YaHei" w:eastAsia="Microsoft YaHei"/>
          <w:sz w:val="22"/>
        </w:rPr>
        <w:t xml:space="preserve">作者贡献：提交前请填写每位作者姓名、所属研究领域和具体贡献，例如数据预处理、模型实现、实验运行、结果分析和报告撰写。</w:t>
      </w:r>
    </w:p>
    <w:p w14:paraId="0010030A" w14:textId="0010030B">
      <w:pPr>
        <w:spacing w:after="120" w:line="324" w:lineRule="auto"/>
        <w:ind w:firstLine="440"/>
        <w:jc w:val="both"/>
      </w:pPr>
      <w:r>
        <w:rPr>
          <w:rFonts w:ascii="Microsoft YaHei" w:hAnsi="Microsoft YaHei" w:eastAsia="Microsoft YaHei"/>
          <w:sz w:val="22"/>
        </w:rPr>
        <w:t xml:space="preserve">工具使用说明：本报告由 AI 工具辅助整理语言、结构和 Word 排版；实验代码、指标、预测曲线和测试输出来自本项目本地运行结果。提交前应由作者人工核对所有数值、图表、参考文献和仓库链接。</w:t>
      </w:r>
    </w:p>
    <w:sectPr>
      <w:headerReference w:type="default" r:id="Rbbe7808b7d44488c"/>
      <w:headerReference w:type="first" r:id="Rd9798d4df96e4cf8"/>
      <w:footerReference w:type="default" r:id="R21fbcd047dc042fd"/>
      <w:footerReference w:type="first" r:id="R73b8bfed13334aac"/>
      <w:pgSz w:w="11906" w:h="16838"/>
      <w:pgMar w:top="1304" w:right="1417" w:bottom="1247" w:left="1417"/>
      <w:titlePg/>
      <w:docGrid w:type="default"/>
    </w:sectPr>
  </w:body>
</w:document>
</file>

<file path=word/footer1.xml><?xml version="1.0" encoding="utf-8"?>
<w:ftr xmlns:mc="http://schemas.openxmlformats.org/markup-compatibility/2006" xmlns:w14="http://schemas.microsoft.com/office/word/2010/wordml" xmlns:w="http://schemas.openxmlformats.org/wordprocessingml/2006/main" mc:Ignorable="w14">
  <w:p w14:paraId="00100310" w14:textId="00100311">
    <w:pPr/>
    <w:r>
      <w:t xml:space="preserve"/>
    </w:r>
  </w:p>
</w:ftr>
</file>

<file path=word/footer2.xml><?xml version="1.0" encoding="utf-8"?>
<w:ftr xmlns:mc="http://schemas.openxmlformats.org/markup-compatibility/2006" xmlns:w14="http://schemas.microsoft.com/office/word/2010/wordml" xmlns:w="http://schemas.openxmlformats.org/wordprocessingml/2006/main" mc:Ignorable="w14">
  <w:p w14:paraId="00100312" w14:textId="00100313">
    <w:pPr>
      <w:jc w:val="center"/>
    </w:pPr>
    <w:r>
      <w:rPr>
        <w:rFonts w:ascii="Microsoft YaHei" w:hAnsi="Microsoft YaHei" w:eastAsia="Microsoft YaHei"/>
        <w:color w:val="666666"/>
        <w:sz w:val="18"/>
      </w:rPr>
      <w:t xml:space="preserve">第 </w:t>
    </w:r>
    <w:r>
      <w:rPr>
        <w:rFonts w:ascii="Microsoft YaHei" w:hAnsi="Microsoft YaHei" w:eastAsia="Microsoft YaHei"/>
        <w:color w:val="666666"/>
        <w:sz w:val="18"/>
      </w:rPr>
      <w:fldChar w:fldCharType="begin"/>
    </w:r>
    <w:r>
      <w:rPr>
        <w:rFonts w:ascii="Microsoft YaHei" w:hAnsi="Microsoft YaHei" w:eastAsia="Microsoft YaHei"/>
        <w:color w:val="666666"/>
        <w:sz w:val="18"/>
      </w:rPr>
      <w:instrText xml:space="preserve"> PAGE </w:instrText>
    </w:r>
    <w:r>
      <w:rPr>
        <w:rFonts w:ascii="Microsoft YaHei" w:hAnsi="Microsoft YaHei" w:eastAsia="Microsoft YaHei"/>
        <w:color w:val="666666"/>
        <w:sz w:val="18"/>
      </w:rPr>
      <w:fldChar w:fldCharType="separate"/>
    </w:r>
    <w:r>
      <w:rPr>
        <w:rFonts w:ascii="Microsoft YaHei" w:hAnsi="Microsoft YaHei" w:eastAsia="Microsoft YaHei"/>
        <w:color w:val="666666"/>
        <w:sz w:val="18"/>
      </w:rPr>
      <w:t xml:space="preserve">1</w:t>
    </w:r>
    <w:r>
      <w:rPr>
        <w:rFonts w:ascii="Microsoft YaHei" w:hAnsi="Microsoft YaHei" w:eastAsia="Microsoft YaHei"/>
        <w:color w:val="666666"/>
        <w:sz w:val="18"/>
      </w:rPr>
      <w:fldChar w:fldCharType="end"/>
    </w:r>
  </w:p>
</w:ftr>
</file>

<file path=word/header1.xml><?xml version="1.0" encoding="utf-8"?>
<w:hdr xmlns:mc="http://schemas.openxmlformats.org/markup-compatibility/2006" xmlns:w14="http://schemas.microsoft.com/office/word/2010/wordml" xmlns:w="http://schemas.openxmlformats.org/wordprocessingml/2006/main" mc:Ignorable="w14">
  <w:p w14:paraId="0010030C" w14:textId="0010030D">
    <w:pPr/>
    <w:r>
      <w:t xml:space="preserve"/>
    </w:r>
  </w:p>
</w:hdr>
</file>

<file path=word/header2.xml><?xml version="1.0" encoding="utf-8"?>
<w:hdr xmlns:mc="http://schemas.openxmlformats.org/markup-compatibility/2006" xmlns:w14="http://schemas.microsoft.com/office/word/2010/wordml" xmlns:w="http://schemas.openxmlformats.org/wordprocessingml/2006/main" mc:Ignorable="w14">
  <w:p w14:paraId="0010030E" w14:textId="0010030F">
    <w:pPr>
      <w:jc w:val="right"/>
    </w:pPr>
    <w:r>
      <w:rPr>
        <w:rFonts w:ascii="Microsoft YaHei" w:hAnsi="Microsoft YaHei" w:eastAsia="Microsoft YaHei"/>
        <w:color w:val="666666"/>
        <w:sz w:val="18"/>
      </w:rPr>
      <w:t xml:space="preserve">基于深度学习的家庭电力消耗多变量时间序列预测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◦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◦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◦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characterSpacingControl w:val="doNotCompress"/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</w:settings>
</file>

<file path=word/styles.xml><?xml version="1.0" encoding="utf-8"?>
<w:styles xmlns:w14="http://schemas.microsoft.com/office/word/2010/wordml" xmlns:mc="http://schemas.openxmlformats.org/markup-compatibility/2006" xmlns:w="http://schemas.openxmlformats.org/wordprocessingml/2006/main" mc:Ignorable="w14">
  <w:docDefaults>
    <w:rPrDefault>
      <w:rPr>
        <w:rFonts w:ascii="Calibri" w:hAnsi="Calibri"/>
        <w:sz w:val="22"/>
        <w:szCs w:val="22"/>
      </w:rPr>
    </w:rPrDefault>
    <w:pPrDefault/>
  </w:docDefaults>
  <w:style w:type="paragraph" w:styleId="Normal" w:default="true">
    <w:name w:val="Normal"/>
    <w:qFormat/>
    <w:pPr>
      <w:spacing w:after="0" w:line="324" w:lineRule="auto"/>
    </w:pPr>
    <w:rPr>
      <w:rFonts w:ascii="Microsoft YaHei" w:hAnsi="Microsoft YaHei" w:eastAsia="Microsoft YaHei"/>
      <w:sz w:val="22"/>
    </w:rPr>
  </w:style>
  <w:style w:type="paragraph" w:styleId="Heading1">
    <w:name w:val="Heading 1"/>
    <w:basedOn w:val="Normal"/>
    <w:qFormat/>
    <w:pPr>
      <w:outlineLvl xmlns:w="http://schemas.openxmlformats.org/wordprocessingml/2006/main" w:val="0"/>
    </w:pPr>
    <w:rPr>
      <w:rFonts w:ascii="Microsoft YaHei" w:hAnsi="Microsoft YaHei" w:eastAsia="Microsoft YaHei"/>
      <w:b/>
      <w:color w:val="17365D"/>
      <w:sz w:val="40"/>
    </w:rPr>
  </w:style>
  <w:style w:type="paragraph" w:styleId="Heading2">
    <w:name w:val="Heading 2"/>
    <w:basedOn w:val="Normal"/>
    <w:qFormat/>
    <w:pPr>
      <w:outlineLvl xmlns:w="http://schemas.openxmlformats.org/wordprocessingml/2006/main" w:val="1"/>
    </w:pPr>
    <w:rPr>
      <w:rFonts w:ascii="Microsoft YaHei" w:hAnsi="Microsoft YaHei" w:eastAsia="Microsoft YaHei"/>
      <w:b/>
      <w:color w:val="1F4E79"/>
      <w:sz w:val="28"/>
    </w:rPr>
  </w:style>
  <w:style w:type="paragraph" w:styleId="Heading3">
    <w:name w:val="Heading 3"/>
    <w:basedOn w:val="Normal"/>
    <w:qFormat/>
    <w:pPr>
      <w:outlineLvl xmlns:w="http://schemas.openxmlformats.org/wordprocessingml/2006/main" w:val="2"/>
    </w:pPr>
    <w:rPr>
      <w:rFonts w:ascii="Microsoft YaHei" w:hAnsi="Microsoft YaHei" w:eastAsia="Microsoft YaHei"/>
      <w:b/>
      <w:color w:val="17365D"/>
      <w:sz w:val="24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1138228bc20446f8" /><Relationship Type="http://schemas.openxmlformats.org/officeDocument/2006/relationships/styles" Target="/word/styles.xml" Id="R8afb9a7946ea4152" /><Relationship Type="http://schemas.openxmlformats.org/officeDocument/2006/relationships/theme" Target="/word/theme/theme1.xml" Id="R49d31c2968044a7f" /><Relationship Type="http://schemas.openxmlformats.org/officeDocument/2006/relationships/numbering" Target="/word/numbering.xml" Id="Ra0f1052edfac40a8" /><Relationship Type="http://schemas.openxmlformats.org/officeDocument/2006/relationships/image" Target="/media/image.png" Id="R179ef37cd6d847ee" /><Relationship Type="http://schemas.openxmlformats.org/officeDocument/2006/relationships/image" Target="/media/image2.png" Id="R135486a53a76434f" /><Relationship Type="http://schemas.openxmlformats.org/officeDocument/2006/relationships/image" Target="/media/image3.png" Id="R3e5ad19e00904327" /><Relationship Type="http://schemas.openxmlformats.org/officeDocument/2006/relationships/image" Target="/media/image4.png" Id="Rf00cb59534c9425c" /><Relationship Type="http://schemas.openxmlformats.org/officeDocument/2006/relationships/image" Target="/media/image5.png" Id="R36c7d302c2034fe1" /><Relationship Type="http://schemas.openxmlformats.org/officeDocument/2006/relationships/image" Target="/media/image6.png" Id="Ra6f82017fd444bc9" /><Relationship Type="http://schemas.openxmlformats.org/officeDocument/2006/relationships/image" Target="/media/image7.png" Id="Re8ae8817a6784b3d" /><Relationship Type="http://schemas.openxmlformats.org/officeDocument/2006/relationships/image" Target="/media/image8.png" Id="R422b6f2d2f014694" /><Relationship Type="http://schemas.openxmlformats.org/officeDocument/2006/relationships/image" Target="/media/image9.png" Id="R1d29bbb5be1b4025" /><Relationship Type="http://schemas.openxmlformats.org/officeDocument/2006/relationships/image" Target="/media/image10.png" Id="R8315c6f1da464a13" /><Relationship Type="http://schemas.openxmlformats.org/officeDocument/2006/relationships/image" Target="/media/image11.png" Id="R36312701619d4639" /><Relationship Type="http://schemas.openxmlformats.org/officeDocument/2006/relationships/image" Target="/media/image12.png" Id="Rd14ade70af4347fa" /><Relationship Type="http://schemas.openxmlformats.org/officeDocument/2006/relationships/image" Target="/media/image13.png" Id="R2ebe65f0740a430b" /><Relationship Type="http://schemas.openxmlformats.org/officeDocument/2006/relationships/header" Target="/word/header1.xml" Id="Rd9798d4df96e4cf8" /><Relationship Type="http://schemas.openxmlformats.org/officeDocument/2006/relationships/header" Target="/word/header2.xml" Id="Rbbe7808b7d44488c" /><Relationship Type="http://schemas.openxmlformats.org/officeDocument/2006/relationships/footer" Target="/word/footer1.xml" Id="R73b8bfed13334aac" /><Relationship Type="http://schemas.openxmlformats.org/officeDocument/2006/relationships/footer" Target="/word/footer2.xml" Id="R21fbcd047dc042fd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>
          <a:solidFill>
            <a:schemeClr val="phClr"/>
          </a:solidFill>
        </a:ln>
        <a:ln w="12700" cap="flat">
          <a:solidFill>
            <a:schemeClr val="phClr"/>
          </a:solidFill>
        </a:ln>
        <a:ln w="19050" cap="flat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ap:Properties xmlns:ap="http://schemas.openxmlformats.org/officeDocument/2006/extended-properties">
  <ap:Application>OfficeCLI/1.0.125</ap:Application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creator>OfficeCLI</dc:creator>
  <dcterms:created xsi:type="dcterms:W3CDTF">2026-06-29T07:15:18Z</dcterms:created>
  <cp:lastModifiedBy>OfficeCLI</cp:lastModifiedBy>
  <dcterms:modified xsi:type="dcterms:W3CDTF">2026-06-29T07:15:18Z</dcterms:modified>
</cp:coreProperties>
</file>

<file path=docProps/custom.xml><?xml version="1.0" encoding="utf-8"?>
<op:Properties xmlns:op="http://schemas.openxmlformats.org/officeDocument/2006/custom-properties">
  <op:property fmtid="{D5CDD505-2E9C-101B-9397-08002B2CF9AE}" pid="2" name="OfficeCLI.Version">
    <vt:lpwstr xmlns:vt="http://schemas.openxmlformats.org/officeDocument/2006/docPropsVTypes">1.0.125</vt:lpwstr>
  </op:property>
  <op:property fmtid="{D5CDD505-2E9C-101B-9397-08002B2CF9AE}" pid="3" name="OfficeCLI.LastModified">
    <vt:lpwstr xmlns:vt="http://schemas.openxmlformats.org/officeDocument/2006/docPropsVTypes">2026-06-29T07:19:36Z</vt:lpwstr>
  </op:property>
</op:Properties>
</file>