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8B3FB" w14:textId="77777777" w:rsidR="00976594" w:rsidRPr="00976594" w:rsidRDefault="00976594" w:rsidP="00F412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9303B"/>
          <w:sz w:val="28"/>
          <w:szCs w:val="28"/>
        </w:rPr>
      </w:pPr>
      <w:r w:rsidRPr="00976594">
        <w:rPr>
          <w:b/>
          <w:bCs/>
          <w:color w:val="29303B"/>
          <w:sz w:val="28"/>
          <w:szCs w:val="28"/>
        </w:rPr>
        <w:t>Cohort analysis</w:t>
      </w:r>
      <w:r w:rsidRPr="00976594">
        <w:rPr>
          <w:color w:val="29303B"/>
          <w:sz w:val="28"/>
          <w:szCs w:val="28"/>
        </w:rPr>
        <w:t> is a subset of </w:t>
      </w:r>
      <w:hyperlink r:id="rId4" w:tooltip="Behavioral analytics" w:history="1">
        <w:r w:rsidRPr="00976594">
          <w:rPr>
            <w:color w:val="29303B"/>
            <w:sz w:val="28"/>
            <w:szCs w:val="28"/>
          </w:rPr>
          <w:t>behavioral analytics</w:t>
        </w:r>
      </w:hyperlink>
      <w:r w:rsidRPr="00976594">
        <w:rPr>
          <w:color w:val="29303B"/>
          <w:sz w:val="28"/>
          <w:szCs w:val="28"/>
        </w:rPr>
        <w:t> that takes the </w:t>
      </w:r>
      <w:hyperlink r:id="rId5" w:tooltip="Data" w:history="1">
        <w:r w:rsidRPr="00976594">
          <w:rPr>
            <w:color w:val="29303B"/>
            <w:sz w:val="28"/>
            <w:szCs w:val="28"/>
          </w:rPr>
          <w:t>data</w:t>
        </w:r>
      </w:hyperlink>
      <w:r w:rsidRPr="00976594">
        <w:rPr>
          <w:color w:val="29303B"/>
          <w:sz w:val="28"/>
          <w:szCs w:val="28"/>
        </w:rPr>
        <w:t> from a given </w:t>
      </w:r>
      <w:hyperlink r:id="rId6" w:tooltip="Data set" w:history="1">
        <w:r w:rsidRPr="00976594">
          <w:rPr>
            <w:color w:val="29303B"/>
            <w:sz w:val="28"/>
            <w:szCs w:val="28"/>
          </w:rPr>
          <w:t>data set</w:t>
        </w:r>
      </w:hyperlink>
      <w:r w:rsidRPr="00976594">
        <w:rPr>
          <w:color w:val="29303B"/>
          <w:sz w:val="28"/>
          <w:szCs w:val="28"/>
        </w:rPr>
        <w:t> (e.g. an </w:t>
      </w:r>
      <w:hyperlink r:id="rId7" w:tooltip="EMRS" w:history="1">
        <w:r w:rsidRPr="00976594">
          <w:rPr>
            <w:color w:val="29303B"/>
            <w:sz w:val="28"/>
            <w:szCs w:val="28"/>
          </w:rPr>
          <w:t>EMRS</w:t>
        </w:r>
      </w:hyperlink>
      <w:r w:rsidRPr="00976594">
        <w:rPr>
          <w:color w:val="29303B"/>
          <w:sz w:val="28"/>
          <w:szCs w:val="28"/>
        </w:rPr>
        <w:t>, an </w:t>
      </w:r>
      <w:hyperlink r:id="rId8" w:tooltip="E-commerce" w:history="1">
        <w:r w:rsidRPr="00976594">
          <w:rPr>
            <w:color w:val="29303B"/>
            <w:sz w:val="28"/>
            <w:szCs w:val="28"/>
          </w:rPr>
          <w:t>e-commerce</w:t>
        </w:r>
      </w:hyperlink>
      <w:r w:rsidRPr="00976594">
        <w:rPr>
          <w:color w:val="29303B"/>
          <w:sz w:val="28"/>
          <w:szCs w:val="28"/>
        </w:rPr>
        <w:t> platform, </w:t>
      </w:r>
      <w:hyperlink r:id="rId9" w:tooltip="Web application" w:history="1">
        <w:r w:rsidRPr="00976594">
          <w:rPr>
            <w:color w:val="29303B"/>
            <w:sz w:val="28"/>
            <w:szCs w:val="28"/>
          </w:rPr>
          <w:t>web application</w:t>
        </w:r>
      </w:hyperlink>
      <w:r w:rsidRPr="00976594">
        <w:rPr>
          <w:color w:val="29303B"/>
          <w:sz w:val="28"/>
          <w:szCs w:val="28"/>
        </w:rPr>
        <w:t>, or online game) and rather than looking at all users as one unit, it breaks them into related groups for analysis. These related groups, or </w:t>
      </w:r>
      <w:hyperlink r:id="rId10" w:tooltip="Cohort (statistics)" w:history="1">
        <w:r w:rsidRPr="00976594">
          <w:rPr>
            <w:color w:val="29303B"/>
            <w:sz w:val="28"/>
            <w:szCs w:val="28"/>
          </w:rPr>
          <w:t>cohorts</w:t>
        </w:r>
      </w:hyperlink>
      <w:r w:rsidRPr="00976594">
        <w:rPr>
          <w:color w:val="29303B"/>
          <w:sz w:val="28"/>
          <w:szCs w:val="28"/>
        </w:rPr>
        <w:t>, usually share common characteristics or experiences within a defined time-span.</w:t>
      </w:r>
    </w:p>
    <w:p w14:paraId="1C4ADE72" w14:textId="77777777" w:rsidR="00F412C4" w:rsidRDefault="00F412C4" w:rsidP="00F412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6282D"/>
          <w:spacing w:val="7"/>
          <w:sz w:val="25"/>
          <w:szCs w:val="25"/>
        </w:rPr>
      </w:pPr>
    </w:p>
    <w:p w14:paraId="64D7CA63" w14:textId="1E862BCB" w:rsidR="00F412C4" w:rsidRDefault="00CC1705" w:rsidP="00F412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6282D"/>
          <w:spacing w:val="7"/>
          <w:sz w:val="25"/>
          <w:szCs w:val="25"/>
        </w:rPr>
      </w:pPr>
      <w:r w:rsidRPr="00F412C4">
        <w:rPr>
          <w:color w:val="26282D"/>
          <w:spacing w:val="7"/>
          <w:sz w:val="25"/>
          <w:szCs w:val="25"/>
        </w:rPr>
        <w:t xml:space="preserve">Whatever the key metrics are in your </w:t>
      </w:r>
      <w:proofErr w:type="gramStart"/>
      <w:r w:rsidRPr="00F412C4">
        <w:rPr>
          <w:color w:val="26282D"/>
          <w:spacing w:val="7"/>
          <w:sz w:val="25"/>
          <w:szCs w:val="25"/>
        </w:rPr>
        <w:t>particular business</w:t>
      </w:r>
      <w:proofErr w:type="gramEnd"/>
      <w:r w:rsidRPr="00F412C4">
        <w:rPr>
          <w:color w:val="26282D"/>
          <w:spacing w:val="7"/>
          <w:sz w:val="25"/>
          <w:szCs w:val="25"/>
        </w:rPr>
        <w:t>, a cohort analysis lets you see how those metrics develop over the customer lifetime as well as over what might be called product lifetime:</w:t>
      </w:r>
    </w:p>
    <w:p w14:paraId="7EC0D99C" w14:textId="77777777" w:rsidR="00F412C4" w:rsidRDefault="00F412C4" w:rsidP="00F412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6282D"/>
          <w:spacing w:val="7"/>
          <w:sz w:val="25"/>
          <w:szCs w:val="25"/>
        </w:rPr>
      </w:pPr>
    </w:p>
    <w:p w14:paraId="378DDCBF" w14:textId="7F446AC4" w:rsidR="005B36B2" w:rsidRPr="00F412C4" w:rsidRDefault="005B36B2" w:rsidP="00F412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6282D"/>
          <w:spacing w:val="7"/>
          <w:sz w:val="25"/>
          <w:szCs w:val="25"/>
        </w:rPr>
      </w:pPr>
      <w:r w:rsidRPr="00F412C4">
        <w:rPr>
          <w:color w:val="26282D"/>
          <w:spacing w:val="7"/>
          <w:sz w:val="25"/>
          <w:szCs w:val="25"/>
        </w:rPr>
        <w:t>If you read the chart above </w:t>
      </w:r>
      <w:r w:rsidRPr="00F412C4">
        <w:rPr>
          <w:rStyle w:val="Emphasis"/>
          <w:color w:val="26282D"/>
          <w:spacing w:val="7"/>
          <w:sz w:val="25"/>
          <w:szCs w:val="25"/>
          <w:bdr w:val="none" w:sz="0" w:space="0" w:color="auto" w:frame="1"/>
        </w:rPr>
        <w:t>horizontally</w:t>
      </w:r>
      <w:r w:rsidRPr="00F412C4">
        <w:rPr>
          <w:color w:val="26282D"/>
          <w:spacing w:val="7"/>
          <w:sz w:val="25"/>
          <w:szCs w:val="25"/>
        </w:rPr>
        <w:t>, you can see how your retention develops over the customer lifetime, presumably something that you can link to the quality of your product, operations, and customer support. Reading it </w:t>
      </w:r>
      <w:r w:rsidRPr="00F412C4">
        <w:rPr>
          <w:rStyle w:val="Emphasis"/>
          <w:color w:val="26282D"/>
          <w:spacing w:val="7"/>
          <w:sz w:val="25"/>
          <w:szCs w:val="25"/>
          <w:bdr w:val="none" w:sz="0" w:space="0" w:color="auto" w:frame="1"/>
        </w:rPr>
        <w:t>vertically</w:t>
      </w:r>
      <w:r w:rsidRPr="00F412C4">
        <w:rPr>
          <w:color w:val="26282D"/>
          <w:spacing w:val="7"/>
          <w:sz w:val="25"/>
          <w:szCs w:val="25"/>
        </w:rPr>
        <w:t> shows you the retention at a given lifetime month for different customer cohorts. This might be called product lifetime; and, especially if you look at early lifetime months, it can be linked to the quality of your onboarding experience and the performance of your customer success team.</w:t>
      </w:r>
    </w:p>
    <w:p w14:paraId="634CE91C" w14:textId="146EDA48" w:rsidR="00CC1705" w:rsidRPr="00F412C4" w:rsidRDefault="00CC1705" w:rsidP="00CC17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6282D"/>
          <w:spacing w:val="7"/>
          <w:sz w:val="25"/>
          <w:szCs w:val="25"/>
        </w:rPr>
      </w:pPr>
      <w:r w:rsidRPr="00F412C4">
        <w:rPr>
          <w:noProof/>
          <w:color w:val="F16334"/>
          <w:spacing w:val="7"/>
          <w:sz w:val="25"/>
          <w:szCs w:val="25"/>
          <w:bdr w:val="none" w:sz="0" w:space="0" w:color="auto" w:frame="1"/>
        </w:rPr>
        <w:drawing>
          <wp:inline distT="0" distB="0" distL="0" distR="0" wp14:anchorId="1310B78F" wp14:editId="3C36913E">
            <wp:extent cx="5943600" cy="2937510"/>
            <wp:effectExtent l="0" t="0" r="0" b="0"/>
            <wp:docPr id="1" name="Picture 1" descr="retention over user lifetim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tention over user lifetim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803E1" w14:textId="68B8B180" w:rsidR="005B36B2" w:rsidRPr="00F412C4" w:rsidRDefault="005B36B2" w:rsidP="005B36B2">
      <w:pPr>
        <w:pStyle w:val="NormalWeb"/>
        <w:shd w:val="clear" w:color="auto" w:fill="FFFFFF"/>
        <w:spacing w:before="0" w:beforeAutospacing="0" w:after="158" w:afterAutospacing="0"/>
        <w:rPr>
          <w:color w:val="29303B"/>
          <w:sz w:val="25"/>
          <w:szCs w:val="25"/>
        </w:rPr>
      </w:pPr>
      <w:r w:rsidRPr="00F412C4">
        <w:rPr>
          <w:color w:val="29303B"/>
          <w:sz w:val="25"/>
          <w:szCs w:val="25"/>
        </w:rPr>
        <w:t xml:space="preserve">This chart has like two really big main benefits so one we can </w:t>
      </w:r>
      <w:r w:rsidRPr="00F412C4">
        <w:rPr>
          <w:b/>
          <w:bCs/>
          <w:color w:val="29303B"/>
          <w:sz w:val="25"/>
          <w:szCs w:val="25"/>
        </w:rPr>
        <w:t>compare different cohorts or groups of</w:t>
      </w:r>
      <w:r w:rsidRPr="00F412C4">
        <w:rPr>
          <w:b/>
          <w:bCs/>
          <w:color w:val="29303B"/>
          <w:sz w:val="25"/>
          <w:szCs w:val="25"/>
        </w:rPr>
        <w:t xml:space="preserve"> </w:t>
      </w:r>
      <w:r w:rsidRPr="00F412C4">
        <w:rPr>
          <w:b/>
          <w:bCs/>
          <w:color w:val="29303B"/>
          <w:sz w:val="25"/>
          <w:szCs w:val="25"/>
        </w:rPr>
        <w:t>users at the same stage in their life cycle</w:t>
      </w:r>
      <w:r w:rsidRPr="00F412C4">
        <w:rPr>
          <w:color w:val="29303B"/>
          <w:sz w:val="25"/>
          <w:szCs w:val="25"/>
        </w:rPr>
        <w:t xml:space="preserve"> so that would be looking down from top to bottom on the</w:t>
      </w:r>
      <w:r w:rsidRPr="00F412C4">
        <w:rPr>
          <w:color w:val="29303B"/>
          <w:sz w:val="25"/>
          <w:szCs w:val="25"/>
        </w:rPr>
        <w:t xml:space="preserve"> </w:t>
      </w:r>
      <w:r w:rsidRPr="00F412C4">
        <w:rPr>
          <w:color w:val="29303B"/>
          <w:sz w:val="25"/>
          <w:szCs w:val="25"/>
        </w:rPr>
        <w:t>chart so like we can see for all the co</w:t>
      </w:r>
      <w:r w:rsidR="00611F98" w:rsidRPr="00F412C4">
        <w:rPr>
          <w:color w:val="29303B"/>
          <w:sz w:val="25"/>
          <w:szCs w:val="25"/>
        </w:rPr>
        <w:t>hort</w:t>
      </w:r>
      <w:r w:rsidRPr="00F412C4">
        <w:rPr>
          <w:color w:val="29303B"/>
          <w:sz w:val="25"/>
          <w:szCs w:val="25"/>
        </w:rPr>
        <w:t>s what percentage are coming back to the site three months</w:t>
      </w:r>
      <w:r w:rsidRPr="00F412C4">
        <w:rPr>
          <w:color w:val="29303B"/>
          <w:sz w:val="25"/>
          <w:szCs w:val="25"/>
        </w:rPr>
        <w:t xml:space="preserve"> </w:t>
      </w:r>
      <w:r w:rsidRPr="00F412C4">
        <w:rPr>
          <w:color w:val="29303B"/>
          <w:sz w:val="25"/>
          <w:szCs w:val="25"/>
        </w:rPr>
        <w:t>after they signed up</w:t>
      </w:r>
      <w:r w:rsidR="001E4CAA" w:rsidRPr="00F412C4">
        <w:rPr>
          <w:color w:val="29303B"/>
          <w:sz w:val="25"/>
          <w:szCs w:val="25"/>
        </w:rPr>
        <w:t>,</w:t>
      </w:r>
      <w:r w:rsidRPr="00F412C4">
        <w:rPr>
          <w:color w:val="29303B"/>
          <w:sz w:val="25"/>
          <w:szCs w:val="25"/>
        </w:rPr>
        <w:t xml:space="preserve"> and we can compare how we're doing with our improvement in product and user experience</w:t>
      </w:r>
      <w:r w:rsidRPr="00F412C4">
        <w:rPr>
          <w:color w:val="29303B"/>
          <w:sz w:val="25"/>
          <w:szCs w:val="25"/>
        </w:rPr>
        <w:t xml:space="preserve"> </w:t>
      </w:r>
      <w:r w:rsidRPr="00F412C4">
        <w:rPr>
          <w:color w:val="29303B"/>
          <w:sz w:val="25"/>
          <w:szCs w:val="25"/>
        </w:rPr>
        <w:t>so hopefully that's increasing in our products becoming better and more enjoyable.</w:t>
      </w:r>
    </w:p>
    <w:p w14:paraId="1C0E586D" w14:textId="1886FB97" w:rsidR="00C96834" w:rsidRDefault="005B36B2" w:rsidP="005B36B2">
      <w:pPr>
        <w:pStyle w:val="NormalWeb"/>
        <w:shd w:val="clear" w:color="auto" w:fill="FFFFFF"/>
        <w:spacing w:before="0" w:beforeAutospacing="0" w:after="158" w:afterAutospacing="0"/>
        <w:rPr>
          <w:color w:val="29303B"/>
          <w:sz w:val="25"/>
          <w:szCs w:val="25"/>
        </w:rPr>
      </w:pPr>
      <w:r w:rsidRPr="00F412C4">
        <w:rPr>
          <w:color w:val="29303B"/>
          <w:sz w:val="25"/>
          <w:szCs w:val="25"/>
        </w:rPr>
        <w:t xml:space="preserve">The second big benefit is we can </w:t>
      </w:r>
      <w:r w:rsidRPr="00F412C4">
        <w:rPr>
          <w:b/>
          <w:bCs/>
          <w:color w:val="29303B"/>
          <w:sz w:val="25"/>
          <w:szCs w:val="25"/>
        </w:rPr>
        <w:t>see the long term relationship</w:t>
      </w:r>
      <w:r w:rsidRPr="00F412C4">
        <w:rPr>
          <w:color w:val="29303B"/>
          <w:sz w:val="25"/>
          <w:szCs w:val="25"/>
        </w:rPr>
        <w:t xml:space="preserve"> that we have with a given user group</w:t>
      </w:r>
      <w:r w:rsidRPr="00F412C4">
        <w:rPr>
          <w:color w:val="29303B"/>
          <w:sz w:val="25"/>
          <w:szCs w:val="25"/>
        </w:rPr>
        <w:t xml:space="preserve"> </w:t>
      </w:r>
      <w:r w:rsidRPr="00F412C4">
        <w:rPr>
          <w:color w:val="29303B"/>
          <w:sz w:val="25"/>
          <w:szCs w:val="25"/>
        </w:rPr>
        <w:t>for each cohort about 25 percent are coming back after 1 month 6 percent coming after two months and</w:t>
      </w:r>
      <w:r w:rsidRPr="00F412C4">
        <w:rPr>
          <w:color w:val="29303B"/>
          <w:sz w:val="25"/>
          <w:szCs w:val="25"/>
        </w:rPr>
        <w:t xml:space="preserve"> </w:t>
      </w:r>
      <w:r w:rsidRPr="00F412C4">
        <w:rPr>
          <w:color w:val="29303B"/>
          <w:sz w:val="25"/>
          <w:szCs w:val="25"/>
        </w:rPr>
        <w:t>we can see how long people from a given cohort are coming back to the site.</w:t>
      </w:r>
    </w:p>
    <w:p w14:paraId="0D6E959E" w14:textId="7F12D4DC" w:rsidR="000B17B8" w:rsidRDefault="000B17B8" w:rsidP="005B36B2">
      <w:pPr>
        <w:pStyle w:val="NormalWeb"/>
        <w:shd w:val="clear" w:color="auto" w:fill="FFFFFF"/>
        <w:spacing w:before="0" w:beforeAutospacing="0" w:after="158" w:afterAutospacing="0"/>
        <w:rPr>
          <w:color w:val="29303B"/>
          <w:sz w:val="25"/>
          <w:szCs w:val="25"/>
        </w:rPr>
      </w:pPr>
      <w:r w:rsidRPr="000B17B8">
        <w:rPr>
          <w:noProof/>
          <w:color w:val="29303B"/>
          <w:sz w:val="25"/>
          <w:szCs w:val="25"/>
        </w:rPr>
        <w:lastRenderedPageBreak/>
        <w:drawing>
          <wp:inline distT="0" distB="0" distL="0" distR="0" wp14:anchorId="6CD20020" wp14:editId="208D7196">
            <wp:extent cx="1550035" cy="1666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035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CF1A3" w14:textId="41030C87" w:rsidR="000B17B8" w:rsidRDefault="00C70514" w:rsidP="005B36B2">
      <w:pPr>
        <w:pStyle w:val="NormalWeb"/>
        <w:shd w:val="clear" w:color="auto" w:fill="FFFFFF"/>
        <w:spacing w:before="0" w:beforeAutospacing="0" w:after="158" w:afterAutospacing="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C70514">
        <w:rPr>
          <w:noProof/>
          <w:color w:val="29303B"/>
          <w:sz w:val="25"/>
          <w:szCs w:val="25"/>
        </w:rPr>
        <w:drawing>
          <wp:inline distT="0" distB="0" distL="0" distR="0" wp14:anchorId="0FD7317E" wp14:editId="2A409CAA">
            <wp:extent cx="3463871" cy="185418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002" cy="186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0514"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70514">
        <w:rPr>
          <w:noProof/>
          <w:color w:val="29303B"/>
          <w:sz w:val="25"/>
          <w:szCs w:val="25"/>
        </w:rPr>
        <w:drawing>
          <wp:inline distT="0" distB="0" distL="0" distR="0" wp14:anchorId="5D911834" wp14:editId="4EBAD991">
            <wp:extent cx="2456481" cy="1689734"/>
            <wp:effectExtent l="0" t="0" r="127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358" cy="16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46558" w14:textId="1B0A081E" w:rsidR="00014CB0" w:rsidRDefault="00014CB0" w:rsidP="005B36B2">
      <w:pPr>
        <w:pStyle w:val="NormalWeb"/>
        <w:shd w:val="clear" w:color="auto" w:fill="FFFFFF"/>
        <w:spacing w:before="0" w:beforeAutospacing="0" w:after="158" w:afterAutospacing="0"/>
        <w:rPr>
          <w:color w:val="29303B"/>
          <w:sz w:val="25"/>
          <w:szCs w:val="25"/>
        </w:rPr>
      </w:pPr>
      <w:r w:rsidRPr="00014CB0">
        <w:rPr>
          <w:noProof/>
          <w:color w:val="29303B"/>
          <w:sz w:val="25"/>
          <w:szCs w:val="25"/>
        </w:rPr>
        <w:drawing>
          <wp:inline distT="0" distB="0" distL="0" distR="0" wp14:anchorId="6ADDD661" wp14:editId="5D7CE27F">
            <wp:extent cx="3487119" cy="19445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518" cy="196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33CF">
        <w:rPr>
          <w:rFonts w:hint="eastAsia"/>
          <w:noProof/>
          <w:color w:val="29303B"/>
          <w:sz w:val="25"/>
          <w:szCs w:val="25"/>
        </w:rPr>
        <w:drawing>
          <wp:inline distT="0" distB="0" distL="0" distR="0" wp14:anchorId="24BC6C13" wp14:editId="0F9C3DC2">
            <wp:extent cx="2131017" cy="1208137"/>
            <wp:effectExtent l="0" t="0" r="3175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109" cy="123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228A" w14:textId="1AEBC728" w:rsidR="00B833CF" w:rsidRDefault="000F6F05" w:rsidP="005B36B2">
      <w:pPr>
        <w:pStyle w:val="NormalWeb"/>
        <w:shd w:val="clear" w:color="auto" w:fill="FFFFFF"/>
        <w:spacing w:before="0" w:beforeAutospacing="0" w:after="158" w:afterAutospacing="0"/>
        <w:rPr>
          <w:color w:val="29303B"/>
          <w:sz w:val="25"/>
          <w:szCs w:val="25"/>
        </w:rPr>
      </w:pPr>
      <w:r w:rsidRPr="000F6F05">
        <w:rPr>
          <w:noProof/>
          <w:color w:val="29303B"/>
          <w:sz w:val="25"/>
          <w:szCs w:val="25"/>
        </w:rPr>
        <w:drawing>
          <wp:inline distT="0" distB="0" distL="0" distR="0" wp14:anchorId="7507D2C9" wp14:editId="6569C1F7">
            <wp:extent cx="1487805" cy="1317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3F776" w14:textId="33C5397B" w:rsidR="000F6F05" w:rsidRDefault="002949D1" w:rsidP="005B36B2">
      <w:pPr>
        <w:pStyle w:val="NormalWeb"/>
        <w:shd w:val="clear" w:color="auto" w:fill="FFFFFF"/>
        <w:spacing w:before="0" w:beforeAutospacing="0" w:after="158" w:afterAutospacing="0"/>
        <w:rPr>
          <w:color w:val="29303B"/>
          <w:sz w:val="25"/>
          <w:szCs w:val="25"/>
        </w:rPr>
      </w:pPr>
      <w:r w:rsidRPr="002949D1">
        <w:rPr>
          <w:noProof/>
          <w:color w:val="29303B"/>
          <w:sz w:val="25"/>
          <w:szCs w:val="25"/>
        </w:rPr>
        <w:lastRenderedPageBreak/>
        <w:drawing>
          <wp:inline distT="0" distB="0" distL="0" distR="0" wp14:anchorId="5C09249E" wp14:editId="6149B916">
            <wp:extent cx="4897464" cy="26303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50" cy="26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77334" w14:textId="5ECC4A7E" w:rsidR="00356519" w:rsidRDefault="00D65B02" w:rsidP="005B36B2">
      <w:pPr>
        <w:pStyle w:val="NormalWeb"/>
        <w:shd w:val="clear" w:color="auto" w:fill="FFFFFF"/>
        <w:spacing w:before="0" w:beforeAutospacing="0" w:after="158" w:afterAutospacing="0"/>
        <w:rPr>
          <w:color w:val="29303B"/>
          <w:sz w:val="25"/>
          <w:szCs w:val="25"/>
        </w:rPr>
      </w:pPr>
      <w:r>
        <w:rPr>
          <w:noProof/>
          <w:color w:val="29303B"/>
          <w:sz w:val="25"/>
          <w:szCs w:val="25"/>
        </w:rPr>
        <w:drawing>
          <wp:inline distT="0" distB="0" distL="0" distR="0" wp14:anchorId="0CFB576A" wp14:editId="5F976BB0">
            <wp:extent cx="4052047" cy="1828800"/>
            <wp:effectExtent l="0" t="0" r="5715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079" cy="185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9AD7" w14:textId="24D8DE36" w:rsidR="00D42609" w:rsidRDefault="00940049" w:rsidP="005B36B2">
      <w:pPr>
        <w:pStyle w:val="NormalWeb"/>
        <w:shd w:val="clear" w:color="auto" w:fill="FFFFFF"/>
        <w:spacing w:before="0" w:beforeAutospacing="0" w:after="158" w:afterAutospacing="0"/>
        <w:rPr>
          <w:color w:val="29303B"/>
          <w:sz w:val="25"/>
          <w:szCs w:val="25"/>
        </w:rPr>
      </w:pPr>
      <w:r w:rsidRPr="00940049">
        <w:rPr>
          <w:noProof/>
          <w:color w:val="29303B"/>
          <w:sz w:val="25"/>
          <w:szCs w:val="25"/>
        </w:rPr>
        <w:drawing>
          <wp:inline distT="0" distB="0" distL="0" distR="0" wp14:anchorId="10D0604A" wp14:editId="0D84FB03">
            <wp:extent cx="5436012" cy="15653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131" cy="1567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4118A" w14:textId="71A75475" w:rsidR="000F6F05" w:rsidRDefault="00940049" w:rsidP="005B36B2">
      <w:pPr>
        <w:pStyle w:val="NormalWeb"/>
        <w:shd w:val="clear" w:color="auto" w:fill="FFFFFF"/>
        <w:spacing w:before="0" w:beforeAutospacing="0" w:after="158" w:afterAutospacing="0"/>
        <w:rPr>
          <w:color w:val="29303B"/>
          <w:sz w:val="25"/>
          <w:szCs w:val="25"/>
        </w:rPr>
      </w:pPr>
      <w:r>
        <w:rPr>
          <w:noProof/>
          <w:color w:val="29303B"/>
          <w:sz w:val="25"/>
          <w:szCs w:val="25"/>
        </w:rPr>
        <w:drawing>
          <wp:inline distT="0" distB="0" distL="0" distR="0" wp14:anchorId="3B6008BC" wp14:editId="0F36A0D7">
            <wp:extent cx="3045417" cy="1800732"/>
            <wp:effectExtent l="0" t="0" r="3175" b="9525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969" cy="180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6A07" w14:textId="5B5D5C25" w:rsidR="000F6F05" w:rsidRDefault="001621B9" w:rsidP="005B36B2">
      <w:pPr>
        <w:pStyle w:val="NormalWeb"/>
        <w:shd w:val="clear" w:color="auto" w:fill="FFFFFF"/>
        <w:spacing w:before="0" w:beforeAutospacing="0" w:after="158" w:afterAutospacing="0"/>
        <w:rPr>
          <w:rFonts w:ascii="SimSun" w:eastAsia="SimSun" w:hAnsi="SimSun" w:cs="SimSun"/>
          <w:color w:val="29303B"/>
          <w:sz w:val="25"/>
          <w:szCs w:val="25"/>
        </w:rPr>
      </w:pPr>
      <w:r>
        <w:rPr>
          <w:rFonts w:ascii="SimSun" w:eastAsia="SimSun" w:hAnsi="SimSun" w:cs="SimSun"/>
          <w:color w:val="29303B"/>
          <w:sz w:val="25"/>
          <w:szCs w:val="25"/>
        </w:rPr>
        <w:lastRenderedPageBreak/>
        <w:t>Copy to Excel use Pivot</w:t>
      </w:r>
    </w:p>
    <w:p w14:paraId="27A4EDE8" w14:textId="3BA1037C" w:rsidR="001621B9" w:rsidRDefault="001A1870" w:rsidP="005B36B2">
      <w:pPr>
        <w:pStyle w:val="NormalWeb"/>
        <w:shd w:val="clear" w:color="auto" w:fill="FFFFFF"/>
        <w:spacing w:before="0" w:beforeAutospacing="0" w:after="158" w:afterAutospacing="0"/>
        <w:rPr>
          <w:color w:val="29303B"/>
          <w:sz w:val="25"/>
          <w:szCs w:val="25"/>
        </w:rPr>
      </w:pPr>
      <w:r>
        <w:rPr>
          <w:noProof/>
          <w:color w:val="29303B"/>
          <w:sz w:val="25"/>
          <w:szCs w:val="25"/>
        </w:rPr>
        <w:drawing>
          <wp:inline distT="0" distB="0" distL="0" distR="0" wp14:anchorId="2B0F704F" wp14:editId="514C571A">
            <wp:extent cx="5943600" cy="2368550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D202" w14:textId="050F9044" w:rsidR="000F6F05" w:rsidRDefault="000F6F05" w:rsidP="005B36B2">
      <w:pPr>
        <w:pStyle w:val="NormalWeb"/>
        <w:shd w:val="clear" w:color="auto" w:fill="FFFFFF"/>
        <w:spacing w:before="0" w:beforeAutospacing="0" w:after="158" w:afterAutospacing="0"/>
        <w:rPr>
          <w:color w:val="29303B"/>
          <w:sz w:val="25"/>
          <w:szCs w:val="25"/>
        </w:rPr>
      </w:pPr>
    </w:p>
    <w:p w14:paraId="411E25CB" w14:textId="77777777" w:rsidR="000F6F05" w:rsidRPr="00F412C4" w:rsidRDefault="000F6F05" w:rsidP="005B36B2">
      <w:pPr>
        <w:pStyle w:val="NormalWeb"/>
        <w:shd w:val="clear" w:color="auto" w:fill="FFFFFF"/>
        <w:spacing w:before="0" w:beforeAutospacing="0" w:after="158" w:afterAutospacing="0"/>
        <w:rPr>
          <w:rFonts w:hint="eastAsia"/>
          <w:color w:val="29303B"/>
          <w:sz w:val="25"/>
          <w:szCs w:val="25"/>
        </w:rPr>
      </w:pPr>
      <w:bookmarkStart w:id="0" w:name="_GoBack"/>
      <w:bookmarkEnd w:id="0"/>
    </w:p>
    <w:sectPr w:rsidR="000F6F05" w:rsidRPr="00F41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wsDA1MjK3MDWxNDVR0lEKTi0uzszPAykwrAUAQoK8GCwAAAA="/>
  </w:docVars>
  <w:rsids>
    <w:rsidRoot w:val="00620DA8"/>
    <w:rsid w:val="00014CB0"/>
    <w:rsid w:val="000B17B8"/>
    <w:rsid w:val="000F6F05"/>
    <w:rsid w:val="001621B9"/>
    <w:rsid w:val="001A1870"/>
    <w:rsid w:val="001D46A6"/>
    <w:rsid w:val="001E4CAA"/>
    <w:rsid w:val="002949D1"/>
    <w:rsid w:val="00356519"/>
    <w:rsid w:val="005B36B2"/>
    <w:rsid w:val="00611F98"/>
    <w:rsid w:val="00620DA8"/>
    <w:rsid w:val="006F1EB2"/>
    <w:rsid w:val="00932851"/>
    <w:rsid w:val="00940049"/>
    <w:rsid w:val="00976594"/>
    <w:rsid w:val="00B833CF"/>
    <w:rsid w:val="00C70514"/>
    <w:rsid w:val="00CC1705"/>
    <w:rsid w:val="00D42609"/>
    <w:rsid w:val="00D65B02"/>
    <w:rsid w:val="00F4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811D4"/>
  <w15:chartTrackingRefBased/>
  <w15:docId w15:val="{65E6F19A-7209-4399-AFD4-B386F8AE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1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C170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765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-commerce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hyperlink" Target="https://en.wikipedia.org/wiki/EMRS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JP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9.JPG"/><Relationship Id="rId1" Type="http://schemas.openxmlformats.org/officeDocument/2006/relationships/styles" Target="styles.xml"/><Relationship Id="rId6" Type="http://schemas.openxmlformats.org/officeDocument/2006/relationships/hyperlink" Target="https://en.wikipedia.org/wiki/Data_set" TargetMode="External"/><Relationship Id="rId11" Type="http://schemas.openxmlformats.org/officeDocument/2006/relationships/hyperlink" Target="https://neilpatel.com/wp-content/uploads/2014/05/2-retention-over-user-lifetime.png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en.wikipedia.org/wiki/Data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2.jpeg"/><Relationship Id="rId10" Type="http://schemas.openxmlformats.org/officeDocument/2006/relationships/hyperlink" Target="https://en.wikipedia.org/wiki/Cohort_(statistics)" TargetMode="External"/><Relationship Id="rId19" Type="http://schemas.openxmlformats.org/officeDocument/2006/relationships/image" Target="media/image8.png"/><Relationship Id="rId4" Type="http://schemas.openxmlformats.org/officeDocument/2006/relationships/hyperlink" Target="https://en.wikipedia.org/wiki/Behavioral_analytics" TargetMode="External"/><Relationship Id="rId9" Type="http://schemas.openxmlformats.org/officeDocument/2006/relationships/hyperlink" Target="https://en.wikipedia.org/wiki/Web_application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Zhang</dc:creator>
  <cp:keywords/>
  <dc:description/>
  <cp:lastModifiedBy>Chuan Zhang</cp:lastModifiedBy>
  <cp:revision>29</cp:revision>
  <dcterms:created xsi:type="dcterms:W3CDTF">2020-02-01T05:28:00Z</dcterms:created>
  <dcterms:modified xsi:type="dcterms:W3CDTF">2020-02-01T07:53:00Z</dcterms:modified>
</cp:coreProperties>
</file>