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1: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"http://www.fao.org/faostat/en/?#data/QV"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http://www.fao.org/faostat/en/?#data/QV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705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Production -&gt; Value of Agricultural Production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2006-2016, all countries, all products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Gross production value(current million US)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Countries    </w:t>
        <w:tab/>
        <w:t xml:space="preserve">Items/items aggregated     </w:t>
        <w:tab/>
        <w:t xml:space="preserve">Gross production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page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map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 2: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"https://catalog.data.gov/dataset/supertracker-source-code-and-foods-database/resource/43a6f7fa-90e0-49be-9e8b-fe6fd5b4bd52"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https://catalog.data.gov/dataset/supertracker-source-code-and-foods-database/resource/43a6f7fa-90e0-49be-9e8b-fe6fd5b4bd52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SuperTrackerFoodDatabase.xlsx -&gt; nutrients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Page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Spider chart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Dataset3: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https://www.kaggle.com/c/whats-cooking/data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Dish/what’s for dinner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 Page 2 &amp;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looked at the dataset from the flavor network research paper also provided by Yummly but their dataset has fewer entries - 8,663 vs 39,774 and their dataset has cuisines that don’t map to a geographic area i.e. ‘kid-friendly’ or ‘barbeque’.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Dataset 4:</w:t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"http://www.fao.org/faostat/en/?#data/EI/visualize"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http://www.fao.org/faostat/en/?#data/EI/visualize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Energy/Emission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Heat map by food category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771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0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Agri-environment -&gt; missions intensities.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Dataset 5: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http://www.fao.org/faostat/en/?#data/FBS</w:t>
        </w:r>
      </w:hyperlink>
      <w:r w:rsidDel="00000000" w:rsidR="00000000" w:rsidRPr="00000000">
        <w:rPr/>
        <w:drawing>
          <wp:inline distB="114300" distT="114300" distL="114300" distR="114300">
            <wp:extent cx="4562475" cy="3438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90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Food Balance -&gt; Food balance sheet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://www.fao.org/faostat/en/?#data/FB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c/whats-cooking/dat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