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检索日期：2026-09-25 | GitHub Actions 自动生成</w:t>
      </w:r>
    </w:p>
    <w:p>
      <w:pPr>
        <w:pStyle w:val="Heading1"/>
      </w:pPr>
      <w:r>
        <w:t>今日总览</w:t>
      </w:r>
    </w:p>
    <w:p>
      <w:r>
        <w:rPr>
          <w:rFonts w:ascii="Microsoft YaHei" w:hAnsi="Microsoft YaHei" w:eastAsia="Microsoft YaHei"/>
        </w:rPr>
        <w:t>历史去重后今日新增 12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META4.0: a new global mesoscale eddy network atlas derived from altimetry</w:t>
      </w:r>
    </w:p>
    <w:p>
      <w:r>
        <w:rPr>
          <w:rFonts w:ascii="Microsoft YaHei" w:hAnsi="Microsoft YaHei" w:eastAsia="Microsoft YaHei"/>
          <w:color w:val="55697D"/>
          <w:sz w:val="18"/>
        </w:rPr>
        <w:t>作者：Juliette Gamot; Antoine Delepoulle; Francesco Nencioli; Marie-Isabelle Pujol; Gerald Dibarboure</w:t>
      </w:r>
    </w:p>
    <w:p>
      <w:r>
        <w:rPr>
          <w:rFonts w:ascii="Microsoft YaHei" w:hAnsi="Microsoft YaHei" w:eastAsia="Microsoft YaHei"/>
          <w:color w:val="55697D"/>
          <w:sz w:val="18"/>
        </w:rPr>
        <w:t>期刊：Earth System Science Data</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DOI：10.5194/essd-18-7043-2026</w:t>
      </w:r>
    </w:p>
    <w:p>
      <w:r>
        <w:rPr>
          <w:rFonts w:ascii="Microsoft YaHei" w:hAnsi="Microsoft YaHei" w:eastAsia="Microsoft YaHei"/>
          <w:b/>
          <w:sz w:val="19"/>
        </w:rPr>
        <w:t>关键词：phytoplankton</w:t>
      </w:r>
    </w:p>
    <w:p>
      <w:r>
        <w:rPr>
          <w:rFonts w:ascii="Microsoft YaHei" w:hAnsi="Microsoft YaHei" w:eastAsia="Microsoft YaHei"/>
          <w:sz w:val="17"/>
        </w:rPr>
        <w:t>摘要：本研究介绍了新的全球中尺度涡流轨迹图集 META4。 0 可在 AVISO 存储库中获取，网址为 https://doi。 org/10. 24400/527896/a01-2026。 001（CLS 和 CNES，2026）。元4。 0 提供源自卫星测高的涡流检测、轨迹和交互网络。涡流检测依赖于 pyeddytracker (PET) 算法（Mason 等人，2014），并由 Pegliasco 等人进一步优化。 （2022），比之前的 META3 有了实质性的改进。 2 产品（SSALTO/DUACS，由 AVISO+ 在 CNES 支持下分发）。 META4 的主要进步。 0 是涡流合并和分裂事件的显式识别。通过将连续几天的检测链接起来的分组和通过交互事件跟踪连续性的分段相结合，轨迹被组织成相互连接的漩涡网络。 这种基于网络的表示通过明确考虑涡流相互作用来补充涡流生命周期的单轨迹视图。该论文介绍了旨在探索单个涡流网络（例如时间线、空间轨迹和有效半径或形状误差等涡流特性）的诊断工具以及三十多年来的全球统计分析结果。这些工具和分析为研究 META4 的网络特性、涡流寿命以及合并和分裂事件的空间和时间分布提供了新的诊断方法。 0 个地图集。聚类分析揭示了反复出现的相互作用模式，并确定了涡流网络特别活跃的区域。表面叶绿素浓度的独立数据集用于对选定事件进行定性验证。 最后，合成粒子的拉格朗日平流突出了与相互作用事件相关的连贯的前向和后向传输特征，为重建网络提供了物理验证。总的来说，META4。 0 提供了一个新颖且物理一致的框架来表征中尺度涡旋相互作用，并更好地理解它们在塑造海洋动力学中的作用。</w:t>
      </w:r>
    </w:p>
    <w:p>
      <w:r>
        <w:rPr>
          <w:rFonts w:ascii="Microsoft YaHei" w:hAnsi="Microsoft YaHei" w:eastAsia="Microsoft YaHei"/>
          <w:color w:val="0563C1"/>
          <w:sz w:val="18"/>
        </w:rPr>
        <w:t>链接：https://doi.org/10.5194/essd-18-7043-2026</w:t>
      </w:r>
    </w:p>
    <w:p>
      <w:pPr>
        <w:pStyle w:val="Heading3"/>
      </w:pPr>
      <w:r>
        <w:rPr>
          <w:rFonts w:ascii="Microsoft YaHei" w:hAnsi="Microsoft YaHei" w:eastAsia="Microsoft YaHei"/>
          <w:b/>
        </w:rPr>
        <w:t>2. Environmental Controls on Eddy‐Induced Chlorophyll‐a Anomalies in the East Australian Current System</w:t>
      </w:r>
    </w:p>
    <w:p>
      <w:r>
        <w:rPr>
          <w:rFonts w:ascii="Microsoft YaHei" w:hAnsi="Microsoft YaHei" w:eastAsia="Microsoft YaHei"/>
          <w:color w:val="55697D"/>
          <w:sz w:val="18"/>
        </w:rPr>
        <w:t>作者：Jiongqiu Ren; Christina Schallenberg; Tyler Rohr; Peter G. Strutton; Moninya Roughan</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DOI：10.1029/2025jc023613</w:t>
      </w:r>
    </w:p>
    <w:p>
      <w:r>
        <w:rPr>
          <w:rFonts w:ascii="Microsoft YaHei" w:hAnsi="Microsoft YaHei" w:eastAsia="Microsoft YaHei"/>
          <w:b/>
          <w:sz w:val="19"/>
        </w:rPr>
        <w:t>关键词：phytoplankton</w:t>
      </w:r>
    </w:p>
    <w:p>
      <w:r>
        <w:rPr>
          <w:rFonts w:ascii="Microsoft YaHei" w:hAnsi="Microsoft YaHei" w:eastAsia="Microsoft YaHei"/>
          <w:sz w:val="17"/>
        </w:rPr>
        <w:t>摘要：东澳大利亚洋流（EAC）系统中的中尺度涡流通过不同的机制调节浮游植物的生长。气旋和反气旋涡流中叶绿素a的长期平均值升高和抑制被归因于涡流捕获和泵送，但它们的季节性变化仍然知之甚少。利用 19 年（2003 年至 2021 年）的卫星测高和叶绿素-a 与原位气候学，我们表明涡流引起的叶绿素-a 异常的幅度和迹象的季节性变化受到背景光可用性、养分供应和分层的影响。我们确定了三个具有对比环境的 EAC 子区域，每个子区域都表现出不同的叶绿素-a 异常季节周期。 在核心 EAC 中，在光照有限、弱分层期间（5 月至 10 月），涡流引起的混合层深度 (MLD) 调制是叶绿素-a 异常的主要驱动因素。旋风增强了叶绿素-a，而反气旋则抑制了叶绿素-a，异常幅度随着涡流幅度的增加而增加。在塔斯曼海北部，在硝酸盐限制期（2月至6月），MLD调节也占主导地位，但产生相反的效果，叶绿素-a在反气旋中升高，在气旋中降低。涡流捕获和泵送主要在生命周期的早期阶段活跃，而 MLD 调制在涡流成熟时占主导地位。我们的结果表明，EAC 系统中的叶绿素-a 浓度受背景条件和时间演化涡旋物理之间的相互作用控制，为预测气候驱动的背景条件变化下的涡流影响提供了基础。</w:t>
      </w:r>
    </w:p>
    <w:p>
      <w:r>
        <w:rPr>
          <w:rFonts w:ascii="Microsoft YaHei" w:hAnsi="Microsoft YaHei" w:eastAsia="Microsoft YaHei"/>
          <w:color w:val="0563C1"/>
          <w:sz w:val="18"/>
        </w:rPr>
        <w:t>链接：https://doi.org/10.1029/2025jc023613</w:t>
      </w:r>
    </w:p>
    <w:p>
      <w:pPr>
        <w:pStyle w:val="Heading3"/>
      </w:pPr>
      <w:r>
        <w:rPr>
          <w:rFonts w:ascii="Microsoft YaHei" w:hAnsi="Microsoft YaHei" w:eastAsia="Microsoft YaHei"/>
          <w:b/>
        </w:rPr>
        <w:t>3. A Sentinel-3 Foundation Model for Ocean Color</w:t>
      </w:r>
    </w:p>
    <w:p>
      <w:r>
        <w:rPr>
          <w:rFonts w:ascii="Microsoft YaHei" w:hAnsi="Microsoft YaHei" w:eastAsia="Microsoft YaHei"/>
          <w:color w:val="55697D"/>
          <w:sz w:val="18"/>
        </w:rPr>
        <w:t>作者：Geoffrey Dawson; Remy Vandaele; Andrew Taylor; David Moffat; Helen Tamura-Wicks; Rosie Lickorish; Sarah Jackson; Paolo Fraccaro; et al.</w:t>
      </w:r>
    </w:p>
    <w:p>
      <w:r>
        <w:rPr>
          <w:rFonts w:ascii="Microsoft YaHei" w:hAnsi="Microsoft YaHei" w:eastAsia="Microsoft YaHei"/>
          <w:color w:val="55697D"/>
          <w:sz w:val="18"/>
        </w:rPr>
        <w:t>期刊：IEEE Transactions on Geoscience and Remote Sensing</w:t>
      </w:r>
    </w:p>
    <w:p>
      <w:r>
        <w:rPr>
          <w:rFonts w:ascii="Microsoft YaHei" w:hAnsi="Microsoft YaHei" w:eastAsia="Microsoft YaHei"/>
          <w:color w:val="55697D"/>
          <w:sz w:val="18"/>
        </w:rPr>
        <w:t>发表月份：2026（月份未核准）</w:t>
      </w:r>
    </w:p>
    <w:p>
      <w:r>
        <w:rPr>
          <w:rFonts w:ascii="Microsoft YaHei" w:hAnsi="Microsoft YaHei" w:eastAsia="Microsoft YaHei"/>
          <w:color w:val="55697D"/>
          <w:sz w:val="18"/>
        </w:rPr>
        <w:t>DOI：10.1109/tgrs.2026.3732792</w:t>
      </w:r>
    </w:p>
    <w:p>
      <w:r>
        <w:rPr>
          <w:rFonts w:ascii="Microsoft YaHei" w:hAnsi="Microsoft YaHei" w:eastAsia="Microsoft YaHei"/>
          <w:b/>
          <w:sz w:val="19"/>
        </w:rPr>
        <w:t>关键词：ocean colour</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链接：https://doi.org/10.1109/tgrs.2026.3732792</w:t>
      </w:r>
    </w:p>
    <w:p>
      <w:pPr>
        <w:pStyle w:val="Heading3"/>
      </w:pPr>
      <w:r>
        <w:rPr>
          <w:rFonts w:ascii="Microsoft YaHei" w:hAnsi="Microsoft YaHei" w:eastAsia="Microsoft YaHei"/>
          <w:b/>
        </w:rPr>
        <w:t>4. Phytoplankton and giant virus diversity during different monsoon seasons, a fish kill, and a saxitoxin episode in a eutrophic mariculture area</w:t>
      </w:r>
    </w:p>
    <w:p>
      <w:r>
        <w:rPr>
          <w:rFonts w:ascii="Microsoft YaHei" w:hAnsi="Microsoft YaHei" w:eastAsia="Microsoft YaHei"/>
          <w:color w:val="55697D"/>
          <w:sz w:val="18"/>
        </w:rPr>
        <w:t>作者：Andrian P. Gajigan; Gianina Cassandra May B. Apego; Eunice Lois D. Gianan; Rachel B. Francisco; Jun Jet Tai; Garry A. Benico; Charina Lyn Amedo-Repollo; Cesar L. Villanoy; et al.</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DOI：10.3389/fmars.2026.1872420</w:t>
      </w:r>
    </w:p>
    <w:p>
      <w:r>
        <w:rPr>
          <w:rFonts w:ascii="Microsoft YaHei" w:hAnsi="Microsoft YaHei" w:eastAsia="Microsoft YaHei"/>
          <w:b/>
          <w:sz w:val="19"/>
        </w:rPr>
        <w:t>关键词：phytoplankton</w:t>
      </w:r>
    </w:p>
    <w:p>
      <w:r>
        <w:rPr>
          <w:rFonts w:ascii="Microsoft YaHei" w:hAnsi="Microsoft YaHei" w:eastAsia="Microsoft YaHei"/>
          <w:sz w:val="17"/>
        </w:rPr>
        <w:t>摘要：有害藻华 (HAB) 是一个重大的公共卫生问题，可能造成严重的经济损失。在菲律宾博利瑙，自 2000 年代以来，集约化海水养殖导致了以硅藻或甲藻为主的有害细菌，增加了麻痹性贝类中毒和鱼类死亡的风险。在持续进行 HAB 监测和缓解工作的背景下，我们调查了两个季节（2021 年 11 月至 12 月和 2022 年 4 月至 5 月）的整体浮游植物群落组成和同时出现的巨型病毒。我们的采样包括持续 2. 5 个月（2022 年 4 月至 6 月）的石房蛤毒素事件和一次鱼类死亡事件（2022 年 5 月 15 日至 16 日）。我们使用低成本流通式相机 (PlanktoScope) 和 18S rRNA 基因扩增子测序来识别优势浮游植物。在我们的大部分时间序列中，硅藻在数量上是占主导地位的大型真核藻类，但我们也检测到了甲藻亚历山大藻。 ，一种已知的产生石房蛤毒素的藻类，与导致贝类禁令的毒素警报同时发生，尽管它不是主要的分类单元。使用电子显微镜，我们观察到病毒样颗粒 (VLP) 的不同形态，包括“巨大”二十面体 VLP（约 170–200 nm 衣壳）。我们根据毒素与非毒素事件期间收集的宏基因组数据组装了巨型病毒基因组。系统发育和功能分析表明，恢复的基因组主要来自限制病毒目和藻类病毒目病毒，它们编码涉及营养物质运输和碳水化合物代谢的多种辅助代谢基因。检测到的巨型病毒都不可能直接影响亚历山大藻相关毒素的爆发。 然而，浮游植物与巨型病毒关联的网络分析表明，这些病毒可能有助于 HAB 事件期间的浮游生物动态。</w:t>
      </w:r>
    </w:p>
    <w:p>
      <w:r>
        <w:rPr>
          <w:rFonts w:ascii="Microsoft YaHei" w:hAnsi="Microsoft YaHei" w:eastAsia="Microsoft YaHei"/>
          <w:color w:val="0563C1"/>
          <w:sz w:val="18"/>
        </w:rPr>
        <w:t>链接：https://doi.org/10.3389/fmars.2026.1872420</w:t>
      </w:r>
    </w:p>
    <w:p>
      <w:pPr>
        <w:pStyle w:val="Heading3"/>
      </w:pPr>
      <w:r>
        <w:rPr>
          <w:rFonts w:ascii="Microsoft YaHei" w:hAnsi="Microsoft YaHei" w:eastAsia="Microsoft YaHei"/>
          <w:b/>
        </w:rPr>
        <w:t>5. Evaluation-constrained projections of Arctic marine heatwaves using CMIP6 models</w:t>
      </w:r>
    </w:p>
    <w:p>
      <w:r>
        <w:rPr>
          <w:rFonts w:ascii="Microsoft YaHei" w:hAnsi="Microsoft YaHei" w:eastAsia="Microsoft YaHei"/>
          <w:color w:val="55697D"/>
          <w:sz w:val="18"/>
        </w:rPr>
        <w:t>作者：Tianyi Zhang; Yu Zhang; Ruijian Gou; Changsheng Chen; Yi Zhou; Weizeng Shao; Danya Xu</w:t>
      </w:r>
    </w:p>
    <w:p>
      <w:r>
        <w:rPr>
          <w:rFonts w:ascii="Microsoft YaHei" w:hAnsi="Microsoft YaHei" w:eastAsia="Microsoft YaHei"/>
          <w:color w:val="55697D"/>
          <w:sz w:val="18"/>
        </w:rPr>
        <w:t>期刊：Deep Sea Research Part I: Oceanographic Research Papers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DOI：10.1016/j.dsr.2026.104760</w:t>
      </w:r>
    </w:p>
    <w:p>
      <w:r>
        <w:rPr>
          <w:rFonts w:ascii="Microsoft YaHei" w:hAnsi="Microsoft YaHei" w:eastAsia="Microsoft YaHei"/>
          <w:b/>
          <w:sz w:val="19"/>
        </w:rPr>
        <w:t>关键词：marine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链接：https://doi.org/10.1016/j.dsr.2026.104760</w:t>
      </w:r>
    </w:p>
    <w:p>
      <w:pPr>
        <w:pStyle w:val="Heading2"/>
      </w:pPr>
      <w:r>
        <w:t>重点关注团队</w:t>
      </w:r>
    </w:p>
    <w:p>
      <w:pPr>
        <w:pStyle w:val="Heading3"/>
      </w:pPr>
      <w:r>
        <w:rPr>
          <w:rFonts w:ascii="Microsoft YaHei" w:hAnsi="Microsoft YaHei" w:eastAsia="Microsoft YaHei"/>
          <w:b/>
        </w:rPr>
        <w:t>6. Phytoplankton index of biotic integrity reveals pre-bloom community degradation associated with Phaeocystis globosa proliferation in the Pearl River Estuary</w:t>
      </w:r>
    </w:p>
    <w:p>
      <w:r>
        <w:rPr>
          <w:rFonts w:ascii="Microsoft YaHei" w:hAnsi="Microsoft YaHei" w:eastAsia="Microsoft YaHei"/>
          <w:color w:val="55697D"/>
          <w:sz w:val="18"/>
        </w:rPr>
        <w:t>作者：Meixin Pei; Shufei Zhang; Ming Dai; Fengxia Wu; Renren Wu; Xiaoqing Wu; Xiaonan Luo; Lin Lin; et al.</w:t>
      </w:r>
    </w:p>
    <w:p>
      <w:r>
        <w:rPr>
          <w:rFonts w:ascii="Microsoft YaHei" w:hAnsi="Microsoft YaHei" w:eastAsia="Microsoft YaHei"/>
          <w:color w:val="55697D"/>
          <w:sz w:val="18"/>
        </w:rPr>
        <w:t>期刊：Regional Studies in Marine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DOI：10.1016/j.rsma.2026.105481</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链接：https://doi.org/10.1016/j.rsma.2026.105481</w:t>
      </w:r>
    </w:p>
    <w:p>
      <w:pPr>
        <w:pStyle w:val="Heading3"/>
      </w:pPr>
      <w:r>
        <w:rPr>
          <w:rFonts w:ascii="Microsoft YaHei" w:hAnsi="Microsoft YaHei" w:eastAsia="Microsoft YaHei"/>
          <w:b/>
        </w:rPr>
        <w:t>7. Spatiotemporal patterns of ecological condition under water-salt stress in the yellow river delta: an improved remote sensing ecological index approach</w:t>
      </w:r>
    </w:p>
    <w:p>
      <w:r>
        <w:rPr>
          <w:rFonts w:ascii="Microsoft YaHei" w:hAnsi="Microsoft YaHei" w:eastAsia="Microsoft YaHei"/>
          <w:color w:val="55697D"/>
          <w:sz w:val="18"/>
        </w:rPr>
        <w:t>作者：Xiaokang Du; Shentang Dou; Guangzhou Wang; Feihe Kong; Weiqi Dai; Chao Zhu; Shaohua Zhang; Yaoshen Fan</w:t>
      </w:r>
    </w:p>
    <w:p>
      <w:r>
        <w:rPr>
          <w:rFonts w:ascii="Microsoft YaHei" w:hAnsi="Microsoft YaHei" w:eastAsia="Microsoft YaHei"/>
          <w:color w:val="55697D"/>
          <w:sz w:val="18"/>
        </w:rPr>
        <w:t>期刊：Environmental Earth Sciences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DOI：10.1007/s12665-026-13129-3</w:t>
      </w:r>
    </w:p>
    <w:p>
      <w:r>
        <w:rPr>
          <w:rFonts w:ascii="Microsoft YaHei" w:hAnsi="Microsoft YaHei" w:eastAsia="Microsoft YaHei"/>
          <w:b/>
          <w:sz w:val="19"/>
        </w:rPr>
        <w:t>关键词：ocean colour</w:t>
      </w:r>
    </w:p>
    <w:p>
      <w:r>
        <w:rPr>
          <w:rFonts w:ascii="Microsoft YaHei" w:hAnsi="Microsoft YaHei" w:eastAsia="Microsoft YaHei"/>
          <w:sz w:val="17"/>
        </w:rPr>
        <w:t>摘要：准确评估生态状况对于生态系统保护至关重要。包含土壤湿度（WET）的遥感生态指数（RSEI）被广泛用于评估区域生态状况。然而，在沿海湿地，由于海水入侵导致土壤盐分过高，WET指数的表现常常受到损害。因此，通过整合WET和盐度（SI）开发了水盐胁迫（WSS）指数来量化植被的综合水盐胁迫。以WSS代替WET，建立了改进的水盐胁迫遥感生态指数（WSRSEI）用于生态状况评价。结果显示，受潮汐影响的沿海地区 WSS 较高（&gt; 0. 7），而 WSS 较低（</w:t>
      </w:r>
    </w:p>
    <w:p>
      <w:r>
        <w:rPr>
          <w:rFonts w:ascii="Microsoft YaHei" w:hAnsi="Microsoft YaHei" w:eastAsia="Microsoft YaHei"/>
          <w:color w:val="0563C1"/>
          <w:sz w:val="18"/>
        </w:rPr>
        <w:t>链接：https://doi.org/10.1007/s12665-026-13129-3</w:t>
      </w:r>
    </w:p>
    <w:p>
      <w:pPr>
        <w:pStyle w:val="Heading2"/>
      </w:pPr>
      <w:r>
        <w:t>其他相关期刊：按主题相关性补充</w:t>
      </w:r>
    </w:p>
    <w:p>
      <w:pPr>
        <w:pStyle w:val="Heading3"/>
      </w:pPr>
      <w:r>
        <w:rPr>
          <w:rFonts w:ascii="Microsoft YaHei" w:hAnsi="Microsoft YaHei" w:eastAsia="Microsoft YaHei"/>
          <w:b/>
        </w:rPr>
        <w:t>8. Interannual stability of chlorophyll a driven by counteracting wind-enhanced upwelling and marine heatwaves</w:t>
      </w:r>
    </w:p>
    <w:p>
      <w:r>
        <w:rPr>
          <w:rFonts w:ascii="Microsoft YaHei" w:hAnsi="Microsoft YaHei" w:eastAsia="Microsoft YaHei"/>
          <w:color w:val="55697D"/>
          <w:sz w:val="18"/>
        </w:rPr>
        <w:t>作者：Sihai Liu; Qibin Lao; Guangzhe Jin; Peng Huang; Chao Wang; Shangjun Cai; Fajin Chen</w:t>
      </w:r>
    </w:p>
    <w:p>
      <w:r>
        <w:rPr>
          <w:rFonts w:ascii="Microsoft YaHei" w:hAnsi="Microsoft YaHei" w:eastAsia="Microsoft YaHei"/>
          <w:color w:val="55697D"/>
          <w:sz w:val="18"/>
        </w:rPr>
        <w:t>期刊：Acta Oceanologica Sinica</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DOI：10.1007/s13131-026-2704-4</w:t>
      </w:r>
    </w:p>
    <w:p>
      <w:r>
        <w:rPr>
          <w:rFonts w:ascii="Microsoft YaHei" w:hAnsi="Microsoft YaHei" w:eastAsia="Microsoft YaHei"/>
          <w:b/>
          <w:sz w:val="19"/>
        </w:rPr>
        <w:t>关键词：phytoplankton; 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链接：https://doi.org/10.1007/s13131-026-2704-4</w:t>
      </w:r>
    </w:p>
    <w:p>
      <w:pPr>
        <w:pStyle w:val="Heading3"/>
      </w:pPr>
      <w:r>
        <w:rPr>
          <w:rFonts w:ascii="Microsoft YaHei" w:hAnsi="Microsoft YaHei" w:eastAsia="Microsoft YaHei"/>
          <w:b/>
        </w:rPr>
        <w:t>9. The extreme and long-lasting marine heatwave in the northeastern Bay of Bengal during 2020 summer</w:t>
      </w:r>
    </w:p>
    <w:p>
      <w:r>
        <w:rPr>
          <w:rFonts w:ascii="Microsoft YaHei" w:hAnsi="Microsoft YaHei" w:eastAsia="Microsoft YaHei"/>
          <w:color w:val="55697D"/>
          <w:sz w:val="18"/>
        </w:rPr>
        <w:t>作者：Shihan Li; Kunming Liang; Yun Qiu</w:t>
      </w:r>
    </w:p>
    <w:p>
      <w:r>
        <w:rPr>
          <w:rFonts w:ascii="Microsoft YaHei" w:hAnsi="Microsoft YaHei" w:eastAsia="Microsoft YaHei"/>
          <w:color w:val="55697D"/>
          <w:sz w:val="18"/>
        </w:rPr>
        <w:t>期刊：Journal of Climate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DOI：10.1175/jcli-d-25-0684.1</w:t>
      </w:r>
    </w:p>
    <w:p>
      <w:r>
        <w:rPr>
          <w:rFonts w:ascii="Microsoft YaHei" w:hAnsi="Microsoft YaHei" w:eastAsia="Microsoft YaHei"/>
          <w:b/>
          <w:sz w:val="19"/>
        </w:rPr>
        <w:t>关键词：marine heatwaves</w:t>
      </w:r>
    </w:p>
    <w:p>
      <w:r>
        <w:rPr>
          <w:rFonts w:ascii="Microsoft YaHei" w:hAnsi="Microsoft YaHei" w:eastAsia="Microsoft YaHei"/>
          <w:sz w:val="17"/>
        </w:rPr>
        <w:t>摘要：孟加拉湾是强烈海洋热浪 (MHW) 的热点地区，对当地珊瑚生态系统产生不利影响，但该地区的极端 MHW 基本上尚未开发。 2020年夏季，有记录以来最极端、持续时间最长的MHW（MHW-20）发生在孟加拉湾东北部（NEB），持续了94天，最高强度为1. 8°C。 2020年6月20日至7月29日，异常变暖在NEB中部局部发展，然后减弱并向西延伸，直至2020年9月21日。在这里，我们研究了MHW-20演化过程中的局地和远程物理过程，并对混合层进行了热收支分析。 我们发现，极端事件的发生主要是由于 2020 年最强季风季节内振荡 (MISO) 事件的破裂阶段晴空条件下短波辐射的增加以及反气旋海洋环流的表面辐合所驱动的。与 2019 年印度洋偶极子极端事件相关的海洋下降罗斯贝波也在 MHW-20 的产生和持续过程中发挥了重要作用。 MHW-20的衰变主要受到以下因素的控制：MISO活动阶段风力增强导致潜热释放增强，以及与海洋环流和行星波从NEB区域向西减弱相关的表面辐合减弱导致热平流减少。这些发现可能会提高我们对极端MHW物理驱动因素的认识，这对海洋环境和生命具有重要影响。</w:t>
      </w:r>
    </w:p>
    <w:p>
      <w:r>
        <w:rPr>
          <w:rFonts w:ascii="Microsoft YaHei" w:hAnsi="Microsoft YaHei" w:eastAsia="Microsoft YaHei"/>
          <w:color w:val="0563C1"/>
          <w:sz w:val="18"/>
        </w:rPr>
        <w:t>链接：https://doi.org/10.1175/jcli-d-25-0684.1</w:t>
      </w:r>
    </w:p>
    <w:p>
      <w:pPr>
        <w:pStyle w:val="Heading3"/>
      </w:pPr>
      <w:r>
        <w:rPr>
          <w:rFonts w:ascii="Microsoft YaHei" w:hAnsi="Microsoft YaHei" w:eastAsia="Microsoft YaHei"/>
          <w:b/>
        </w:rPr>
        <w:t>10. Detecting subsurface thermohaline variability in the adriatic–ionian system using satellite-derived ocean colour and Growing Neural Gas</w:t>
      </w:r>
    </w:p>
    <w:p>
      <w:r>
        <w:rPr>
          <w:rFonts w:ascii="Microsoft YaHei" w:hAnsi="Microsoft YaHei" w:eastAsia="Microsoft YaHei"/>
          <w:color w:val="55697D"/>
          <w:sz w:val="18"/>
        </w:rPr>
        <w:t>作者：Frano Matić; Leon Ćatipović; Tomislav Džoić; Robert J.W. Brewin; Hrvoje Kalinić; Žarko Kovač; Aleksandra Dudkowska; David Udovičić; et al.</w:t>
      </w:r>
    </w:p>
    <w:p>
      <w:r>
        <w:rPr>
          <w:rFonts w:ascii="Microsoft YaHei" w:hAnsi="Microsoft YaHei" w:eastAsia="Microsoft YaHei"/>
          <w:color w:val="55697D"/>
          <w:sz w:val="18"/>
        </w:rPr>
        <w:t>期刊：Continental Shelf Research</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DOI：10.1016/j.csr.2026.105790</w:t>
      </w:r>
    </w:p>
    <w:p>
      <w:r>
        <w:rPr>
          <w:rFonts w:ascii="Microsoft YaHei" w:hAnsi="Microsoft YaHei" w:eastAsia="Microsoft YaHei"/>
          <w:b/>
          <w:sz w:val="19"/>
        </w:rPr>
        <w:t>关键词：ocean colour; vertical structure</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链接：https://doi.org/10.1016/j.csr.2026.105790</w:t>
      </w:r>
    </w:p>
    <w:p>
      <w:pPr>
        <w:pStyle w:val="Heading3"/>
      </w:pPr>
      <w:r>
        <w:rPr>
          <w:rFonts w:ascii="Microsoft YaHei" w:hAnsi="Microsoft YaHei" w:eastAsia="Microsoft YaHei"/>
          <w:b/>
        </w:rPr>
        <w:t>11. Editorial: Combining Field Observations and Satellite Remote Sensing to Monitor Marine Ecosystem Dynamics</w:t>
      </w:r>
    </w:p>
    <w:p>
      <w:r>
        <w:rPr>
          <w:rFonts w:ascii="Microsoft YaHei" w:hAnsi="Microsoft YaHei" w:eastAsia="Microsoft YaHei"/>
          <w:color w:val="55697D"/>
          <w:sz w:val="18"/>
        </w:rPr>
        <w:t>作者：Martina Orlando-Bonaca; Danijel Ivajnšič</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DOI：10.3390/jmse14191785</w:t>
      </w:r>
    </w:p>
    <w:p>
      <w:r>
        <w:rPr>
          <w:rFonts w:ascii="Microsoft YaHei" w:hAnsi="Microsoft YaHei" w:eastAsia="Microsoft YaHei"/>
          <w:b/>
          <w:sz w:val="19"/>
        </w:rPr>
        <w:t>关键词：ocean colour</w:t>
      </w:r>
    </w:p>
    <w:p>
      <w:r>
        <w:rPr>
          <w:rFonts w:ascii="Microsoft YaHei" w:hAnsi="Microsoft YaHei" w:eastAsia="Microsoft YaHei"/>
          <w:sz w:val="17"/>
        </w:rPr>
        <w:t>摘要：海洋生态系统正在空间和时间尺度上发生变化[。 ]</w:t>
      </w:r>
    </w:p>
    <w:p>
      <w:r>
        <w:rPr>
          <w:rFonts w:ascii="Microsoft YaHei" w:hAnsi="Microsoft YaHei" w:eastAsia="Microsoft YaHei"/>
          <w:color w:val="0563C1"/>
          <w:sz w:val="18"/>
        </w:rPr>
        <w:t>链接：https://doi.org/10.3390/jmse14191785</w:t>
      </w:r>
    </w:p>
    <w:p>
      <w:pPr>
        <w:pStyle w:val="Heading3"/>
      </w:pPr>
      <w:r>
        <w:rPr>
          <w:rFonts w:ascii="Microsoft YaHei" w:hAnsi="Microsoft YaHei" w:eastAsia="Microsoft YaHei"/>
          <w:b/>
        </w:rPr>
        <w:t>12. Post-disturbance temperate reef states influence fish contributions to nature and people</w:t>
      </w:r>
    </w:p>
    <w:p>
      <w:r>
        <w:rPr>
          <w:rFonts w:ascii="Microsoft YaHei" w:hAnsi="Microsoft YaHei" w:eastAsia="Microsoft YaHei"/>
          <w:color w:val="55697D"/>
          <w:sz w:val="18"/>
        </w:rPr>
        <w:t>作者：Paulina Filz; Rodrigo Beas-Luna; Nicolas Loiseau; Griffin Srednick; Eva Maire; Julio Lorda; Jan Freiwald; Luis Malpica-Cruz</w:t>
      </w:r>
    </w:p>
    <w:p>
      <w:r>
        <w:rPr>
          <w:rFonts w:ascii="Microsoft YaHei" w:hAnsi="Microsoft YaHei" w:eastAsia="Microsoft YaHei"/>
          <w:color w:val="55697D"/>
          <w:sz w:val="18"/>
        </w:rPr>
        <w:t>期刊：Ocean Ecosystems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DOI：10.1186/s44419-026-00005-4</w:t>
      </w:r>
    </w:p>
    <w:p>
      <w:r>
        <w:rPr>
          <w:rFonts w:ascii="Microsoft YaHei" w:hAnsi="Microsoft YaHei" w:eastAsia="Microsoft YaHei"/>
          <w:b/>
          <w:sz w:val="19"/>
        </w:rPr>
        <w:t>关键词：marine heatwaves</w:t>
      </w:r>
    </w:p>
    <w:p>
      <w:r>
        <w:rPr>
          <w:rFonts w:ascii="Microsoft YaHei" w:hAnsi="Microsoft YaHei" w:eastAsia="Microsoft YaHei"/>
          <w:sz w:val="17"/>
        </w:rPr>
        <w:t>摘要：背景 气候驱动的栖息地重组正在重塑海洋生态系统维持生物多样性和人类福祉的能力，对可持续发展目标 14（水下生物）和可持续发展目标 2（零饥饿）产生影响。然而，目前尚不清楚扰动后的珊瑚礁鱼类群落在多大程度上继续支持生态功能和人类营养，特别是在温带海带森林生态系统中。在这里，我们量化了墨西哥下加利福尼亚州太平洋沿岸 600 公里的热浪后海带森林梯度中的珊瑚鱼对自然和人类的贡献。利用 2017 年至 2024 年间调查的 12 个地点的 545 个样线观测结果，我们将常备生物量、次生生产力、生物量周转和微量营养素供应纳入“自然造福自然”和“自然造福人类”框架内。 我们的设计捕捉了 2014 年至 2016 年海洋热浪之后 8 年内珊瑚礁状态的空间变化。结果在 2017 年至 2024 年热浪后时期，大多数珊瑚礁鱼类的贡献在不同地区和开发类别中保持暂时稳定，仅在非目标物种中检测到有限的方向变化。鱼类群落似乎已经稳定为由海带森林状态形成的区域独特的配置。具有持续形成树冠的海带的珊瑚礁成为亮点，对自然和人类都有很高的贡献，而以林下褐藻和/或海胆贫瘠地为特征的珊瑚礁则显示出更多的减少贡献。 在整个研究期间，每公顷微量营养素供应总量保持暂时稳定，并在很大程度上跟踪鱼类生物量，而平均 100 克鱼类的营养质量随着时间的推移而变化，其中锌、维生素 A 和硒的含量因非渔业目标群落的物种更替而发生变化。我们的分析进一步表明，鱼类生物量和微量营养素供应总量主要由海面温度和底栖栖息地组成的空间变化决定，而平均 100 克鱼类的营养物浓度在很大程度上与环境驱动因素无关。结论 管理热浪后的海带森林需要超越一刀切的策略，因为区域珊瑚礁国家在其支持的生态功能和对人类的贡献方面存在显着差异。 维持海洋生态系统服务需要认识到不同的珊瑚礁状态，保护生态和社会亮点，恢复简化珊瑚礁中的栖息地复杂性，并将生物多样性、渔业和人类福祉作为同一系统的相互联系的部分进行管理。</w:t>
      </w:r>
    </w:p>
    <w:p>
      <w:r>
        <w:rPr>
          <w:rFonts w:ascii="Microsoft YaHei" w:hAnsi="Microsoft YaHei" w:eastAsia="Microsoft YaHei"/>
          <w:color w:val="0563C1"/>
          <w:sz w:val="18"/>
        </w:rPr>
        <w:t>链接：https://doi.org/10.1186/s44419-026-00005-4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