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检索日期：2026-08-21 | GitHub Actions 自动生成</w:t>
      </w:r>
    </w:p>
    <w:p>
      <w:pPr>
        <w:pStyle w:val="Heading1"/>
      </w:pPr>
      <w:r>
        <w:t>今日总览</w:t>
      </w:r>
    </w:p>
    <w:p>
      <w:r>
        <w:rPr>
          <w:rFonts w:ascii="Microsoft YaHei" w:hAnsi="Microsoft YaHei" w:eastAsia="Microsoft YaHei"/>
        </w:rPr>
        <w:t>历史去重后今日新增 18 篇。排序规则：Nature 系列、Science 系列、其余重点期刊、重点关注团队、其他相关补充论文。</w:t>
      </w:r>
    </w:p>
    <w:p>
      <w:pPr>
        <w:pStyle w:val="Heading1"/>
      </w:pPr>
      <w:r>
        <w:t>论文速读</w:t>
      </w:r>
    </w:p>
    <w:p>
      <w:pPr>
        <w:pStyle w:val="Heading2"/>
      </w:pPr>
      <w:r>
        <w:t>Nature 系列</w:t>
      </w:r>
    </w:p>
    <w:p>
      <w:pPr>
        <w:pStyle w:val="Heading3"/>
      </w:pPr>
      <w:r>
        <w:rPr>
          <w:rFonts w:ascii="Microsoft YaHei" w:hAnsi="Microsoft YaHei" w:eastAsia="Microsoft YaHei"/>
          <w:b/>
        </w:rPr>
        <w:t>1. Suspended particulate matter along the land–ocean continuum</w:t>
      </w:r>
    </w:p>
    <w:p>
      <w:r>
        <w:rPr>
          <w:rFonts w:ascii="Microsoft YaHei" w:hAnsi="Microsoft YaHei" w:eastAsia="Microsoft YaHei"/>
          <w:color w:val="55697D"/>
          <w:sz w:val="18"/>
        </w:rPr>
        <w:t>作者：Michael Fettweis; Jean-Philippe Belliard; Saumya Silori; Nathan Terseleer; Duc Tran; Louise Delhaye; Luz Amadei Martinez; Auria Brun; et al.</w:t>
      </w:r>
    </w:p>
    <w:p>
      <w:r>
        <w:rPr>
          <w:rFonts w:ascii="Microsoft YaHei" w:hAnsi="Microsoft YaHei" w:eastAsia="Microsoft YaHei"/>
          <w:color w:val="55697D"/>
          <w:sz w:val="18"/>
        </w:rPr>
        <w:t>期刊：Nature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DOI：10.1038/s43017-026-00815-w</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链接：https://doi.org/10.1038/s43017-026-00815-w</w:t>
      </w:r>
    </w:p>
    <w:p>
      <w:pPr>
        <w:pStyle w:val="Heading2"/>
      </w:pPr>
      <w:r>
        <w:t>重点期刊：按影响力和相关性排序</w:t>
      </w:r>
    </w:p>
    <w:p>
      <w:pPr>
        <w:pStyle w:val="Heading3"/>
      </w:pPr>
      <w:r>
        <w:rPr>
          <w:rFonts w:ascii="Microsoft YaHei" w:hAnsi="Microsoft YaHei" w:eastAsia="Microsoft YaHei"/>
          <w:b/>
        </w:rPr>
        <w:t>2. Seasonal Re‐Entrainment of Respired Organic Matter Decouples Southern Ocean Surface Production and Annual Net Community Production</w:t>
      </w:r>
    </w:p>
    <w:p>
      <w:r>
        <w:rPr>
          <w:rFonts w:ascii="Microsoft YaHei" w:hAnsi="Microsoft YaHei" w:eastAsia="Microsoft YaHei"/>
          <w:color w:val="55697D"/>
          <w:sz w:val="18"/>
        </w:rPr>
        <w:t>作者：Shannon McClish; Seth Bushinsky; Nathan Briggs; Ivana Cerovečki; Clara Douglas</w:t>
      </w:r>
    </w:p>
    <w:p>
      <w:r>
        <w:rPr>
          <w:rFonts w:ascii="Microsoft YaHei" w:hAnsi="Microsoft YaHei" w:eastAsia="Microsoft YaHei"/>
          <w:color w:val="55697D"/>
          <w:sz w:val="18"/>
        </w:rPr>
        <w:t>期刊：AGU Advances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DOI：10.1029/2025av002267</w:t>
      </w:r>
    </w:p>
    <w:p>
      <w:r>
        <w:rPr>
          <w:rFonts w:ascii="Microsoft YaHei" w:hAnsi="Microsoft YaHei" w:eastAsia="Microsoft YaHei"/>
          <w:b/>
          <w:sz w:val="19"/>
        </w:rPr>
        <w:t>关键词：BGC-Argo; carbon pump; phytoplankton</w:t>
      </w:r>
    </w:p>
    <w:p>
      <w:r>
        <w:rPr>
          <w:rFonts w:ascii="Microsoft YaHei" w:hAnsi="Microsoft YaHei" w:eastAsia="Microsoft YaHei"/>
          <w:sz w:val="17"/>
        </w:rPr>
        <w:t>摘要：生物碳泵对碳的长期储存取决于阳光照射的水中产生的有机碳的量、有机碳呼吸的深度以及呼吸的碳再次与大气接触的时间。在南大洋，有机碳出口、群落净生产（NCP）和出口效率的估计值在大小和变异性方面各不相同。由于时间和深度尺度不一致，不同方法的结果通常难以比较。为了解决这些差异，我们利用生物地球化学Argo浮标观测来探索季节性浮游植物大量繁殖期间的有机碳产量（根据混合层硝酸盐预算估算）与混合层的年度碳去除量（根据等密度计算的氧源呼吸速率估算）之间的关系。 我们将这些估计值与 POC 通量数据集进行了比较。我们的研究结果表明，季节性有机碳产量的中位数有 47 ± 21% 在随后的冬季被呼吸并重新夹带到混合层中，从而将地表季节性 NCP 与年度 NCP (ANCP) 脱钩。由于这种脱钩，卫星得出的出口产量估计值与季节性开花期间的 NCP 相关，但与 ANCP 无关。由于季节性混合层下方的呼吸速率与冬季混合层的深度之间的补偿，不同区域呼吸和再夹带的有机碳的平均比例相似。这些结果量化了在估计 ANCP 和评估生物碳泵的强度和效率时考虑冬季夹带的重要性。</w:t>
      </w:r>
    </w:p>
    <w:p>
      <w:r>
        <w:rPr>
          <w:rFonts w:ascii="Microsoft YaHei" w:hAnsi="Microsoft YaHei" w:eastAsia="Microsoft YaHei"/>
          <w:color w:val="0563C1"/>
          <w:sz w:val="18"/>
        </w:rPr>
        <w:t>链接：https://doi.org/10.1029/2025av002267</w:t>
      </w:r>
    </w:p>
    <w:p>
      <w:pPr>
        <w:pStyle w:val="Heading3"/>
      </w:pPr>
      <w:r>
        <w:rPr>
          <w:rFonts w:ascii="Microsoft YaHei" w:hAnsi="Microsoft YaHei" w:eastAsia="Microsoft YaHei"/>
          <w:b/>
        </w:rPr>
        <w:t>3. Time of emergence of climate signals in the abyssal Clarion–Clipperton Zone and implications for deep-sea mining baselines</w:t>
      </w:r>
    </w:p>
    <w:p>
      <w:r>
        <w:rPr>
          <w:rFonts w:ascii="Microsoft YaHei" w:hAnsi="Microsoft YaHei" w:eastAsia="Microsoft YaHei"/>
          <w:color w:val="55697D"/>
          <w:sz w:val="18"/>
        </w:rPr>
        <w:t>作者：Rong Wang; Jiabiao Li; Xiaojun Zhuo; Xiao Yan Li; Ni Feng; Yuyang Liang; Xin Zhou; Yejian Wang</w:t>
      </w:r>
    </w:p>
    <w:p>
      <w:r>
        <w:rPr>
          <w:rFonts w:ascii="Microsoft YaHei" w:hAnsi="Microsoft YaHei" w:eastAsia="Microsoft YaHei"/>
          <w:color w:val="55697D"/>
          <w:sz w:val="18"/>
        </w:rPr>
        <w:t>期刊：Environmental Research Letters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DOI：10.1088/1748-9326/ae9c5a</w:t>
      </w:r>
    </w:p>
    <w:p>
      <w:r>
        <w:rPr>
          <w:rFonts w:ascii="Microsoft YaHei" w:hAnsi="Microsoft YaHei" w:eastAsia="Microsoft YaHei"/>
          <w:b/>
          <w:sz w:val="19"/>
        </w:rPr>
        <w:t>关键词：carbon pump</w:t>
      </w:r>
    </w:p>
    <w:p>
      <w:r>
        <w:rPr>
          <w:rFonts w:ascii="Microsoft YaHei" w:hAnsi="Microsoft YaHei" w:eastAsia="Microsoft YaHei"/>
          <w:sz w:val="17"/>
        </w:rPr>
        <w:t>摘要：深海海底采矿的环境基线必须足以将采矿的影响与本身正在变化的气候背景分开。我们使用了五模型耦合模型比较项目第 6 阶段 (CMIP6) 组合来询问深海克拉里昂-克利珀顿区气候驱动的变化何时能够与自然变化（出现时间）区分开来，包括 5000 m 处的温度、溶解氧和 pH 值，以及 100 m 处的颗粒有机碳输出，作为到达海底的食物供应的代理。我们将 2015-2030 年参考状态的十年运行平均值的位移表示为相对于工业化前控制变异性的信噪比 (SNR)；出现需要连续五年保持SNR高于2。到 2035 年，强劲的出现是罕见的，仅出现在一种模型中且仅针对温度。 到 2050 年，这种现象已在 34 个模型-变量-场景组合中的 17 个中开始，并在 16 个中得到证实。出现时的变化在物理上很小：氧气变化不到其背景浓度的 1%，温度变化了千分之几度，远低于合理的生理阈值。食品供应是个例外，在高端 SSP5-8 下的一个模型中出现了 15% 的下降。仅限 5 途径，且不会在 2050 年代末之前出现。事实证明，十年记录太短，无法表征深海变化，一旦深度和位置匹配，特别环境利益区域就与合同区域不同。 因此，最早出现的变量是那些在生物学上最不可能产生影响的变量，而最有可能产生影响的变量是上层海洋供应采矿未确定的变量，尽管采矿可以改变运输中和海底的供应。这就是归因最困难的地方，也是为什么需要补充而不是依赖固定的历史基线。</w:t>
      </w:r>
    </w:p>
    <w:p>
      <w:r>
        <w:rPr>
          <w:rFonts w:ascii="Microsoft YaHei" w:hAnsi="Microsoft YaHei" w:eastAsia="Microsoft YaHei"/>
          <w:color w:val="0563C1"/>
          <w:sz w:val="18"/>
        </w:rPr>
        <w:t>链接：https://doi.org/10.1088/1748-9326/ae9c5a</w:t>
      </w:r>
    </w:p>
    <w:p>
      <w:pPr>
        <w:pStyle w:val="Heading3"/>
      </w:pPr>
      <w:r>
        <w:rPr>
          <w:rFonts w:ascii="Microsoft YaHei" w:hAnsi="Microsoft YaHei" w:eastAsia="Microsoft YaHei"/>
          <w:b/>
        </w:rPr>
        <w:t>4. Distinct phytoplankton responses to dust in the Chinese marginal seas: role of synoptic circulation and air–sea heat exchange</w:t>
      </w:r>
    </w:p>
    <w:p>
      <w:r>
        <w:rPr>
          <w:rFonts w:ascii="Microsoft YaHei" w:hAnsi="Microsoft YaHei" w:eastAsia="Microsoft YaHei"/>
          <w:color w:val="55697D"/>
          <w:sz w:val="18"/>
        </w:rPr>
        <w:t>作者：Jiehua Hu; Rong Tian; Jinpei Yan; Xiaoke Zhang; Shanshan Wang; Heng Sun; Hanyue Xu; Shiyu Shen; et al.</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DOI：10.5194/bg-23-5697-2026</w:t>
      </w:r>
    </w:p>
    <w:p>
      <w:r>
        <w:rPr>
          <w:rFonts w:ascii="Microsoft YaHei" w:hAnsi="Microsoft YaHei" w:eastAsia="Microsoft YaHei"/>
          <w:b/>
          <w:sz w:val="19"/>
        </w:rPr>
        <w:t>关键词：phytoplankton</w:t>
      </w:r>
    </w:p>
    <w:p>
      <w:r>
        <w:rPr>
          <w:rFonts w:ascii="Microsoft YaHei" w:hAnsi="Microsoft YaHei" w:eastAsia="Microsoft YaHei"/>
          <w:sz w:val="17"/>
        </w:rPr>
        <w:t>摘要：东亚沙尘暴爆发伴随着明显的天气环流异常，但人们对它们通过大气强迫对浮游植物变异的影响仍知之甚少。在这里，我们利用再分析产品的每日异常和重建的 Chl a 数据集研究了 2003 年至 2023 年中国边缘海叶绿素 a (Chl a) 对春季沙尘事件的响应。我们发现中国北部和南部边缘海之间叶绿素对沙尘天气事件的反应存在差异。在高尘条件下，北部地区首先表现出叶绿素a抑制，随后呈正异常持续约一周，而南部地区则表现出立即正向反应，随后逐渐减弱。这些独特的模式与由尘埃相关的天气环流驱动的海洋混合层深度（MLD）调整有关。 在北部海域，蒙古气旋通过异常南风产生正的海气温度和湿度梯度，从而减少了向上的潜热和感热通量，促进了净海洋热量增加和随后加深之前的初始混合层浅滩。相比之下，南部沙尘事件与迁移的反气旋有关，反气旋驱动强劲的东北风，产生负的海气热力和湿度梯度，并增强向上的潜热通量，从而促进净海洋热损失和混合层加深。在两个区域中，净表面热通量在 1 d 滞后时表现出与 MLD 最强的负相关性，并且表面热损失驱动的混合层加深通常与 Chl a 异常升高一致。 这些结果强调了天气尺度的大气强迫和海气热交换是将沙尘变化与中国边缘海短期叶绿素 a 变化联系起来的重要物理途径。</w:t>
      </w:r>
    </w:p>
    <w:p>
      <w:r>
        <w:rPr>
          <w:rFonts w:ascii="Microsoft YaHei" w:hAnsi="Microsoft YaHei" w:eastAsia="Microsoft YaHei"/>
          <w:color w:val="0563C1"/>
          <w:sz w:val="18"/>
        </w:rPr>
        <w:t>链接：https://doi.org/10.5194/bg-23-5697-2026</w:t>
      </w:r>
    </w:p>
    <w:p>
      <w:pPr>
        <w:pStyle w:val="Heading3"/>
      </w:pPr>
      <w:r>
        <w:rPr>
          <w:rFonts w:ascii="Microsoft YaHei" w:hAnsi="Microsoft YaHei" w:eastAsia="Microsoft YaHei"/>
          <w:b/>
        </w:rPr>
        <w:t>5. Multi-Scale Spatiotemporal Graph ODE Networks for Marine Chlorophyll-a Prediction</w:t>
      </w:r>
    </w:p>
    <w:p>
      <w:r>
        <w:rPr>
          <w:rFonts w:ascii="Microsoft YaHei" w:hAnsi="Microsoft YaHei" w:eastAsia="Microsoft YaHei"/>
          <w:color w:val="55697D"/>
          <w:sz w:val="18"/>
        </w:rPr>
        <w:t>作者：Xiaoyu He; Yijing Zhang; Xin Huang; Suixiang Shi</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DOI：10.3390/rs18162828</w:t>
      </w:r>
    </w:p>
    <w:p>
      <w:r>
        <w:rPr>
          <w:rFonts w:ascii="Microsoft YaHei" w:hAnsi="Microsoft YaHei" w:eastAsia="Microsoft YaHei"/>
          <w:b/>
          <w:sz w:val="19"/>
        </w:rPr>
        <w:t>关键词：phytoplankton</w:t>
      </w:r>
    </w:p>
    <w:p>
      <w:r>
        <w:rPr>
          <w:rFonts w:ascii="Microsoft YaHei" w:hAnsi="Microsoft YaHei" w:eastAsia="Microsoft YaHei"/>
          <w:sz w:val="17"/>
        </w:rPr>
        <w:t>摘要：叶绿素a浓度是反映浮游植物生长状况的关键指标，其准确预测对于评估水体富营养化程度具有重要意义。尽管现有方法取得了良好的性能，但它们普遍对多尺度空间信息关注不足，并且在表征连续时空动态方面表现出局限性。为了解决这些问题，本文提出了一种用于海洋叶绿素-a 预测的多尺度时空图 ODE 网络（MGODE）。 MGODE采用双层结构，同时处理区域级和节点级的叶绿素a浓度数据，捕获多尺度空间特征，并通过动态传输系数和门控融合机制实现跨尺度特征的有效交互。 同时，MGODE在节点和区域层面均采用双ODE架构，利用时空ODE块连续深入地捕获特征，从而模拟叶绿素-a的连续时空动态演化。对渤海和南海真实数据集的实验表明，所提出的 MGODE 模型比当前几种最先进的模型具有更高的预测精度。与最佳基线相比，MGODE 在渤海数据集上实现了 MAE 降低 2. 78%，RMSE 降低了 1. 07%，在南海数据集上实现了 MAE 降低了 1. 19%，RMSE 降低了 1. 38%。这些结果证明了 MGODE 在支持海洋叶绿素 a 预测和海洋生态监测方面的潜力。</w:t>
      </w:r>
    </w:p>
    <w:p>
      <w:r>
        <w:rPr>
          <w:rFonts w:ascii="Microsoft YaHei" w:hAnsi="Microsoft YaHei" w:eastAsia="Microsoft YaHei"/>
          <w:color w:val="0563C1"/>
          <w:sz w:val="18"/>
        </w:rPr>
        <w:t>链接：https://doi.org/10.3390/rs18162828</w:t>
      </w:r>
    </w:p>
    <w:p>
      <w:pPr>
        <w:pStyle w:val="Heading3"/>
      </w:pPr>
      <w:r>
        <w:rPr>
          <w:rFonts w:ascii="Microsoft YaHei" w:hAnsi="Microsoft YaHei" w:eastAsia="Microsoft YaHei"/>
          <w:b/>
        </w:rPr>
        <w:t>6. Multiscale Estimation of Mangrove Biomass in Fujian Province Using UAV as a Bridging Scale</w:t>
      </w:r>
    </w:p>
    <w:p>
      <w:r>
        <w:rPr>
          <w:rFonts w:ascii="Microsoft YaHei" w:hAnsi="Microsoft YaHei" w:eastAsia="Microsoft YaHei"/>
          <w:color w:val="55697D"/>
          <w:sz w:val="18"/>
        </w:rPr>
        <w:t>作者：Shuwei Chen; Xi He; Yingbin Zhang; Xinhuang Zhang; Zhichao Cai; Riwen Lai</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DOI：10.3390/rs18162831</w:t>
      </w:r>
    </w:p>
    <w:p>
      <w:r>
        <w:rPr>
          <w:rFonts w:ascii="Microsoft YaHei" w:hAnsi="Microsoft YaHei" w:eastAsia="Microsoft YaHei"/>
          <w:b/>
          <w:sz w:val="19"/>
        </w:rPr>
        <w:t>关键词：ocean colour</w:t>
      </w:r>
    </w:p>
    <w:p>
      <w:r>
        <w:rPr>
          <w:rFonts w:ascii="Microsoft YaHei" w:hAnsi="Microsoft YaHei" w:eastAsia="Microsoft YaHei"/>
          <w:sz w:val="17"/>
        </w:rPr>
        <w:t>摘要：红树林是重要的沿海蓝碳生态系统，准确的生物量估算对于碳储量评估和生态监测至关重要。针对野外样地与卫星像元尺度不匹配造成的区域尺度生物量估算的局限性，本研究选择福建省张江口国家级红树林自然保护区作为研究区，以福建省红树林分布区作为外推区。建立了集田间样地、无人机和卫星遥感于一体的多尺度生物量估算框架。结果表明：（1）最优无人机尺度模型的地上生物量（AGB）和地下生物量（BGB）的R2值分别为0. 69和0. 78，相应的均方根误差（RMSE）值为18. 55和9。 52 t·ha−1 和归一化均方根误差 (nRMSE) 值为 0. 14 和 0. 17，证明了可靠的预测性能； (2)引入无人机桥接标签后，AGB模型的R2从0. 24增加到0. 64，而RMSE从29. 02下降到10. 86 t·ha−1。同样，BGB模型的R2从0. 43增加到0. 63，同时RMSE从14. 89减少到6. 35 t·ha−1，表明卫星尺度生物量估算精度有了显着提高； (3)福建省红树林AGB和BGB总数估计为58,768个。 60 吨和 24,575。分别为14 t，高生物量地区主要分布在漳州和泉州沿海地区。 与传统的现场到卫星外推方法不同，所提出的框架引入了无人机衍生的生物量图作为像素级监督学习的中间桥接标签，从而在现场测量和卫星观测之间建立了有效的联系。该策略有效减少了实地数据与卫星数据之间的尺度不匹配，显着提高了卫星尺度生物量估算精度，为区域红树林生物量测绘和蓝碳评估提供了可转移和可扩展的框架。</w:t>
      </w:r>
    </w:p>
    <w:p>
      <w:r>
        <w:rPr>
          <w:rFonts w:ascii="Microsoft YaHei" w:hAnsi="Microsoft YaHei" w:eastAsia="Microsoft YaHei"/>
          <w:color w:val="0563C1"/>
          <w:sz w:val="18"/>
        </w:rPr>
        <w:t>链接：https://doi.org/10.3390/rs18162831</w:t>
      </w:r>
    </w:p>
    <w:p>
      <w:pPr>
        <w:pStyle w:val="Heading3"/>
      </w:pPr>
      <w:r>
        <w:rPr>
          <w:rFonts w:ascii="Microsoft YaHei" w:hAnsi="Microsoft YaHei" w:eastAsia="Microsoft YaHei"/>
          <w:b/>
        </w:rPr>
        <w:t>7. Multi-Source Geophysical Data Integration for Underwater Target Detection in Complex Seabed Environments: A Case Study of the Nan’ao I Shipwreck, China</w:t>
      </w:r>
    </w:p>
    <w:p>
      <w:r>
        <w:rPr>
          <w:rFonts w:ascii="Microsoft YaHei" w:hAnsi="Microsoft YaHei" w:eastAsia="Microsoft YaHei"/>
          <w:color w:val="55697D"/>
          <w:sz w:val="18"/>
        </w:rPr>
        <w:t>作者：Yonghang Li; Jiale Chen; Yuanzhao Meng; Dashun Xiao; Hai Lin; Huiqiang Yao; Zepeng Huang; Haoyi Zhou; et al.</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DOI：10.3390/rs18162832</w:t>
      </w:r>
    </w:p>
    <w:p>
      <w:r>
        <w:rPr>
          <w:rFonts w:ascii="Microsoft YaHei" w:hAnsi="Microsoft YaHei" w:eastAsia="Microsoft YaHei"/>
          <w:b/>
          <w:sz w:val="19"/>
        </w:rPr>
        <w:t>关键词：backscattering</w:t>
      </w:r>
    </w:p>
    <w:p>
      <w:r>
        <w:rPr>
          <w:rFonts w:ascii="Microsoft YaHei" w:hAnsi="Microsoft YaHei" w:eastAsia="Microsoft YaHei"/>
          <w:sz w:val="17"/>
        </w:rPr>
        <w:t>摘要：水下沉船遗址的搜索和发现是水下考古学最艰巨和最关键的阶段。尤其是木制沉船，其特点是声阻抗对比度低、磁异常弱，而且物理尺寸有限。因此，它们主要以浅埋、不连续的小目标的形式存在，分散在有限的区域内，这使得它们的检测变得异常具有挑战性。此外，海底环境的复杂性，包括崎岖的地形、浑浊的水柱和强大的海流，给这些考古遗迹的有效探测带来了巨大的障碍。单一地球物理方法往往受到成像分辨率不足、解释模糊和地质噪声的限制，使得精确定位和表征变得困难。 本研究针对位于中国广东省南澳海域约24 m深的南澳一号明代沉船，提出并验证了一种“声磁”多源数据集成探测方法。该方法系统地集成了高分辨率多波束回声探测（MBES）、侧扫声纳（SSS）、海底剖面分析（SBP）和海洋磁数据，建立了用于识别和集成分析的综合框架。结果表明，MBES 测深数据揭示了一个规则的、南北向的细长结构（约 34 m × 12 m），与主船体和甲板配置密切匹配。 SSS 图像表现出高后向散射强度和平行线性纹理，有效地描绘了硬质沉船结构和用于原位保存的相关刚性保护框架。 SBP数据证实了沉船的半埋藏状态（埋藏深度约为0. 6 m）。该地点周围沉积物厚度的空间变化表明强烈的水动力过程正在发生改变。海洋磁力调查发现了局部负异常（相对于环境磁场为-210 nT），与周围天然珊瑚礁的正异常形成鲜明对比，从而表明存在人工铁磁源。 多源数据的空间配准和特征叠加有助于对沉船的表征，展示了其在复杂环境下减轻环境干扰和增强检测可靠性的潜力。本研究以南澳一号沉船遗址为案例研究，详细描述了该遗址的 3D 形态、埋藏状态和物理特性。所提出的方法为复杂近岸环境中的水下沉船考古提供了实用且强大的技术解决方案，为水下文化遗产（UCH）的主动发现、有效调查和保护提供了重要意义。</w:t>
      </w:r>
    </w:p>
    <w:p>
      <w:r>
        <w:rPr>
          <w:rFonts w:ascii="Microsoft YaHei" w:hAnsi="Microsoft YaHei" w:eastAsia="Microsoft YaHei"/>
          <w:color w:val="0563C1"/>
          <w:sz w:val="18"/>
        </w:rPr>
        <w:t>链接：https://doi.org/10.3390/rs18162832</w:t>
      </w:r>
    </w:p>
    <w:p>
      <w:pPr>
        <w:pStyle w:val="Heading2"/>
      </w:pPr>
      <w:r>
        <w:t>重点关注团队</w:t>
      </w:r>
    </w:p>
    <w:p>
      <w:pPr>
        <w:pStyle w:val="Heading3"/>
      </w:pPr>
      <w:r>
        <w:rPr>
          <w:rFonts w:ascii="Microsoft YaHei" w:hAnsi="Microsoft YaHei" w:eastAsia="Microsoft YaHei"/>
          <w:b/>
        </w:rPr>
        <w:t>8. Global patterns in small organic particle loss in the mesopelagic ocean</w:t>
      </w:r>
    </w:p>
    <w:p>
      <w:r>
        <w:rPr>
          <w:rFonts w:ascii="Microsoft YaHei" w:hAnsi="Microsoft YaHei" w:eastAsia="Microsoft YaHei"/>
          <w:color w:val="55697D"/>
          <w:sz w:val="18"/>
        </w:rPr>
        <w:t>作者：Stephanie Henson; Raphaëlle Sauzède; Olivier Aumont; Sarah L. C. Giering; Nathan Briggs</w:t>
      </w:r>
    </w:p>
    <w:p>
      <w:r>
        <w:rPr>
          <w:rFonts w:ascii="Microsoft YaHei" w:hAnsi="Microsoft YaHei" w:eastAsia="Microsoft YaHei"/>
          <w:color w:val="55697D"/>
          <w:sz w:val="18"/>
        </w:rPr>
        <w:t>期刊：Communications Earth &amp;amp; Environment</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DOI：10.1038/s43247-026-03939-5</w:t>
      </w:r>
    </w:p>
    <w:p>
      <w:r>
        <w:rPr>
          <w:rFonts w:ascii="Microsoft YaHei" w:hAnsi="Microsoft YaHei" w:eastAsia="Microsoft YaHei"/>
          <w:b/>
          <w:sz w:val="19"/>
        </w:rPr>
        <w:t>关键词：ocean biogeochemistry</w:t>
      </w:r>
    </w:p>
    <w:p>
      <w:r>
        <w:rPr>
          <w:rFonts w:ascii="Microsoft YaHei" w:hAnsi="Microsoft YaHei" w:eastAsia="Microsoft YaHei"/>
          <w:sz w:val="17"/>
        </w:rPr>
        <w:t>摘要：海洋中层区域的大部分颗粒有机碳包含在小于 100 微米的颗粒中。然而，使用船载技术测量其丰度和碳含量的挑战限制了我们对其在海洋碳循环中的作用的理解。在这里，我们使用基于 4D 生物地球化学-Argo 的数据产品来研究小颗粒的空间分布和季节性，以及它们在中层带的损失。我们发现高纬度中层中层小颗粒的损失比低纬度更大。我们研究了几个可能解释这种观察到的模式的假设，尽管现有数据的限制阻止我们得出明确的结论。 与预期相反，我们发现温度驱动的再矿化不太可能是观察到的模式的主要驱动因素，相反发现颗粒不稳定性可能是解释这一意外结果的重要因素。</w:t>
      </w:r>
    </w:p>
    <w:p>
      <w:r>
        <w:rPr>
          <w:rFonts w:ascii="Microsoft YaHei" w:hAnsi="Microsoft YaHei" w:eastAsia="Microsoft YaHei"/>
          <w:color w:val="0563C1"/>
          <w:sz w:val="18"/>
        </w:rPr>
        <w:t>链接：https://doi.org/10.1038/s43247-026-03939-5</w:t>
      </w:r>
    </w:p>
    <w:p>
      <w:pPr>
        <w:pStyle w:val="Heading3"/>
      </w:pPr>
      <w:r>
        <w:rPr>
          <w:rFonts w:ascii="Microsoft YaHei" w:hAnsi="Microsoft YaHei" w:eastAsia="Microsoft YaHei"/>
          <w:b/>
        </w:rPr>
        <w:t>9. Remote sensing revealed seasonal dynamics of oceanic processes and chlorophyll-a variability in the Japan Sea</w:t>
      </w:r>
    </w:p>
    <w:p>
      <w:r>
        <w:rPr>
          <w:rFonts w:ascii="Microsoft YaHei" w:hAnsi="Microsoft YaHei" w:eastAsia="Microsoft YaHei"/>
          <w:color w:val="55697D"/>
          <w:sz w:val="18"/>
        </w:rPr>
        <w:t>作者：Weifang Jin; Chenjie Shi; Beifeng Zhou; Tao Ding; Yue Jiang; Xinyu Guo; Yingcheng Lu; Yuntao Wang</w:t>
      </w:r>
    </w:p>
    <w:p>
      <w:r>
        <w:rPr>
          <w:rFonts w:ascii="Microsoft YaHei" w:hAnsi="Microsoft YaHei" w:eastAsia="Microsoft YaHei"/>
          <w:color w:val="55697D"/>
          <w:sz w:val="18"/>
        </w:rPr>
        <w:t>期刊：Journal of Oceanology and Limnology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DOI：10.1007/s00343-026-5348-5</w:t>
      </w:r>
    </w:p>
    <w:p>
      <w:r>
        <w:rPr>
          <w:rFonts w:ascii="Microsoft YaHei" w:hAnsi="Microsoft YaHei" w:eastAsia="Microsoft YaHei"/>
          <w:b/>
          <w:sz w:val="19"/>
        </w:rPr>
        <w:t>关键词：phytoplankton; 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链接：https://doi.org/10.1007/s00343-026-5348-5</w:t>
      </w:r>
    </w:p>
    <w:p>
      <w:pPr>
        <w:pStyle w:val="Heading3"/>
      </w:pPr>
      <w:r>
        <w:rPr>
          <w:rFonts w:ascii="Microsoft YaHei" w:hAnsi="Microsoft YaHei" w:eastAsia="Microsoft YaHei"/>
          <w:b/>
        </w:rPr>
        <w:t>10. Land–ocean nutrient gradients are associated with seasonal shifts in net-collected phytoplankton assemblages in the Yangtze River Estuary exclusive economic zone</w:t>
      </w:r>
    </w:p>
    <w:p>
      <w:r>
        <w:rPr>
          <w:rFonts w:ascii="Microsoft YaHei" w:hAnsi="Microsoft YaHei" w:eastAsia="Microsoft YaHei"/>
          <w:color w:val="55697D"/>
          <w:sz w:val="18"/>
        </w:rPr>
        <w:t>作者：Bangping Deng; Wei Liu; Jun Li; Tao Yang; Jun Shi; Yiming Yuan; Shengming Cheng; Lei Wu; et al.</w:t>
      </w:r>
    </w:p>
    <w:p>
      <w:r>
        <w:rPr>
          <w:rFonts w:ascii="Microsoft YaHei" w:hAnsi="Microsoft YaHei" w:eastAsia="Microsoft YaHei"/>
          <w:color w:val="55697D"/>
          <w:sz w:val="18"/>
        </w:rPr>
        <w:t>期刊：Frontiers in Microbiology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DOI：10.3389/fmicb.2026.1897991</w:t>
      </w:r>
    </w:p>
    <w:p>
      <w:r>
        <w:rPr>
          <w:rFonts w:ascii="Microsoft YaHei" w:hAnsi="Microsoft YaHei" w:eastAsia="Microsoft YaHei"/>
          <w:b/>
          <w:sz w:val="19"/>
        </w:rPr>
        <w:t>关键词：phytoplankton</w:t>
      </w:r>
    </w:p>
    <w:p>
      <w:r>
        <w:rPr>
          <w:rFonts w:ascii="Microsoft YaHei" w:hAnsi="Microsoft YaHei" w:eastAsia="Microsoft YaHei"/>
          <w:sz w:val="17"/>
        </w:rPr>
        <w:t>摘要：引言受河流影响的大陆架对浮游植物群落施加了强大的季节性营养压力，但外河口区浮游植物群落的环境调节及其动态传播到更高营养级的方式仍然没有得到很好的解决。方法我们于2024年春季、夏季和秋季在长江口附近的专属经济区（EEZ）的28个站点进行了3次巡航，描述了浮游植物群落、水质、表层沉积物地球化学以及伴随的浮游动物和大型底栖动物作为生态系统背景。结果 夏季浮游植物群落具有强烈的季节性和近单优势：春季硅藻中肋骨条藻占总细胞密度的76. 3%，夏季占98. 4%，随后降至0. 秋季为 7%，此时多样性上升，优势分散在较大的硅藻中；从春季到秋季，细胞密度下降了三个数量级。这些变化跟踪物理化学环境。春夏季观测结果显示，溶解性无机氮超标一类海水标准的比例为53. 6%，溶解性无机磷超标率在秋季达到峰值，达89. 3%，夏季底层水溶解氧降至2. 10 mg L−1，与区域缺氧情况一致；微量金属仍低于 I 类沉积物标准。浮游动物生物量在夏季达到峰值，而大型底栖动物的生物量从夏季到秋季下降了 14 倍，其中三个站是无冰的。典型对应分析保留了所有生物群体的溶解氧和温度，而仅保留了浮游生物群落的营养变量。 讨论 因此，浮游植物群落成为该陆架生态系统中对环境最敏感的组成部分，强调了对网捕微藻群落进行综合、多季节监测以支持沿海管理的价值。</w:t>
      </w:r>
    </w:p>
    <w:p>
      <w:r>
        <w:rPr>
          <w:rFonts w:ascii="Microsoft YaHei" w:hAnsi="Microsoft YaHei" w:eastAsia="Microsoft YaHei"/>
          <w:color w:val="0563C1"/>
          <w:sz w:val="18"/>
        </w:rPr>
        <w:t>链接：https://doi.org/10.3389/fmicb.2026.1897991</w:t>
      </w:r>
    </w:p>
    <w:p>
      <w:pPr>
        <w:pStyle w:val="Heading3"/>
      </w:pPr>
      <w:r>
        <w:rPr>
          <w:rFonts w:ascii="Microsoft YaHei" w:hAnsi="Microsoft YaHei" w:eastAsia="Microsoft YaHei"/>
          <w:b/>
        </w:rPr>
        <w:t>11. Inactivation of Heterosigma Akashiwo in Marine Water by UV-Activated Periodate: Efficacy and Mechanism</w:t>
      </w:r>
    </w:p>
    <w:p>
      <w:r>
        <w:rPr>
          <w:rFonts w:ascii="Microsoft YaHei" w:hAnsi="Microsoft YaHei" w:eastAsia="Microsoft YaHei"/>
          <w:color w:val="55697D"/>
          <w:sz w:val="18"/>
        </w:rPr>
        <w:t>作者：Yuanxun Cheng; Pin Gan; Xuan Chen; Yuanyuan Zhang</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DOI：10.3390/w18162045</w:t>
      </w:r>
    </w:p>
    <w:p>
      <w:r>
        <w:rPr>
          <w:rFonts w:ascii="Microsoft YaHei" w:hAnsi="Microsoft YaHei" w:eastAsia="Microsoft YaHei"/>
          <w:b/>
          <w:sz w:val="19"/>
        </w:rPr>
        <w:t>关键词：phytoplankton</w:t>
      </w:r>
    </w:p>
    <w:p>
      <w:r>
        <w:rPr>
          <w:rFonts w:ascii="Microsoft YaHei" w:hAnsi="Microsoft YaHei" w:eastAsia="Microsoft YaHei"/>
          <w:sz w:val="17"/>
        </w:rPr>
        <w:t>摘要：紫外线（UV）和高碘酸盐（PI）的结合是一种很有前途的高级氧化工艺。我们研究了 UV/PI 处理对典型有害藻类赤潮异藻的灭活作用，并在细胞和分子水平上探讨了其灭活机制。在 37. 5 分钟内，UV/PI 和单独 UV 处理对赤潮 H. akashiwo 的灭活效果分别为 9. 21-ln 和 1. 23-ln。羟基自由基(•OH) 和单线态氧(1O2) 导致H. akashiwo 在UV/PI 系统中失活。透射电子显微镜观察到细胞结构的明显破坏和细胞外 DNA 水平的增加表明活性物质对膜造成了损伤。 UV/PI处理后的赤潮鱼抗氧化酶活性变化和ATP含量下降均较UV处理后更为严重。 结果表明，赤潮人细胞的抗氧化防御系统和线粒体被破坏。光合作用也受到影响，叶绿素a含量和最大暗适应光化学效率（Fv/Fm）均明显下降。转录组学分析证明UV/PI处理导致能量代谢和细胞功能异常。此外，吞噬途径中丰富的基因表达下调表明细胞在氧化应激下严重受损并失活。</w:t>
      </w:r>
    </w:p>
    <w:p>
      <w:r>
        <w:rPr>
          <w:rFonts w:ascii="Microsoft YaHei" w:hAnsi="Microsoft YaHei" w:eastAsia="Microsoft YaHei"/>
          <w:color w:val="0563C1"/>
          <w:sz w:val="18"/>
        </w:rPr>
        <w:t>链接：https://doi.org/10.3390/w18162045</w:t>
      </w:r>
    </w:p>
    <w:p>
      <w:pPr>
        <w:pStyle w:val="Heading2"/>
      </w:pPr>
      <w:r>
        <w:t>其他相关期刊：按主题相关性补充</w:t>
      </w:r>
    </w:p>
    <w:p>
      <w:pPr>
        <w:pStyle w:val="Heading3"/>
      </w:pPr>
      <w:r>
        <w:rPr>
          <w:rFonts w:ascii="Microsoft YaHei" w:hAnsi="Microsoft YaHei" w:eastAsia="Microsoft YaHei"/>
          <w:b/>
        </w:rPr>
        <w:t>12. Critical Assessment of Harmful Algal Blooms in Marine and Freshwater Habitats: Mechanism, Modeling and Mitigation</w:t>
      </w:r>
    </w:p>
    <w:p>
      <w:r>
        <w:rPr>
          <w:rFonts w:ascii="Microsoft YaHei" w:hAnsi="Microsoft YaHei" w:eastAsia="Microsoft YaHei"/>
          <w:color w:val="55697D"/>
          <w:sz w:val="18"/>
        </w:rPr>
        <w:t>作者：Roshni Kumari; Tejaswini Gautam; Dipti Chaudhary; Anirbid Sircar</w:t>
      </w:r>
    </w:p>
    <w:p>
      <w:r>
        <w:rPr>
          <w:rFonts w:ascii="Microsoft YaHei" w:hAnsi="Microsoft YaHei" w:eastAsia="Microsoft YaHei"/>
          <w:color w:val="55697D"/>
          <w:sz w:val="18"/>
        </w:rPr>
        <w:t>期刊：International Journal on Algae</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DOI：10.1615/interjalgae.v28.i3.40</w:t>
      </w:r>
    </w:p>
    <w:p>
      <w:r>
        <w:rPr>
          <w:rFonts w:ascii="Microsoft YaHei" w:hAnsi="Microsoft YaHei" w:eastAsia="Microsoft YaHei"/>
          <w:b/>
          <w:sz w:val="19"/>
        </w:rPr>
        <w:t>关键词：ocean colour; bio-optics</w:t>
      </w:r>
    </w:p>
    <w:p>
      <w:r>
        <w:rPr>
          <w:rFonts w:ascii="Microsoft YaHei" w:hAnsi="Microsoft YaHei" w:eastAsia="Microsoft YaHei"/>
          <w:sz w:val="17"/>
        </w:rPr>
        <w:t>摘要：在气候变化、人为营养富集和水文动态变化之间复杂的相互作用的推动下，全球有害藻华（HAB）的频率和严重程度不断升级。近年来，有害藻华已成为最紧迫的环境威胁之一，通过释放强效蓝藻毒素危及水生生态系统、生物多样性和人类健康。本综述全面综合了 HAB 监测、预测和缓解方面的进展，强调了经验、统计和基于机器学习的方法的融合。遥感、原位传感器网络和生物光学算法越来越多地实现近实时水华检测和预测。 过量的氮和磷输入被认为是富营养化的主要驱动因素，而气温上升、分层加剧和径流状况的改变进一步增强了水华的持久性。伊利湖、波罗的海、太湖和文巴纳德湖等生态系统的案例研究说明了遗留养分负荷、气象异常和生态退化之间的反馈。水华引起的缺氧、生物多样性丧失、毒素生物累积和温室气体排放破坏了生态系统功能，并造成社会经济负担，包括渔业受损、饮用水短缺和公共卫生危机。这项工作还强调了特定地点采样方法、藻类物种的分类特征和营养通量分析在制定有效缓解策略中的重要性。 最终，预测模型、人工智能辅助诊断、传统生态知识和适应性流域管理的整合代表了减轻HAB对生态系统影响的稳健道路。</w:t>
      </w:r>
    </w:p>
    <w:p>
      <w:r>
        <w:rPr>
          <w:rFonts w:ascii="Microsoft YaHei" w:hAnsi="Microsoft YaHei" w:eastAsia="Microsoft YaHei"/>
          <w:color w:val="0563C1"/>
          <w:sz w:val="18"/>
        </w:rPr>
        <w:t>链接：https://doi.org/10.1615/interjalgae.v28.i3.40</w:t>
      </w:r>
    </w:p>
    <w:p>
      <w:pPr>
        <w:pStyle w:val="Heading3"/>
      </w:pPr>
      <w:r>
        <w:rPr>
          <w:rFonts w:ascii="Microsoft YaHei" w:hAnsi="Microsoft YaHei" w:eastAsia="Microsoft YaHei"/>
          <w:b/>
        </w:rPr>
        <w:t>13. Effects of assimilating phytoplankton carbon in marine ecosystem modelling in NEMO4.0.4-MEDUSA2.0-PDAF2.0</w:t>
      </w:r>
    </w:p>
    <w:p>
      <w:r>
        <w:rPr>
          <w:rFonts w:ascii="Microsoft YaHei" w:hAnsi="Microsoft YaHei" w:eastAsia="Microsoft YaHei"/>
          <w:color w:val="55697D"/>
          <w:sz w:val="18"/>
        </w:rPr>
        <w:t>作者：Yumeng Chen; Dale Partridge; Lars Nerger</w:t>
      </w:r>
    </w:p>
    <w:p>
      <w:r>
        <w:rPr>
          <w:rFonts w:ascii="Microsoft YaHei" w:hAnsi="Microsoft YaHei" w:eastAsia="Microsoft YaHei"/>
          <w:color w:val="55697D"/>
          <w:sz w:val="18"/>
        </w:rPr>
        <w:t>期刊：Geoscientific Model Development</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DOI：10.5194/gmd-19-7589-2026</w:t>
      </w:r>
    </w:p>
    <w:p>
      <w:r>
        <w:rPr>
          <w:rFonts w:ascii="Microsoft YaHei" w:hAnsi="Microsoft YaHei" w:eastAsia="Microsoft YaHei"/>
          <w:b/>
          <w:sz w:val="19"/>
        </w:rPr>
        <w:t>关键词：phytoplankton; ocean colour; bio-optics</w:t>
      </w:r>
    </w:p>
    <w:p>
      <w:r>
        <w:rPr>
          <w:rFonts w:ascii="Microsoft YaHei" w:hAnsi="Microsoft YaHei" w:eastAsia="Microsoft YaHei"/>
          <w:sz w:val="17"/>
        </w:rPr>
        <w:t>摘要：海洋生态系统的状态可以通过数据同化（DA）方法结合数值模型和卫星观测来估计。代表浮游植物叶绿素的卫星数据通常用于海洋生态系统的业务预测。这些数据来自光学卫星观测测量的海洋颜色。最近，ESA 资助的 BICEP 项目通过英国 CEDA 档案馆提供了一种新的浮游植物碳产品，该产品是通过对海洋颜色进行新颖的处理而获得的。这种新型碳产品捕获了浮游植物生物质组成的各个方面，而叶绿素本身无法代表这些方面。在这里，我们研究了同化新碳产品对海洋生态系统建模的影响。 该调查是在新开发的海洋生态系统全球集合 DA 系统中进行的，该系统使用海洋-生物地球化学耦合模型、NEMO-MEDUSA 和并行数据同化框架。利用集合DA系统，评估可以考虑海洋生态系统的时变不确定性和集合的可靠性。我们证明，与仅同化叶绿素产品相比，同化新的碳产品可能会降低浮游植物碳的季节性，可以提供浮游植物浓度、表面 pCO2 和氧气的不同调整模式和季节性异常。 我们的研究结果表明，在复杂的海洋生态系统中同时同化浮游植物叶绿素和碳产品比同化单一浮游植物产品可以更平衡地估计浮游植物生物量。</w:t>
      </w:r>
    </w:p>
    <w:p>
      <w:r>
        <w:rPr>
          <w:rFonts w:ascii="Microsoft YaHei" w:hAnsi="Microsoft YaHei" w:eastAsia="Microsoft YaHei"/>
          <w:color w:val="0563C1"/>
          <w:sz w:val="18"/>
        </w:rPr>
        <w:t>链接：https://doi.org/10.5194/gmd-19-7589-2026</w:t>
      </w:r>
    </w:p>
    <w:p>
      <w:pPr>
        <w:pStyle w:val="Heading3"/>
      </w:pPr>
      <w:r>
        <w:rPr>
          <w:rFonts w:ascii="Microsoft YaHei" w:hAnsi="Microsoft YaHei" w:eastAsia="Microsoft YaHei"/>
          <w:b/>
        </w:rPr>
        <w:t>14. Thermal history and behavioural plasticity shape reef fish tolerance to marine heatwaves</w:t>
      </w:r>
    </w:p>
    <w:p>
      <w:r>
        <w:rPr>
          <w:rFonts w:ascii="Microsoft YaHei" w:hAnsi="Microsoft YaHei" w:eastAsia="Microsoft YaHei"/>
          <w:color w:val="55697D"/>
          <w:sz w:val="18"/>
        </w:rPr>
        <w:t>作者：Angus Mitchell; Sean D. Connell; Ben P. Harvey; Sylvain Agostini; Jeffrey Jolly; Guinther Mitushasi; Timothy Ravasi; David J. Booth; et al.</w:t>
      </w:r>
    </w:p>
    <w:p>
      <w:r>
        <w:rPr>
          <w:rFonts w:ascii="Microsoft YaHei" w:hAnsi="Microsoft YaHei" w:eastAsia="Microsoft YaHei"/>
          <w:color w:val="55697D"/>
          <w:sz w:val="18"/>
        </w:rPr>
        <w:t>期刊：Coral Reefs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DOI：10.1007/s00338-026-02915-x</w:t>
      </w:r>
    </w:p>
    <w:p>
      <w:r>
        <w:rPr>
          <w:rFonts w:ascii="Microsoft YaHei" w:hAnsi="Microsoft YaHei" w:eastAsia="Microsoft YaHei"/>
          <w:b/>
          <w:sz w:val="19"/>
        </w:rPr>
        <w:t>关键词：marine heatwaves</w:t>
      </w:r>
    </w:p>
    <w:p>
      <w:r>
        <w:rPr>
          <w:rFonts w:ascii="Microsoft YaHei" w:hAnsi="Microsoft YaHei" w:eastAsia="Microsoft YaHei"/>
          <w:sz w:val="17"/>
        </w:rPr>
        <w:t>摘要：海洋热浪变得越来越频繁和强烈，导致大量鱼类死亡并重塑海洋生态系统，但鱼类耐受热浪的能力仍不清楚。我们在 2023 年全球海洋热浪之前和期间，以及在实验室的 + 3 °C 模拟热浪下，对来自三种自然气候类似物（环境温带珊瑚礁、海洋变暖类似物以及变暖和极端酸化组合类似物）的温水（ Abudefduf vaigiensis ）和冷水（ Microcanthus strigatus ）幼鱼的生理状况和行为反应进行了量化。在实验室中，来自温暖珊瑚礁的温水鱼在开始实验时比凉爽的珊瑚礁鱼更瘦，但在热浪条件下增加了它们的咬合率，补偿了代谢需求的增加并维持了身体状况。 冷水鱼没有表现出对热浪的行为调整，并且身体状况因珊瑚礁来源而不同：凉爽的珊瑚鱼在所有治疗中体重减轻，而温暖和极端来源的鱼则保持健康状况，这表明耐受性是由先前的热历史而不是急性行为反应赋予的。在野外，2023年热浪期间的温水鱼比热浪之前更瘦，蛋白质含量更低，而来自极端珊瑚礁的冷水鱼的身体状况比热浪之前来自凉爽珊瑚礁的鱼身体状况要差。我们的研究结果表明，行为可塑性可以促进温水鱼类在其寒冷前缘对热浪的耐受性，而热历史则支持冷水鱼在其核心范围内的热浪耐受性。 因此，生活在自然极端气候类似地区的种群可能在未来的海洋中栖息着预先适应的、具有气候适应能力的鱼类。</w:t>
      </w:r>
    </w:p>
    <w:p>
      <w:r>
        <w:rPr>
          <w:rFonts w:ascii="Microsoft YaHei" w:hAnsi="Microsoft YaHei" w:eastAsia="Microsoft YaHei"/>
          <w:color w:val="0563C1"/>
          <w:sz w:val="18"/>
        </w:rPr>
        <w:t>链接：https://doi.org/10.1007/s00338-026-02915-x</w:t>
      </w:r>
    </w:p>
    <w:p>
      <w:pPr>
        <w:pStyle w:val="Heading3"/>
      </w:pPr>
      <w:r>
        <w:rPr>
          <w:rFonts w:ascii="Microsoft YaHei" w:hAnsi="Microsoft YaHei" w:eastAsia="Microsoft YaHei"/>
          <w:b/>
        </w:rPr>
        <w:t>15. Remote sensing of particulate organic carbon and phytoplankton carbon in the northern South China Sea</w:t>
      </w:r>
    </w:p>
    <w:p>
      <w:r>
        <w:rPr>
          <w:rFonts w:ascii="Microsoft YaHei" w:hAnsi="Microsoft YaHei" w:eastAsia="Microsoft YaHei"/>
          <w:color w:val="55697D"/>
          <w:sz w:val="18"/>
        </w:rPr>
        <w:t>作者：Xiaoju Pan; Tung-Yuan Ho; George T. F. Wong; Jen-Hua Tai; Lijuan Nie</w:t>
      </w:r>
    </w:p>
    <w:p>
      <w:r>
        <w:rPr>
          <w:rFonts w:ascii="Microsoft YaHei" w:hAnsi="Microsoft YaHei" w:eastAsia="Microsoft YaHei"/>
          <w:color w:val="55697D"/>
          <w:sz w:val="18"/>
        </w:rPr>
        <w:t>期刊：Scientific Reports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DOI：10.1038/s41598-026-66988-y</w:t>
      </w:r>
    </w:p>
    <w:p>
      <w:r>
        <w:rPr>
          <w:rFonts w:ascii="Microsoft YaHei" w:hAnsi="Microsoft YaHei" w:eastAsia="Microsoft YaHei"/>
          <w:b/>
          <w:sz w:val="19"/>
        </w:rPr>
        <w:t>关键词：phytoplankton; 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链接：https://doi.org/10.1038/s41598-026-66988-y</w:t>
      </w:r>
    </w:p>
    <w:p>
      <w:pPr>
        <w:pStyle w:val="Heading3"/>
      </w:pPr>
      <w:r>
        <w:rPr>
          <w:rFonts w:ascii="Microsoft YaHei" w:hAnsi="Microsoft YaHei" w:eastAsia="Microsoft YaHei"/>
          <w:b/>
        </w:rPr>
        <w:t>16. Marine Microbes in Carbon Sequestration and Climate Mitigation</w:t>
      </w:r>
    </w:p>
    <w:p>
      <w:r>
        <w:rPr>
          <w:rFonts w:ascii="Microsoft YaHei" w:hAnsi="Microsoft YaHei" w:eastAsia="Microsoft YaHei"/>
          <w:color w:val="55697D"/>
          <w:sz w:val="18"/>
        </w:rPr>
        <w:t>作者：Jigisha Patel; Manoj Godhaniya; Hemantkumar Patadia</w:t>
      </w:r>
    </w:p>
    <w:p>
      <w:r>
        <w:rPr>
          <w:rFonts w:ascii="Microsoft YaHei" w:hAnsi="Microsoft YaHei" w:eastAsia="Microsoft YaHei"/>
          <w:color w:val="55697D"/>
          <w:sz w:val="18"/>
        </w:rPr>
        <w:t>期刊：International Journal of Scientific Research in Chemistry</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DOI：10.32628/ijsrch241142</w:t>
      </w:r>
    </w:p>
    <w:p>
      <w:r>
        <w:rPr>
          <w:rFonts w:ascii="Microsoft YaHei" w:hAnsi="Microsoft YaHei" w:eastAsia="Microsoft YaHei"/>
          <w:b/>
          <w:sz w:val="19"/>
        </w:rPr>
        <w:t>关键词：carbon pump; microbial carbon</w:t>
      </w:r>
    </w:p>
    <w:p>
      <w:r>
        <w:rPr>
          <w:rFonts w:ascii="Microsoft YaHei" w:hAnsi="Microsoft YaHei" w:eastAsia="Microsoft YaHei"/>
          <w:sz w:val="17"/>
        </w:rPr>
        <w:t>摘要：海洋微生物在全球碳循环中发挥着核心作用，是地球自然气候调节系统的重要组成部分。通过生物碳泵、微生物碳泵和碳酸盐循环等过程，海洋微生物对大气二氧化碳 (CO2) 的封存和长期储存做出了重大贡献。分子生物学、宏基因组学、元转录组学和其他多组学方法的最新进展极大地扩展了我们对海洋微生物多样性及其在碳转化和储存中的功能作用的理解。本综述综合了有关海洋微生物影响碳固存机制的最新知识，重点介绍了参与这些过程的关键微生物类群，并评估了用于识别和表征的新兴方法学方法。 特别强调微生物过程对减缓气候变化的潜在贡献，以及与其操纵相关的生态、技术和治理挑战。此外，还讨论了当前的知识差距和未来的研究重点。了解微生物介导的碳封存对于改善对未来气候动态的预测和制定可持续碳管理战略至关重要。</w:t>
      </w:r>
    </w:p>
    <w:p>
      <w:r>
        <w:rPr>
          <w:rFonts w:ascii="Microsoft YaHei" w:hAnsi="Microsoft YaHei" w:eastAsia="Microsoft YaHei"/>
          <w:color w:val="0563C1"/>
          <w:sz w:val="18"/>
        </w:rPr>
        <w:t>链接：https://doi.org/10.32628/ijsrch241142</w:t>
      </w:r>
    </w:p>
    <w:p>
      <w:pPr>
        <w:pStyle w:val="Heading3"/>
      </w:pPr>
      <w:r>
        <w:rPr>
          <w:rFonts w:ascii="Microsoft YaHei" w:hAnsi="Microsoft YaHei" w:eastAsia="Microsoft YaHei"/>
          <w:b/>
        </w:rPr>
        <w:t>17. Daily dynamics of phytoplankton photosynthetic parameters in the surface layer</w:t>
      </w:r>
    </w:p>
    <w:p>
      <w:r>
        <w:rPr>
          <w:rFonts w:ascii="Microsoft YaHei" w:hAnsi="Microsoft YaHei" w:eastAsia="Microsoft YaHei"/>
          <w:color w:val="55697D"/>
          <w:sz w:val="18"/>
        </w:rPr>
        <w:t>作者：Nataliya Moiseeva; Tanya Churilova; Tatiana Efimova; Evgeny Khvalkov; Elena Skorokhod</w:t>
      </w:r>
    </w:p>
    <w:p>
      <w:r>
        <w:rPr>
          <w:rFonts w:ascii="Microsoft YaHei" w:hAnsi="Microsoft YaHei" w:eastAsia="Microsoft YaHei"/>
          <w:color w:val="55697D"/>
          <w:sz w:val="18"/>
        </w:rPr>
        <w:t>期刊：Functional Plant Biology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DOI：10.1071/fp25270</w:t>
      </w:r>
    </w:p>
    <w:p>
      <w:r>
        <w:rPr>
          <w:rFonts w:ascii="Microsoft YaHei" w:hAnsi="Microsoft YaHei" w:eastAsia="Microsoft YaHei"/>
          <w:b/>
          <w:sz w:val="19"/>
        </w:rPr>
        <w:t>关键词：phytoplankton</w:t>
      </w:r>
    </w:p>
    <w:p>
      <w:r>
        <w:rPr>
          <w:rFonts w:ascii="Microsoft YaHei" w:hAnsi="Microsoft YaHei" w:eastAsia="Microsoft YaHei"/>
          <w:sz w:val="17"/>
        </w:rPr>
        <w:t>摘要：光合作用量子产率（φ）的日常动态（DD）研究与初级生产力的估计相关。在黑海分析了光系统 II 光化学最大量子产率 (Fv/Fm) 的 DD 和光饱和系数 (Ik) 对表层光合有效辐射 (PAR) 的依赖性。 2024 年 6 月 11 日至 20 日中午，Fv/Fm 下降（10% 和 50%），而 Ik 则相应增加（两倍和三倍）。我们建议根据参考时间（t0）的Ik值和太阳DD来反演Ik DD。 Ik DD 的最准确检索是在 t0 接近中午时，此时 Ik 达到最大值。 所提出的计算 φ 日平均值 (φ¯) 的方法基于： (1) 在 t0 测量的 Fv/Fm 和 PAR 并检索 Ik DD； (2) 在 t0 测量 PAR，测量 Fv/Fm DD 并检索 Ik DD，以及 (3) 在 t0 测量 Fv/Fm 和 Ik，并测量每日 PAR。所有提出的方法都提供了一天中除清晨和傍晚外的所有时间的 φ 的正确评估。</w:t>
      </w:r>
    </w:p>
    <w:p>
      <w:r>
        <w:rPr>
          <w:rFonts w:ascii="Microsoft YaHei" w:hAnsi="Microsoft YaHei" w:eastAsia="Microsoft YaHei"/>
          <w:color w:val="0563C1"/>
          <w:sz w:val="18"/>
        </w:rPr>
        <w:t>链接：https://doi.org/10.1071/fp25270</w:t>
      </w:r>
    </w:p>
    <w:p>
      <w:pPr>
        <w:pStyle w:val="Heading3"/>
      </w:pPr>
      <w:r>
        <w:rPr>
          <w:rFonts w:ascii="Microsoft YaHei" w:hAnsi="Microsoft YaHei" w:eastAsia="Microsoft YaHei"/>
          <w:b/>
        </w:rPr>
        <w:t>18. Surface ages of alluvial fans in the southern Central Andes recorded by ground‐ and space‐based hyperspectral reflectance</w:t>
      </w:r>
    </w:p>
    <w:p>
      <w:r>
        <w:rPr>
          <w:rFonts w:ascii="Microsoft YaHei" w:hAnsi="Microsoft YaHei" w:eastAsia="Microsoft YaHei"/>
          <w:color w:val="55697D"/>
          <w:sz w:val="18"/>
        </w:rPr>
        <w:t>作者：Henry T. Crawford; Mitch K. D'Arcy; Andreas Ruby; Ana Laura Martínez López; Philippa J. Mason; Taylor F. Schildgen; Ricardo N. Alonso</w:t>
      </w:r>
    </w:p>
    <w:p>
      <w:r>
        <w:rPr>
          <w:rFonts w:ascii="Microsoft YaHei" w:hAnsi="Microsoft YaHei" w:eastAsia="Microsoft YaHei"/>
          <w:color w:val="55697D"/>
          <w:sz w:val="18"/>
        </w:rPr>
        <w:t>期刊：Earth Surface Processes and Landforms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DOI：10.1002/esp.70374</w:t>
      </w:r>
    </w:p>
    <w:p>
      <w:r>
        <w:rPr>
          <w:rFonts w:ascii="Microsoft YaHei" w:hAnsi="Microsoft YaHei" w:eastAsia="Microsoft YaHei"/>
          <w:b/>
          <w:sz w:val="19"/>
        </w:rPr>
        <w:t>关键词：vertical structure</w:t>
      </w:r>
    </w:p>
    <w:p>
      <w:r>
        <w:rPr>
          <w:rFonts w:ascii="Microsoft YaHei" w:hAnsi="Microsoft YaHei" w:eastAsia="Microsoft YaHei"/>
          <w:sz w:val="17"/>
        </w:rPr>
        <w:t>摘要：冲积扇保存了景观对气候和构造强迫的响应的宝贵记录，但要获取这些记录首先需要对其沉积物进行准确的测绘和测年。不幸的是，估计冲积扇绝对年龄的现代方法成本高昂且难以在大面积地区应用。然而，随着年龄的增长，扇沉积物会经历物理和化学风化，定性风化指标长期以来一直被用作基于现场的代理，用于绘制扇沉积物并组织其相对年代。现在可以使用反射光谱来检测许多风化过程，从而创造了一个机会来测试遥感数据是否可以捕获沉积地貌的风化状态，从而可以作为计时器进行校准。 在这里，我们使用阿根廷西北部阿孔基哈山脉两侧的 12 个冲积扇表面来测试这些想法，这些冲积扇表面现有的宇宙成因核素暴露年龄从 3 到 320 ka。我们使用手持式和卫星传感器收集扇沉积物的高光谱反射率测量值，并表征风化驱动的矿物学变化。在空间尺度上的数量级上，我们检测到原生矿物、次生粘土和氧化铁丰度的系统变化。我们使用主成分分析和针对特定耐候产品的反射率指标来量化这些信号。我们发现绝对风化状态随着扇面年龄的增加而逐渐、亚线性和可量化，这可以作为精确的计时器。 地表信号通过地下剖面中风化产物的向下积累、粒度观测和元素分析得到证实。我们整合我们的观测结果，展示如何使用高光谱图像以高空间分辨率生成当地盆地冲积扇表面年龄的校准图。我们的研究结果强调了高光谱数据在地貌学方面的重要应用：(i) 量化 10 3 至 10 5 年时间尺度的风化路径、产物和速率； (ii) 估计沉积地貌的相对甚至绝对年龄； (iii) 加强地貌测绘工作。</w:t>
      </w:r>
    </w:p>
    <w:p>
      <w:r>
        <w:rPr>
          <w:rFonts w:ascii="Microsoft YaHei" w:hAnsi="Microsoft YaHei" w:eastAsia="Microsoft YaHei"/>
          <w:color w:val="0563C1"/>
          <w:sz w:val="18"/>
        </w:rPr>
        <w:t>链接：https://doi.org/10.1002/esp.70374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