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检索日期：2026-10-14 | GitHub Actions 自动生成</w:t>
      </w:r>
    </w:p>
    <w:p>
      <w:pPr>
        <w:pStyle w:val="Heading1"/>
      </w:pPr>
      <w:r>
        <w:t>今日总览</w:t>
      </w:r>
    </w:p>
    <w:p>
      <w:r>
        <w:rPr>
          <w:rFonts w:ascii="Microsoft YaHei" w:hAnsi="Microsoft YaHei" w:eastAsia="Microsoft YaHei"/>
        </w:rPr>
        <w:t>历史去重后今日新增 8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Dynamics of nitrogen in the Qiongdong Upwelling system: insights from a coupled physical-biogeochemical model</w:t>
      </w:r>
    </w:p>
    <w:p>
      <w:r>
        <w:rPr>
          <w:rFonts w:ascii="Microsoft YaHei" w:hAnsi="Microsoft YaHei" w:eastAsia="Microsoft YaHei"/>
          <w:color w:val="55697D"/>
          <w:sz w:val="18"/>
        </w:rPr>
        <w:t>作者：Shulei Zhou; Jinyang Yu; Hao Eric Wang; Yaodong Li; Feilong Gao; Xinxin Lin; Junying Zhu; Shuh-ji Kao; et al.</w:t>
      </w:r>
    </w:p>
    <w:p>
      <w:r>
        <w:rPr>
          <w:rFonts w:ascii="Microsoft YaHei" w:hAnsi="Microsoft YaHei" w:eastAsia="Microsoft YaHei"/>
          <w:color w:val="55697D"/>
          <w:sz w:val="18"/>
        </w:rPr>
        <w:t>期刊：Frontiers in Marine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DOI：10.3389/fmars.2026.1975165</w:t>
      </w:r>
    </w:p>
    <w:p>
      <w:r>
        <w:rPr>
          <w:rFonts w:ascii="Microsoft YaHei" w:hAnsi="Microsoft YaHei" w:eastAsia="Microsoft YaHei"/>
          <w:b/>
          <w:sz w:val="19"/>
        </w:rPr>
        <w:t>关键词：phytoplankton; vertical structure</w:t>
      </w:r>
    </w:p>
    <w:p>
      <w:r>
        <w:rPr>
          <w:rFonts w:ascii="Microsoft YaHei" w:hAnsi="Microsoft YaHei" w:eastAsia="Microsoft YaHei"/>
          <w:sz w:val="17"/>
        </w:rPr>
        <w:t>摘要：背景 沿海上升流通过将营养丰富的深层海水输送到富光带，在全球海洋初级生产和生物地球化学循环中发挥着关键作用。琼东上升流（QDU）是南海北部的一个典型系统；然而，该地区氮的动态和预算仍然受到很少的限制。方法 在本研究中，我们采用经过验证的物理-生物地球化学耦合模型来研究 2010 年 QDU 的氮动态。结果 上升流于 6 月初开始，产生一条寒冷、营养丰富的带，从近岸区域延伸到万宁和文昌之间的琼东海岸近海约 20 公里。在峰值时，近岸表面硝酸盐浓度高达 3. 0 μmol L -1，硝剌啉浓度高达 8。 0 μmol L -1 在~30 m 深度——明显高于周围近海水域。相比之下，上升流区域内的铵浓度相对较低。硝酸盐水平升高刺激了浮游植物的生长，导致叶绿素大量繁殖。时间序列分析表明，NO 3 - 表现出约 1 天的上升流滞后，而浮游植物和浮游动物在上升流发生后分别延迟约 8 天和约 10 天才达到最大响应。上升流核心的氮收支表明，垂直输送是主要的硝酸盐来源，贡献了 (12. 5 ± 1. 0) × 10 9 mmol N d -1 ，南部边界平流提供了额外的 (9. 6 ± 3. 5) × 10 9 mmol N d -1 ，而河流输入可以忽略不计。硝酸盐产量主要由生物吸收驱动，对应于新的生产率 10. 4 ± 1。 6 mmol C m -2 d -1 。结论 这项研究增强了我们对沿海上升流系统中氮循环的理解，并强调了物理-生物相互作用在控制生态系统生产力中的关键作用。</w:t>
      </w:r>
    </w:p>
    <w:p>
      <w:r>
        <w:rPr>
          <w:rFonts w:ascii="Microsoft YaHei" w:hAnsi="Microsoft YaHei" w:eastAsia="Microsoft YaHei"/>
          <w:color w:val="0563C1"/>
          <w:sz w:val="18"/>
        </w:rPr>
        <w:t>链接：https://doi.org/10.3389/fmars.2026.1975165</w:t>
      </w:r>
    </w:p>
    <w:p>
      <w:pPr>
        <w:pStyle w:val="Heading3"/>
      </w:pPr>
      <w:r>
        <w:rPr>
          <w:rFonts w:ascii="Microsoft YaHei" w:hAnsi="Microsoft YaHei" w:eastAsia="Microsoft YaHei"/>
          <w:b/>
        </w:rPr>
        <w:t>2. Where freshwater meets the sea: satellite–model insights into salinity dynamics in the Venice Lagoon</w:t>
      </w:r>
    </w:p>
    <w:p>
      <w:r>
        <w:rPr>
          <w:rFonts w:ascii="Microsoft YaHei" w:hAnsi="Microsoft YaHei" w:eastAsia="Microsoft YaHei"/>
          <w:color w:val="55697D"/>
          <w:sz w:val="18"/>
        </w:rPr>
        <w:t>作者：Nagendra Jaiganesh Sankara Narayanan; Evangelos Spyrakos; Dalin Jiang; Federica Braga; Gian Marco Scarpa; Giorgia Manfè; Debora Bellafiore; Francesca De Pascalis; et al.</w:t>
      </w:r>
    </w:p>
    <w:p>
      <w:r>
        <w:rPr>
          <w:rFonts w:ascii="Microsoft YaHei" w:hAnsi="Microsoft YaHei" w:eastAsia="Microsoft YaHei"/>
          <w:color w:val="55697D"/>
          <w:sz w:val="18"/>
        </w:rPr>
        <w:t>期刊：Remote Sensing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DOI：10.3389/frsen.2026.1919861</w:t>
      </w:r>
    </w:p>
    <w:p>
      <w:r>
        <w:rPr>
          <w:rFonts w:ascii="Microsoft YaHei" w:hAnsi="Microsoft YaHei" w:eastAsia="Microsoft YaHei"/>
          <w:b/>
          <w:sz w:val="19"/>
        </w:rPr>
        <w:t>关键词：ocean colour; ocean optics; absorption; bio-optics; microbial carbon</w:t>
      </w:r>
    </w:p>
    <w:p>
      <w:r>
        <w:rPr>
          <w:rFonts w:ascii="Microsoft YaHei" w:hAnsi="Microsoft YaHei" w:eastAsia="Microsoft YaHei"/>
          <w:sz w:val="17"/>
        </w:rPr>
        <w:t>摘要：盐度是陆地-海洋界面过渡性水体的关键描述符，解决其时空动态对于理解水体交换、栖息地​​分布和生态系统功能至关重要。然而，现有的观测结果在解决相关空间尺度上的动态淡水与海洋相互作用的能力方面仍然有限。威尼斯泻湖是一个复杂的过渡系统，暴露在相互作用的自然和人为压力下，为研究这些动态提供了宝贵的环境。本研究使用有色溶解有机物 (CDOM) 作为光学替代物来检查表面盐度变化。 2018 年至 2024 年间收集的遥感反射率 (R rs )、CDOM 吸收和盐度的多年原位测量显示，CDOM 和盐度之间存在持续的反比关系，这与淡水-海洋混合过程一致。根据原位数据集开发了区域校准模型，使用 665 和 490 nm 之间的反射带比来估计 440 nm 处的 CDOM 吸收系数（C D O M 440），并且在泻湖-海岸梯度上表现出良好的一致性。该模型应用于经过大气校正的 Sentinel-3 海洋和陆地颜色仪器 (OLCI) 图像，以生成卫星衍生的 C D O M 440 图像。然后将这些估计值与连续监测网络 (SAMANET) 的并发盐度测量相结合，开发基于 CDOM 的盐度反演模型。 通过考虑风和河流的排放情况，进一步完善了反演，改善了不同环境条件下盐度变化的表示。由此产生的盐度图捕捉到了短期潮汐重新分布、春季淡水输入，以及受淡水影响的陆地区域与潮汐入口附近含盐量较高的水域之间的持续对比。水动力有限元模块系统 (SHYFEM) 是一个已建立的水动力模型，它捕获了更广泛的盐度模式，但低估了德塞河口附近的值。拟议的框架展示了区域校准海洋颜色观测对于监测光学复杂的过渡水域的价值，并可以支持环境敏感泻湖系统的适应性管理策略。</w:t>
      </w:r>
    </w:p>
    <w:p>
      <w:r>
        <w:rPr>
          <w:rFonts w:ascii="Microsoft YaHei" w:hAnsi="Microsoft YaHei" w:eastAsia="Microsoft YaHei"/>
          <w:color w:val="0563C1"/>
          <w:sz w:val="18"/>
        </w:rPr>
        <w:t>链接：https://doi.org/10.3389/frsen.2026.1919861</w:t>
      </w:r>
    </w:p>
    <w:p>
      <w:pPr>
        <w:pStyle w:val="Heading2"/>
      </w:pPr>
      <w:r>
        <w:t>重点关注团队</w:t>
      </w:r>
    </w:p>
    <w:p>
      <w:pPr>
        <w:pStyle w:val="Heading3"/>
      </w:pPr>
      <w:r>
        <w:rPr>
          <w:rFonts w:ascii="Microsoft YaHei" w:hAnsi="Microsoft YaHei" w:eastAsia="Microsoft YaHei"/>
          <w:b/>
        </w:rPr>
        <w:t>3. Multi-Source Deep-Learning Reconstruction of Monthly Arctic Sea Ice Thickness Constrained by Satellite and In Situ Observations</w:t>
      </w:r>
    </w:p>
    <w:p>
      <w:r>
        <w:rPr>
          <w:rFonts w:ascii="Microsoft YaHei" w:hAnsi="Microsoft YaHei" w:eastAsia="Microsoft YaHei"/>
          <w:color w:val="55697D"/>
          <w:sz w:val="18"/>
        </w:rPr>
        <w:t>作者：Yuhao Zhang; Bingrui Li; Guangyu Zuo; Yinke Dou; Chunyan Ma</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DOI：10.3390/jmse14201909</w:t>
      </w:r>
    </w:p>
    <w:p>
      <w:r>
        <w:rPr>
          <w:rFonts w:ascii="Microsoft YaHei" w:hAnsi="Microsoft YaHei" w:eastAsia="Microsoft YaHei"/>
          <w:b/>
          <w:sz w:val="19"/>
        </w:rPr>
        <w:t>关键词：ocean biogeochemistry</w:t>
      </w:r>
    </w:p>
    <w:p>
      <w:r>
        <w:rPr>
          <w:rFonts w:ascii="Microsoft YaHei" w:hAnsi="Microsoft YaHei" w:eastAsia="Microsoft YaHei"/>
          <w:sz w:val="17"/>
        </w:rPr>
        <w:t>摘要：海冰体积估算和气候诊断需要每月的北极海冰厚度（SIT）场，但连续重建仍然具有挑战性，因为现场观测稀疏且卫星反演不确定。 我们提出了 ArcticSIT-ReconNet，这是一个多源深度学习框架，结合了 ERA5 和 OSI SAF 环境预测器、U-Net 网格分支、GraphSAGE 浮标拓扑分支、稀疏冰块平衡浮标 (IMB) 约束和 CryoSat-2 每月监督； CryoSat-2 不用作预测器输入。 在 2023-2024 年冬季测试期间，该模型的 RMSE 为 0。 相对于 CryoSat-2 参考场 442 m。 针对 ICESat-2 的独立评估得出的 RMSE 为 0。 650 m，与 0 相比。 667 m 用于匹配的 No-IMB 控制，支持稀疏原位约束的适度贡献。 区域诊断表明，在复杂的沿海和厚冰区，重建误差最大。重建的记录还捕捉到了连贯的冬季增厚周期和盆地平均 SIT 的适度年际变化。因此，ArcticSIT-ReconNet 为流域规模的北极 SIT 重建和变异性分析提供了一个多源框架。</w:t>
      </w:r>
    </w:p>
    <w:p>
      <w:r>
        <w:rPr>
          <w:rFonts w:ascii="Microsoft YaHei" w:hAnsi="Microsoft YaHei" w:eastAsia="Microsoft YaHei"/>
          <w:color w:val="0563C1"/>
          <w:sz w:val="18"/>
        </w:rPr>
        <w:t>链接：https://doi.org/10.3390/jmse14201909</w:t>
      </w:r>
    </w:p>
    <w:p>
      <w:pPr>
        <w:pStyle w:val="Heading3"/>
      </w:pPr>
      <w:r>
        <w:rPr>
          <w:rFonts w:ascii="Microsoft YaHei" w:hAnsi="Microsoft YaHei" w:eastAsia="Microsoft YaHei"/>
          <w:b/>
        </w:rPr>
        <w:t>4. Keystone K-Strategists Shape Microbial Co-Occurrence Networks in Shale-Gas Wellpad Soils in the Field, Sichuan Basin, China</w:t>
      </w:r>
    </w:p>
    <w:p>
      <w:r>
        <w:rPr>
          <w:rFonts w:ascii="Microsoft YaHei" w:hAnsi="Microsoft YaHei" w:eastAsia="Microsoft YaHei"/>
          <w:color w:val="55697D"/>
          <w:sz w:val="18"/>
        </w:rPr>
        <w:t>作者：Jie Xu; Yi Liu; Jian Yun; Ximing Cheng; Erxiao Wang; Chunling Tang</w:t>
      </w:r>
    </w:p>
    <w:p>
      <w:r>
        <w:rPr>
          <w:rFonts w:ascii="Microsoft YaHei" w:hAnsi="Microsoft YaHei" w:eastAsia="Microsoft YaHei"/>
          <w:color w:val="55697D"/>
          <w:sz w:val="18"/>
        </w:rPr>
        <w:t>期刊：Biology</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DOI：10.3390/biology15201836</w:t>
      </w:r>
    </w:p>
    <w:p>
      <w:r>
        <w:rPr>
          <w:rFonts w:ascii="Microsoft YaHei" w:hAnsi="Microsoft YaHei" w:eastAsia="Microsoft YaHei"/>
          <w:b/>
          <w:sz w:val="19"/>
        </w:rPr>
        <w:t>关键词：microbial carbon</w:t>
      </w:r>
    </w:p>
    <w:p>
      <w:r>
        <w:rPr>
          <w:rFonts w:ascii="Microsoft YaHei" w:hAnsi="Microsoft YaHei" w:eastAsia="Microsoft YaHei"/>
          <w:sz w:val="17"/>
        </w:rPr>
        <w:t>摘要：页岩气开采对陆地土壤生态系统造成持续、低强度、多因素的干扰，其驱动因素包括返排液盐化、钻井残渣沉积和中度石油碳氢化合物污染。然而，在这种综合的长期扰动下，微生物群落的组装机制和相应的生态策略仍不清楚。本研究采用 16S rRNA 基因测序、定量 PCR 和分子生态网络 (MEN) 分析来表征中国四川盆地长宁页岩气田的土壤微生物组。结果表明，页岩气井场土壤中的微生物群落形成了高度模块化（M = 0. 786）、非随机的“小世界”共现网络，表明微生物系统本质上是稳定的。通过Zi-Pi拓扑分类，六个低丰度（</w:t>
      </w:r>
    </w:p>
    <w:p>
      <w:r>
        <w:rPr>
          <w:rFonts w:ascii="Microsoft YaHei" w:hAnsi="Microsoft YaHei" w:eastAsia="Microsoft YaHei"/>
          <w:color w:val="0563C1"/>
          <w:sz w:val="18"/>
        </w:rPr>
        <w:t>链接：https://doi.org/10.3390/biology15201836</w:t>
      </w:r>
    </w:p>
    <w:p>
      <w:pPr>
        <w:pStyle w:val="Heading3"/>
      </w:pPr>
      <w:r>
        <w:rPr>
          <w:rFonts w:ascii="Microsoft YaHei" w:hAnsi="Microsoft YaHei" w:eastAsia="Microsoft YaHei"/>
          <w:b/>
        </w:rPr>
        <w:t>5. Study on the Mechanisms of Increased Chlorophyll-a Concentration in the East China Sea Associated with Precipitation over the Yangtze River Basin</w:t>
      </w:r>
    </w:p>
    <w:p>
      <w:r>
        <w:rPr>
          <w:rFonts w:ascii="Microsoft YaHei" w:hAnsi="Microsoft YaHei" w:eastAsia="Microsoft YaHei"/>
          <w:color w:val="55697D"/>
          <w:sz w:val="18"/>
        </w:rPr>
        <w:t>作者：Qiong Wu; Shuwen Xu; Zhijin Li</w:t>
      </w:r>
    </w:p>
    <w:p>
      <w:r>
        <w:rPr>
          <w:rFonts w:ascii="Microsoft YaHei" w:hAnsi="Microsoft YaHei" w:eastAsia="Microsoft YaHei"/>
          <w:color w:val="55697D"/>
          <w:sz w:val="18"/>
        </w:rPr>
        <w:t>期刊：Ocean Modelling</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DOI：10.1016/j.ocemod.2026.102846</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链接：https://doi.org/10.1016/j.ocemod.2026.102846</w:t>
      </w:r>
    </w:p>
    <w:p>
      <w:pPr>
        <w:pStyle w:val="Heading3"/>
      </w:pPr>
      <w:r>
        <w:rPr>
          <w:rFonts w:ascii="Microsoft YaHei" w:hAnsi="Microsoft YaHei" w:eastAsia="Microsoft YaHei"/>
          <w:b/>
        </w:rPr>
        <w:t>6. Evidence for Submarine Landslides at Climate Transitions in a High Arctic Fjord (Grise Fiord, Nunavut)</w:t>
      </w:r>
    </w:p>
    <w:p>
      <w:r>
        <w:rPr>
          <w:rFonts w:ascii="Microsoft YaHei" w:hAnsi="Microsoft YaHei" w:eastAsia="Microsoft YaHei"/>
          <w:color w:val="55697D"/>
          <w:sz w:val="18"/>
        </w:rPr>
        <w:t>作者：C. Stancu; A. Normandeau; J. B. R. Eamer; A. Limoges; A. Heras Duran; N. Kiguktak; S. Pijamini; T. Noah; et al.</w:t>
      </w:r>
    </w:p>
    <w:p>
      <w:r>
        <w:rPr>
          <w:rFonts w:ascii="Microsoft YaHei" w:hAnsi="Microsoft YaHei" w:eastAsia="Microsoft YaHei"/>
          <w:color w:val="55697D"/>
          <w:sz w:val="18"/>
        </w:rPr>
        <w:t>期刊：Earth Surface Processes and Landforms</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DOI：10.1002/esp.70417</w:t>
      </w:r>
    </w:p>
    <w:p>
      <w:r>
        <w:rPr>
          <w:rFonts w:ascii="Microsoft YaHei" w:hAnsi="Microsoft YaHei" w:eastAsia="Microsoft YaHei"/>
          <w:b/>
          <w:sz w:val="19"/>
        </w:rPr>
        <w:t>关键词：backscattering</w:t>
      </w:r>
    </w:p>
    <w:p>
      <w:r>
        <w:rPr>
          <w:rFonts w:ascii="Microsoft YaHei" w:hAnsi="Microsoft YaHei" w:eastAsia="Microsoft YaHei"/>
          <w:sz w:val="17"/>
        </w:rPr>
        <w:t>摘要：由于高纬度变暖加剧，北极峡湾正在经历快速的环境变化，这对海底斜坡的稳定性产生了影响。本研究调查了格里斯峡湾（高北极）海底滑坡的分布、时间和触发机制，以评估过去的气候变化在沉积物预处理和斜坡破坏中的作用。高分辨率多波束测深和海底剖面仪数据与沉积岩芯的多代理分析相结合，包括物理特性、甲藻包囊组合和地球化学。测深测绘显示整个峡湾有 100 多处海底滑坡，其形态表明是由三角洲进积、冰山接地和地下泥石流下坡延伸引发的。 岩芯地层学和声学反向散射数据表明，这些斜坡破坏并不是现代发生的，而是发生在 1000 多年前。三个海底滑坡的现有年表表明，它们是在从较冷的气候条件向较温暖的气候条件转变期间引发的，这表明气候对斜坡不稳定的控制，可能与海冰覆盖减少和融水和沉积物输送增加有关。这些发现与巴芬岛南部的低纬度峡湾形成鲜明对比，那里已经发生了现代海底滑坡，凸显了地貌对北极变暖的反应存在空间滞后性。因此，格里斯峡湾可能代表了一个处于不稳定状态的峡湾系统，一旦达到与巴芬岛南部相似的气候阈值，现代斜坡崩塌就可能出现。 持续变暖凸显了监测的必要性，特别是考虑到对奥斯图克未来沿海和港口基础设施的影响。</w:t>
      </w:r>
    </w:p>
    <w:p>
      <w:r>
        <w:rPr>
          <w:rFonts w:ascii="Microsoft YaHei" w:hAnsi="Microsoft YaHei" w:eastAsia="Microsoft YaHei"/>
          <w:color w:val="0563C1"/>
          <w:sz w:val="18"/>
        </w:rPr>
        <w:t>链接：https://doi.org/10.1002/esp.70417</w:t>
      </w:r>
    </w:p>
    <w:p>
      <w:pPr>
        <w:pStyle w:val="Heading2"/>
      </w:pPr>
      <w:r>
        <w:t>其他相关期刊：按主题相关性补充</w:t>
      </w:r>
    </w:p>
    <w:p>
      <w:pPr>
        <w:pStyle w:val="Heading3"/>
      </w:pPr>
      <w:r>
        <w:rPr>
          <w:rFonts w:ascii="Microsoft YaHei" w:hAnsi="Microsoft YaHei" w:eastAsia="Microsoft YaHei"/>
          <w:b/>
        </w:rPr>
        <w:t>7. Current dynamics, drivers, and vertical thermal structure around Sir Bu Nair Island (Arabian/Persian Gulf)</w:t>
      </w:r>
    </w:p>
    <w:p>
      <w:r>
        <w:rPr>
          <w:rFonts w:ascii="Microsoft YaHei" w:hAnsi="Microsoft YaHei" w:eastAsia="Microsoft YaHei"/>
          <w:color w:val="55697D"/>
          <w:sz w:val="18"/>
        </w:rPr>
        <w:t>作者：Geórgenes H. Cavalcante; Filipe Vieira; Rita Bento; Aaron Bartholomew; John A. Burt</w:t>
      </w:r>
    </w:p>
    <w:p>
      <w:r>
        <w:rPr>
          <w:rFonts w:ascii="Microsoft YaHei" w:hAnsi="Microsoft YaHei" w:eastAsia="Microsoft YaHei"/>
          <w:color w:val="55697D"/>
          <w:sz w:val="18"/>
        </w:rPr>
        <w:t>期刊：Ocean Science</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DOI：10.5194/os-22-3165-2026</w:t>
      </w:r>
    </w:p>
    <w:p>
      <w:r>
        <w:rPr>
          <w:rFonts w:ascii="Microsoft YaHei" w:hAnsi="Microsoft YaHei" w:eastAsia="Microsoft YaHei"/>
          <w:b/>
          <w:sz w:val="19"/>
        </w:rPr>
        <w:t>关键词：marine heatwaves; vertical structure</w:t>
      </w:r>
    </w:p>
    <w:p>
      <w:r>
        <w:rPr>
          <w:rFonts w:ascii="Microsoft YaHei" w:hAnsi="Microsoft YaHei" w:eastAsia="Microsoft YaHei"/>
          <w:sz w:val="17"/>
        </w:rPr>
        <w:t>摘要：位于阿拉伯湾中部的布奈尔爵士岛 (SBN) 是阿联酋海湾水域最后保留大面积且发育良好的珊瑚礁的地点之一，而许多近岸环境在反复出现的海洋热浪后经历了严重退化。尽管潮汐、风和潮下环流被认为会影响 SBN 的礁层热条件，但控制环流和温度变化的局部物理过程此前尚未通过现场观测得到解决。在这里，我们分析了来自底部安装 ADCP 和多深度温度系泊装置的 17 个月记录（2021 年 5 月至 2022 年 10 月）的海流、海平面和温度，并辅以风再分析和长期区域卫星和模型产品。 SBN 的洋流具有强烈的各向异性，并沿着主导主轴排列，反映了岛屿周围的地形转向。与南部地点相比，西北地点的洋流明显更强且更有方向性，这表明该岛周围存在明显的空间变化。潮汐强迫主导了洋流的变化，解释了西北地点高达 80% 的沿轴变化，但横轴方向和南部地点的变化要小得多。风-海流耦合在潮下时间尺度最强，快速（0-2小时）响应与当地对风力强迫的正压调整一致。夏季气温超过 35°C，春末和夏季期间出现 2-4°C 的垂直温差，然后迅速转变为热均匀性。 昼夜带解释了垂直温度结构的大部分变化，以及与风、海平面和洋流相关的天气（2-4天）时间尺度的额外变化。长期区域分析表明，2021 年观测到的异常温暖天气遍及整个海湾东南部，而区域海流速度仍处于历史变化范围内。总之，观测结果表明，垂直热结构的变化与潮汐、大气和低频环流过程的相互作用有关，而不是单一机制。 这些发现首次对 SBN 的环流和热结构进行了综合观测描述，并强调了区域强迫和局部地形改变如何结合起来，在海湾中部孤立的珊瑚礁系统周围产生空间和时间上的异质条件。</w:t>
      </w:r>
    </w:p>
    <w:p>
      <w:r>
        <w:rPr>
          <w:rFonts w:ascii="Microsoft YaHei" w:hAnsi="Microsoft YaHei" w:eastAsia="Microsoft YaHei"/>
          <w:color w:val="0563C1"/>
          <w:sz w:val="18"/>
        </w:rPr>
        <w:t>链接：https://doi.org/10.5194/os-22-3165-2026</w:t>
      </w:r>
    </w:p>
    <w:p>
      <w:pPr>
        <w:pStyle w:val="Heading3"/>
      </w:pPr>
      <w:r>
        <w:rPr>
          <w:rFonts w:ascii="Microsoft YaHei" w:hAnsi="Microsoft YaHei" w:eastAsia="Microsoft YaHei"/>
          <w:b/>
        </w:rPr>
        <w:t>8. Cumulative effects of successive marine heatwaves impair physiological resilience in the clam Ruditapes philippinarum.</w:t>
      </w:r>
    </w:p>
    <w:p>
      <w:r>
        <w:rPr>
          <w:rFonts w:ascii="Microsoft YaHei" w:hAnsi="Microsoft YaHei" w:eastAsia="Microsoft YaHei"/>
          <w:color w:val="55697D"/>
          <w:sz w:val="18"/>
        </w:rPr>
        <w:t>作者：Mélody Lebrun; Charlotte Corporeau; Sébastien Petton; Christophe Lambert; Danielle Mello; Nelly Le Goic; Adeline Bidault; Cynthia Oliveira; et al.</w:t>
      </w:r>
    </w:p>
    <w:p>
      <w:r>
        <w:rPr>
          <w:rFonts w:ascii="Microsoft YaHei" w:hAnsi="Microsoft YaHei" w:eastAsia="Microsoft YaHei"/>
          <w:color w:val="55697D"/>
          <w:sz w:val="18"/>
        </w:rPr>
        <w:t>期刊：Marine Environmental Research</w:t>
      </w:r>
    </w:p>
    <w:p>
      <w:r>
        <w:rPr>
          <w:rFonts w:ascii="Microsoft YaHei" w:hAnsi="Microsoft YaHei" w:eastAsia="Microsoft YaHei"/>
          <w:color w:val="55697D"/>
          <w:sz w:val="18"/>
        </w:rPr>
        <w:t>发表月份：2026-10</w:t>
      </w:r>
    </w:p>
    <w:p>
      <w:r>
        <w:rPr>
          <w:rFonts w:ascii="Microsoft YaHei" w:hAnsi="Microsoft YaHei" w:eastAsia="Microsoft YaHei"/>
          <w:color w:val="55697D"/>
          <w:sz w:val="18"/>
        </w:rPr>
        <w:t>DOI：10.1016/j.marenvres.2026.108467</w:t>
      </w:r>
    </w:p>
    <w:p>
      <w:r>
        <w:rPr>
          <w:rFonts w:ascii="Microsoft YaHei" w:hAnsi="Microsoft YaHei" w:eastAsia="Microsoft YaHei"/>
          <w:b/>
          <w:sz w:val="19"/>
        </w:rPr>
        <w:t>关键词：marine heatwaves</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链接：https://doi.org/10.1016/j.marenvres.2026.108467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