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检索日期：2026-06-10 | GitHub Actions 自动生成</w:t>
      </w:r>
    </w:p>
    <w:p>
      <w:pPr>
        <w:pStyle w:val="Heading1"/>
      </w:pPr>
      <w:r>
        <w:t>今日总览</w:t>
      </w:r>
    </w:p>
    <w:p>
      <w:r>
        <w:rPr>
          <w:rFonts w:ascii="Microsoft YaHei" w:hAnsi="Microsoft YaHei" w:eastAsia="Microsoft YaHei"/>
        </w:rPr>
        <w:t>历史去重后今日新增 10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Dynamics off the Congo River and Its Impact on the Water Exchange Between the Coastal and Open Ocean at Different Timescales</w:t>
      </w:r>
    </w:p>
    <w:p>
      <w:r>
        <w:rPr>
          <w:rFonts w:ascii="Microsoft YaHei" w:hAnsi="Microsoft YaHei" w:eastAsia="Microsoft YaHei"/>
          <w:color w:val="55697D"/>
          <w:sz w:val="18"/>
        </w:rPr>
        <w:t>作者：C. Cardot; I. Dadou; D. C. Napolitano; H. M. A. Aguedjou; R. Ngakala; Y. Morel; G. Morvan; G. Alory;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DOI：10.1029/2025jc023642</w:t>
      </w:r>
    </w:p>
    <w:p>
      <w:r>
        <w:rPr>
          <w:rFonts w:ascii="Microsoft YaHei" w:hAnsi="Microsoft YaHei" w:eastAsia="Microsoft YaHei"/>
          <w:b/>
          <w:sz w:val="19"/>
        </w:rPr>
        <w:t>关键词：vertical structure</w:t>
      </w:r>
    </w:p>
    <w:p>
      <w:r>
        <w:rPr>
          <w:rFonts w:ascii="Microsoft YaHei" w:hAnsi="Microsoft YaHei" w:eastAsia="Microsoft YaHei"/>
          <w:sz w:val="17"/>
        </w:rPr>
        <w:t>摘要：刚果河是大西洋最大的淡水排放量之一。在这项研究中，我们使用 3 公里分辨率的真实数值模拟研究了中尺度和亚中尺度动力学在调节盐度输运中的作用。由于现场观测、卫星数据和自动识别系统 (AIS) 推断的海流的可用性，我们重点关注 2016 年。这些数据使我们能够确认刚果河羽流、区域环流和中尺度特征的适当表示。对于 2016 年 3 月至 4 月的一个大型反气旋涡流，我们演示了中尺度涡流如何捕获低盐度水域并将其输送到公海。受这一特殊事件的推动，我们在刚果河口附近进行了盐度和体积预算与涡均流分解相结合，证实了中尺度活动在沿海和公海之间水域交换中的关键作用。向西通量主导羽流水的净输出。由于东部边界和垂直通量分别降低和增加了盐度，该区域内发生了强烈的盐度变化。中尺度动力学通过强烈但间歇性的事件做出贡献，这些事件可以主导淡水输出，特别是在最大羽流延伸期间。在短暂事件期间，亚中尺度的贡献可能超过局部盐度输送的 30%。然而，季节性动态在全年中占主导地位。虽然我们的结果强调了中尺度变化在间歇性淡水输出中的重要性，但未来的工作应该将分析扩展到多年，以评估年际变化并利用即将到来的高分辨率卫星任务。</w:t>
      </w:r>
    </w:p>
    <w:p>
      <w:r>
        <w:rPr>
          <w:rFonts w:ascii="Microsoft YaHei" w:hAnsi="Microsoft YaHei" w:eastAsia="Microsoft YaHei"/>
          <w:color w:val="0563C1"/>
          <w:sz w:val="18"/>
        </w:rPr>
        <w:t>链接：https://doi.org/10.1029/2025jc023642</w:t>
      </w:r>
    </w:p>
    <w:p>
      <w:pPr>
        <w:pStyle w:val="Heading3"/>
      </w:pPr>
      <w:r>
        <w:rPr>
          <w:rFonts w:ascii="Microsoft YaHei" w:hAnsi="Microsoft YaHei" w:eastAsia="Microsoft YaHei"/>
          <w:b/>
        </w:rPr>
        <w:t>2. Deglacial Permafrost Organic Carbon Delivery at the Northern Svalbard Continental Margin: Insights From Tetraether Lipids and Plant Biomarkers</w:t>
      </w:r>
    </w:p>
    <w:p>
      <w:r>
        <w:rPr>
          <w:rFonts w:ascii="Microsoft YaHei" w:hAnsi="Microsoft YaHei" w:eastAsia="Microsoft YaHei"/>
          <w:color w:val="55697D"/>
          <w:sz w:val="18"/>
        </w:rPr>
        <w:t>作者：Mathia Sabino; Alessio Nogarotto; Riko Noormets; Teena Chauhan; Gesine Mollenhauer; Jens Hefter; Tommaso Tesi</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DOI：10.1029/2025jg009074</w:t>
      </w:r>
    </w:p>
    <w:p>
      <w:r>
        <w:rPr>
          <w:rFonts w:ascii="Microsoft YaHei" w:hAnsi="Microsoft YaHei" w:eastAsia="Microsoft YaHei"/>
          <w:b/>
          <w:sz w:val="19"/>
        </w:rPr>
        <w:t>关键词：carbon pump</w:t>
      </w:r>
    </w:p>
    <w:p>
      <w:r>
        <w:rPr>
          <w:rFonts w:ascii="Microsoft YaHei" w:hAnsi="Microsoft YaHei" w:eastAsia="Microsoft YaHei"/>
          <w:sz w:val="17"/>
        </w:rPr>
        <w:t>摘要：全球变暖和海平面上升导致的北极永久冻土退化可能引发正反馈，加剧气候变化。然而，由于我们对永久冻土气候反馈缺乏完整的了解，永久冻土系统如何响应仍然存在不确定性。最近地质历史中的快速变暖事件可以提供有价值的见解，以更好地限制这种反馈。在这里，我们对从斯瓦尔巴群岛北部大陆边缘取回的海洋沉积物岩心 HH11-09GC 进行了详细的生物地球化学研究。该核心跨越了过去约 30,000 年，包括一个富含在 Bølling-Allerød 间质沉积期间沉积的永久冻土衍生有机碳的单元。提供有关四醚脂质（支链和类异戊二烯甘油二烷基甘油四醚，GDGT）的新数据并扩展先前对 CuO 氧化产物（木质素酚；Nogarotto 等人 1038/s43247-023-01013-y）的研究，我们证明弱降解的陆地有机物可能在Bølling-Allerød 源自西伯利亚 Yedoma 永久冻土。在缓慢的侧向沉积物运输和海洋 GDGT 的原位生产过程中木质素酚的变化使我们无法添加有关该事件前后在研究地点输送的陆地物质来源的信息。这些发现凸显了由于气温和海平面上升导致永久冻土不稳定后可能出现严重碳循环扰动的可能性。我们的结果进一步强调了采用多代理方法来解决北极海洋环境中陆地碳输出的必要性，特别是在发生远距离传输时。</w:t>
      </w:r>
    </w:p>
    <w:p>
      <w:r>
        <w:rPr>
          <w:rFonts w:ascii="Microsoft YaHei" w:hAnsi="Microsoft YaHei" w:eastAsia="Microsoft YaHei"/>
          <w:color w:val="0563C1"/>
          <w:sz w:val="18"/>
        </w:rPr>
        <w:t>链接：https://doi.org/10.1029/2025jg009074</w:t>
      </w:r>
    </w:p>
    <w:p>
      <w:pPr>
        <w:pStyle w:val="Heading3"/>
      </w:pPr>
      <w:r>
        <w:rPr>
          <w:rFonts w:ascii="Microsoft YaHei" w:hAnsi="Microsoft YaHei" w:eastAsia="Microsoft YaHei"/>
          <w:b/>
        </w:rPr>
        <w:t>3. Machine Learning Forecasts of Coastal Chlorophyll-a Based on Satellite and Model Data: A Case Assessment in the Northern Taiwan Strait</w:t>
      </w:r>
    </w:p>
    <w:p>
      <w:r>
        <w:rPr>
          <w:rFonts w:ascii="Microsoft YaHei" w:hAnsi="Microsoft YaHei" w:eastAsia="Microsoft YaHei"/>
          <w:color w:val="55697D"/>
          <w:sz w:val="18"/>
        </w:rPr>
        <w:t>作者：Yangcong Wu; Long Jiang; Heshan Lin; Chun Chen; Degang Jiang</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DOI：10.3390/rs18121904</w:t>
      </w:r>
    </w:p>
    <w:p>
      <w:r>
        <w:rPr>
          <w:rFonts w:ascii="Microsoft YaHei" w:hAnsi="Microsoft YaHei" w:eastAsia="Microsoft YaHei"/>
          <w:b/>
          <w:sz w:val="19"/>
        </w:rPr>
        <w:t>关键词：phytoplankton; ocean colour</w:t>
      </w:r>
    </w:p>
    <w:p>
      <w:r>
        <w:rPr>
          <w:rFonts w:ascii="Microsoft YaHei" w:hAnsi="Microsoft YaHei" w:eastAsia="Microsoft YaHei"/>
          <w:sz w:val="17"/>
        </w:rPr>
        <w:t>摘要：叶绿素-a (chl-a) 浓度是海洋生态系统状况、有害藻华和海洋初级生产力的主要指标。然而，在沿海水域，复杂的水动力和生态条件导致叶绿素a动态变化很大，由多种相互作用的机制驱动，这给叶绿素a的预测带来了巨大的挑战。为了评估机器学习方法在复杂沿海环境下预测叶绿素a的适用性，我们提出了台湾海峡的案例研究，该地区每年都会发生几次有害藻华。基于卫星遥感数据，应用时空插补和预测框架（STIMP）、时间模型（Transformer、CrossFormer、Tsmixer）和时空模型（MTGNN和PredRNN）来模拟chl-a时空变异性。将水动力-生物地球化学模型与这些机器学习方法进行比较，以评估沿海叶绿素-a 模拟中的模型技能。结果表明，使用卫星数据训练的机器学习模型在海上表现出合理的预测能力，具有明显的季节性变化和较低的数据缺失率，而在季节性信号被短期叶绿素a波动掩盖且缺失数据较多的地区，其性能会减弱。相比之下，水动力-生物地球化学模型代表了近岸地区叶绿素a的短期变化，具有较高的时间分辨率，并解释了浮游植物生物量积累和死亡的潜在机制。当使用模型输出进行训练时，机器学习方法在沿海叶绿素a预测方面表现出改进的性能，与水动力-生物地球化学模型相比，计算效率更高。 这项研究强调了机械和机器学习模型分别在破译沿海地区 Chl-a 变异的时空尺度和控制机制以及以计算效率提取时空变异方面的优势。如果输入数据具有足够的时间分辨率（例如，每天至 3 天）和持续时间（5-10 年），建议将机器学习和机械建模方法相结合来进行沿海浮游植物水华预测。</w:t>
      </w:r>
    </w:p>
    <w:p>
      <w:r>
        <w:rPr>
          <w:rFonts w:ascii="Microsoft YaHei" w:hAnsi="Microsoft YaHei" w:eastAsia="Microsoft YaHei"/>
          <w:color w:val="0563C1"/>
          <w:sz w:val="18"/>
        </w:rPr>
        <w:t>链接：https://doi.org/10.3390/rs18121904</w:t>
      </w:r>
    </w:p>
    <w:p>
      <w:pPr>
        <w:pStyle w:val="Heading2"/>
      </w:pPr>
      <w:r>
        <w:t>重点关注团队</w:t>
      </w:r>
    </w:p>
    <w:p>
      <w:pPr>
        <w:pStyle w:val="Heading3"/>
      </w:pPr>
      <w:r>
        <w:rPr>
          <w:rFonts w:ascii="Microsoft YaHei" w:hAnsi="Microsoft YaHei" w:eastAsia="Microsoft YaHei"/>
          <w:b/>
        </w:rPr>
        <w:t>4. Robust Segmentation of Mangrove in Remote Sensing Images via ODE-Based Neural Networks and Adversarial Training</w:t>
      </w:r>
    </w:p>
    <w:p>
      <w:r>
        <w:rPr>
          <w:rFonts w:ascii="Microsoft YaHei" w:hAnsi="Microsoft YaHei" w:eastAsia="Microsoft YaHei"/>
          <w:color w:val="55697D"/>
          <w:sz w:val="18"/>
        </w:rPr>
        <w:t>作者：Hao Yu; Xiaoyan Pan; Tingtian Wu; Yiqing Chen; Yuanling Li; Xiaohua Chen; Junjie Hu; Zongzhu Chen</w:t>
      </w:r>
    </w:p>
    <w:p>
      <w:r>
        <w:rPr>
          <w:rFonts w:ascii="Microsoft YaHei" w:hAnsi="Microsoft YaHei" w:eastAsia="Microsoft YaHei"/>
          <w:color w:val="55697D"/>
          <w:sz w:val="18"/>
        </w:rPr>
        <w:t>期刊：Applied Sciences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DOI：10.3390/app16125812</w:t>
      </w:r>
    </w:p>
    <w:p>
      <w:r>
        <w:rPr>
          <w:rFonts w:ascii="Microsoft YaHei" w:hAnsi="Microsoft YaHei" w:eastAsia="Microsoft YaHei"/>
          <w:b/>
          <w:sz w:val="19"/>
        </w:rPr>
        <w:t>关键词：ocean colour</w:t>
      </w:r>
    </w:p>
    <w:p>
      <w:r>
        <w:rPr>
          <w:rFonts w:ascii="Microsoft YaHei" w:hAnsi="Microsoft YaHei" w:eastAsia="Microsoft YaHei"/>
          <w:sz w:val="17"/>
        </w:rPr>
        <w:t>摘要：红树林生态系统因其卓越的碳固存潜力和对沿海生态平衡的重要贡献而受到认可。然而，红树林面积急剧减少，需要通过遥感进行有效监测。虽然深度神经网络（DNN）在分割任务中表现出色，但其鲁棒性仍然不足。这种限制源于缺乏关于逐层离散变换的连续性的理论保证，渲染模型不仅容易受到人为的对抗性攻击，而且还容易受到自然退化的影响。为了解决这些漏洞，本文利用神经常微分方程（NODE）来增强红树林分割的鲁棒性。我们设计并集成了各种 NODE 架构，包括受自适应特征重新校准启发的新颖的 NODE-SE-Block，以实现更稳定的特征表示。至关重要的是，我们的研究结果表明，通过采用基于已知攻击的对抗性训练框架，NODE 集成网络表现出了卓越的跨域鲁棒性。它不仅可以防御恶意攻击，还可以显着增强对自然退化（例如高斯噪声和传感器引起的伪影）的恢复能力。红树林数据集的实验结果验证了所提出的方法为关键任务场景中的生态管理提供了可靠且抗干扰的基础。</w:t>
      </w:r>
    </w:p>
    <w:p>
      <w:r>
        <w:rPr>
          <w:rFonts w:ascii="Microsoft YaHei" w:hAnsi="Microsoft YaHei" w:eastAsia="Microsoft YaHei"/>
          <w:color w:val="0563C1"/>
          <w:sz w:val="18"/>
        </w:rPr>
        <w:t>链接：https://doi.org/10.3390/app16125812</w:t>
      </w:r>
    </w:p>
    <w:p>
      <w:pPr>
        <w:pStyle w:val="Heading3"/>
      </w:pPr>
      <w:r>
        <w:rPr>
          <w:rFonts w:ascii="Microsoft YaHei" w:hAnsi="Microsoft YaHei" w:eastAsia="Microsoft YaHei"/>
          <w:b/>
        </w:rPr>
        <w:t>5. Improved YOLOv8n Model for Remote Sensing Target Detection of Maritime Ships</w:t>
      </w:r>
    </w:p>
    <w:p>
      <w:r>
        <w:rPr>
          <w:rFonts w:ascii="Microsoft YaHei" w:hAnsi="Microsoft YaHei" w:eastAsia="Microsoft YaHei"/>
          <w:color w:val="55697D"/>
          <w:sz w:val="18"/>
        </w:rPr>
        <w:t>作者：Min Yang; Hanyu Wang; Xiaodan Wang; Nenghui Zhang</w:t>
      </w:r>
    </w:p>
    <w:p>
      <w:r>
        <w:rPr>
          <w:rFonts w:ascii="Microsoft YaHei" w:hAnsi="Microsoft YaHei" w:eastAsia="Microsoft YaHei"/>
          <w:color w:val="55697D"/>
          <w:sz w:val="18"/>
        </w:rPr>
        <w:t>期刊：Engineering Research Express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DOI：10.1088/2631-8695/ae7aef</w:t>
      </w:r>
    </w:p>
    <w:p>
      <w:r>
        <w:rPr>
          <w:rFonts w:ascii="Microsoft YaHei" w:hAnsi="Microsoft YaHei" w:eastAsia="Microsoft YaHei"/>
          <w:b/>
          <w:sz w:val="19"/>
        </w:rPr>
        <w:t>关键词：ocean colour</w:t>
      </w:r>
    </w:p>
    <w:p>
      <w:r>
        <w:rPr>
          <w:rFonts w:ascii="Microsoft YaHei" w:hAnsi="Microsoft YaHei" w:eastAsia="Microsoft YaHei"/>
          <w:sz w:val="17"/>
        </w:rPr>
        <w:t>摘要：遥感图像视野开阔、覆盖范围广，可以实现大范围的实时监控。这使它们成为海上目标探测的绝佳选择。然而，遥感图像中的船舶目标经常表现出尺寸小、纹理模糊、边缘不清晰等特征。此外，海面背景经常受到波纹和阳光反射等因素的干扰。因此，提出了一种基于叠加滤波的数据处理方法，并结合改进的You Only Look Once版本8n模型进行目标检测。通过引入中值滤波和双边滤波的组合算法，提高了船舶目标的图像质量和细节保留能力，从而为目标检测模型提供更清晰的输入数据。实验结果表明，改进的YOLOv8n在海上船舶检测任务中表现良好。它的准确率达到 91%，召回率达到 88%，F1 分数达到 88%。此外，它在推理时间和错误率上也处于领先地位。该算法显着提高了模型的整体性能。这些发现表明，引入的模型为海上船只的目标检测提供了一种高效且精确的方法。可以促进海洋船舶的发展和建设。</w:t>
      </w:r>
    </w:p>
    <w:p>
      <w:r>
        <w:rPr>
          <w:rFonts w:ascii="Microsoft YaHei" w:hAnsi="Microsoft YaHei" w:eastAsia="Microsoft YaHei"/>
          <w:color w:val="0563C1"/>
          <w:sz w:val="18"/>
        </w:rPr>
        <w:t>链接：https://doi.org/10.1088/2631-8695/ae7aef</w:t>
      </w:r>
    </w:p>
    <w:p>
      <w:pPr>
        <w:pStyle w:val="Heading3"/>
      </w:pPr>
      <w:r>
        <w:rPr>
          <w:rFonts w:ascii="Microsoft YaHei" w:hAnsi="Microsoft YaHei" w:eastAsia="Microsoft YaHei"/>
          <w:b/>
        </w:rPr>
        <w:t>6. In Situ Stress Control on Coal Reservoir Permeability and Hydraulic Fracturing Fracture Propagation: A Case Study in Yangquan Mining Area, Northeastern Qinshui Basin, China</w:t>
      </w:r>
    </w:p>
    <w:p>
      <w:r>
        <w:rPr>
          <w:rFonts w:ascii="Microsoft YaHei" w:hAnsi="Microsoft YaHei" w:eastAsia="Microsoft YaHei"/>
          <w:color w:val="55697D"/>
          <w:sz w:val="18"/>
        </w:rPr>
        <w:t>作者：Ben Ma; Xiaoyang Zhang; Dawei Lv; Miao Liu; Xunzhong Du; Junjian Zhang; Han Wang; Dongdong Wang</w:t>
      </w:r>
    </w:p>
    <w:p>
      <w:r>
        <w:rPr>
          <w:rFonts w:ascii="Microsoft YaHei" w:hAnsi="Microsoft YaHei" w:eastAsia="Microsoft YaHei"/>
          <w:color w:val="55697D"/>
          <w:sz w:val="18"/>
        </w:rPr>
        <w:t>期刊：Processes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DOI：10.3390/pr14121867</w:t>
      </w:r>
    </w:p>
    <w:p>
      <w:r>
        <w:rPr>
          <w:rFonts w:ascii="Microsoft YaHei" w:hAnsi="Microsoft YaHei" w:eastAsia="Microsoft YaHei"/>
          <w:b/>
          <w:sz w:val="19"/>
        </w:rPr>
        <w:t>关键词：vertical structure</w:t>
      </w:r>
    </w:p>
    <w:p>
      <w:r>
        <w:rPr>
          <w:rFonts w:ascii="Microsoft YaHei" w:hAnsi="Microsoft YaHei" w:eastAsia="Microsoft YaHei"/>
          <w:sz w:val="17"/>
        </w:rPr>
        <w:t>摘要：渗透率是控制煤层气产量的关键因素，水力压裂是低渗透煤储层增透的关键技术。地应力在煤储层渗透率演化和水力裂缝扩展中起着主导作用。以沁水盆地东北部阳泉矿区为研究区，综合注入/塌陷井测试和微地震监测数据，研究地应力对煤储层渗透率和水力裂缝几何形状的控制作用。结果表明，地应力和储层压力普遍随埋深的增加而增大。实测最大、最小水平主应力范围为4. 64 MPa，垂向主应力范围为6。地层压力范围为0. 09 MPa，平均值为2。侧向应力系数(λ)范围为0. 89)，呈现浅层分散、深层汇聚的格局。区域应力形态以走滑断层为主，约60. 5%的较深测点具有σ_H &gt; σ_v &gt; σ_h 特征。煤层渗透率范围为0. 62 mD，并随着有效应力的增加呈指数下降。煤层厚度对渗透率的控制作用表现出明显的分段特征。 23次水力压裂微震监测结果表明，约74%的裂缝走向NE5～NE55°，与区域最大水平主应力方向一致。裂缝长度范围为 124. 7 m，裂缝高度范围为 12. 7 m。 所有诱导骨折主要是垂直的。较大的水平主应力差与较低的渗透率相关，并促进了更长和更平面的水力裂缝的形成。这些结果表明，区域地应力场对煤储层渗透率和水力压裂形态均具有显着控制作用，为基于应力的煤层气开发和水力压裂设计提供了重要指导。</w:t>
      </w:r>
    </w:p>
    <w:p>
      <w:r>
        <w:rPr>
          <w:rFonts w:ascii="Microsoft YaHei" w:hAnsi="Microsoft YaHei" w:eastAsia="Microsoft YaHei"/>
          <w:color w:val="0563C1"/>
          <w:sz w:val="18"/>
        </w:rPr>
        <w:t>链接：https://doi.org/10.3390/pr14121867</w:t>
      </w:r>
    </w:p>
    <w:p>
      <w:pPr>
        <w:pStyle w:val="Heading2"/>
      </w:pPr>
      <w:r>
        <w:t>其他相关期刊：按主题相关性补充</w:t>
      </w:r>
    </w:p>
    <w:p>
      <w:pPr>
        <w:pStyle w:val="Heading3"/>
      </w:pPr>
      <w:r>
        <w:rPr>
          <w:rFonts w:ascii="Microsoft YaHei" w:hAnsi="Microsoft YaHei" w:eastAsia="Microsoft YaHei"/>
          <w:b/>
        </w:rPr>
        <w:t>7. Marine Heatwaves in the Arabian Sea: Drivers and Impacts on Atmospheric Circulation and Extreme Precipitation</w:t>
      </w:r>
    </w:p>
    <w:p>
      <w:r>
        <w:rPr>
          <w:rFonts w:ascii="Microsoft YaHei" w:hAnsi="Microsoft YaHei" w:eastAsia="Microsoft YaHei"/>
          <w:color w:val="55697D"/>
          <w:sz w:val="18"/>
        </w:rPr>
        <w:t>作者：D. L. Suhas; Weiqing Han; Toshiaki Shinoda; Rui Sun; Aneesh Subramanian; Mark Bourassa; Michael Alexander</w:t>
      </w:r>
    </w:p>
    <w:p>
      <w:r>
        <w:rPr>
          <w:rFonts w:ascii="Microsoft YaHei" w:hAnsi="Microsoft YaHei" w:eastAsia="Microsoft YaHei"/>
          <w:color w:val="55697D"/>
          <w:sz w:val="18"/>
        </w:rPr>
        <w:t>期刊：Journal of Climate</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DOI：10.1175/jcli-d-25-0458.1</w:t>
      </w:r>
    </w:p>
    <w:p>
      <w:r>
        <w:rPr>
          <w:rFonts w:ascii="Microsoft YaHei" w:hAnsi="Microsoft YaHei" w:eastAsia="Microsoft YaHei"/>
          <w:b/>
          <w:sz w:val="19"/>
        </w:rPr>
        <w:t>关键词：marine heatwaves</w:t>
      </w:r>
    </w:p>
    <w:p>
      <w:r>
        <w:rPr>
          <w:rFonts w:ascii="Microsoft YaHei" w:hAnsi="Microsoft YaHei" w:eastAsia="Microsoft YaHei"/>
          <w:sz w:val="17"/>
        </w:rPr>
        <w:t>摘要：海洋热浪 (MHW) 威胁海洋生态系统并严重影响天气模式。在阿拉伯海，夏季重灾区特别令人关注，因为它们对印度夏季风的潜在影响，而印度夏季风是近十亿人的生命线。然而，这些MHW的驱动因素及其对大气环流和季风降雨的影响仍然知之甚少。利用卫星观测、再分析数据集和数值模型实验，我们研究了 MHW 的关键驱动因素并评估其影响。当海温变暖趋势保持不变时，阿拉伯海东部和北部将成为水温热点，在 1982 年至 2023 年期间显示出快速增加，这主要是由于人为变暖。在消除海温趋势以消除人为变暖对个别MHW的影响后，我们发现大多数MHW都是短暂的（持续≤20天），并且是由增强的表面短波辐射和减少的潜热损失引发的，这些潜热损失与北方夏季季节内振荡（BSISO）的对流阶段受到抑制有关。年际海温异常 (SSTA)，包括 ENSO 和印度洋偶极子 (IOD)，进一步调节了 MHW 的逐年变化。相反，MHW期间的温暖海温异常会产生强烈的大气反馈。阿拉伯海东部的重水天气会驱动气旋风，加剧水汽汇聚，并增加印度西南海岸极端降水的风险。在阿拉伯海北部，MHW 引发的气旋在印度西北部和巴基斯坦引发强降雨，导致 2022 年巴基斯坦洪水等极端事件。这些发现提高了我们预测阿拉伯海MHW并评估其风险的能力，提供了显着的社会经济和生态效益。</w:t>
      </w:r>
    </w:p>
    <w:p>
      <w:r>
        <w:rPr>
          <w:rFonts w:ascii="Microsoft YaHei" w:hAnsi="Microsoft YaHei" w:eastAsia="Microsoft YaHei"/>
          <w:color w:val="0563C1"/>
          <w:sz w:val="18"/>
        </w:rPr>
        <w:t>链接：https://doi.org/10.1175/jcli-d-25-0458.1</w:t>
      </w:r>
    </w:p>
    <w:p>
      <w:pPr>
        <w:pStyle w:val="Heading3"/>
      </w:pPr>
      <w:r>
        <w:rPr>
          <w:rFonts w:ascii="Microsoft YaHei" w:hAnsi="Microsoft YaHei" w:eastAsia="Microsoft YaHei"/>
          <w:b/>
        </w:rPr>
        <w:t>8. Persistent warm water anomalies before and after marine heatwaves amplify heat exposure and associated risks</w:t>
      </w:r>
    </w:p>
    <w:p>
      <w:r>
        <w:rPr>
          <w:rFonts w:ascii="Microsoft YaHei" w:hAnsi="Microsoft YaHei" w:eastAsia="Microsoft YaHei"/>
          <w:color w:val="55697D"/>
          <w:sz w:val="18"/>
        </w:rPr>
        <w:t>作者：Ricardo U. Nardi; Piero L. F. Mazzini; Ryan K. Walter; Jian Shen</w:t>
      </w:r>
    </w:p>
    <w:p>
      <w:r>
        <w:rPr>
          <w:rFonts w:ascii="Microsoft YaHei" w:hAnsi="Microsoft YaHei" w:eastAsia="Microsoft YaHei"/>
          <w:color w:val="55697D"/>
          <w:sz w:val="18"/>
        </w:rPr>
        <w:t>期刊：Communications Earth &amp;amp; Environment</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DOI：10.1038/s43247-026-03739-x</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链接：https://doi.org/10.1038/s43247-026-03739-x</w:t>
      </w:r>
    </w:p>
    <w:p>
      <w:pPr>
        <w:pStyle w:val="Heading3"/>
      </w:pPr>
      <w:r>
        <w:rPr>
          <w:rFonts w:ascii="Microsoft YaHei" w:hAnsi="Microsoft YaHei" w:eastAsia="Microsoft YaHei"/>
          <w:b/>
        </w:rPr>
        <w:t>9. The compound effect of climatic extremes on the 2025 Sakarya wildfire in Türkiye: A remote sensing assessment in a humid–Mediterranean climate transition zone</w:t>
      </w:r>
    </w:p>
    <w:p>
      <w:r>
        <w:rPr>
          <w:rFonts w:ascii="Microsoft YaHei" w:hAnsi="Microsoft YaHei" w:eastAsia="Microsoft YaHei"/>
          <w:color w:val="55697D"/>
          <w:sz w:val="18"/>
        </w:rPr>
        <w:t>作者：Beyza Ustaoğlu; Melike Softaoğlu; Ümran Ataç; Ayşe Atalay Dutucu; Derya Evrim Koç</w:t>
      </w:r>
    </w:p>
    <w:p>
      <w:r>
        <w:rPr>
          <w:rFonts w:ascii="Microsoft YaHei" w:hAnsi="Microsoft YaHei" w:eastAsia="Microsoft YaHei"/>
          <w:color w:val="55697D"/>
          <w:sz w:val="18"/>
        </w:rPr>
        <w:t>期刊：Frontiers in Forests and Global Change</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DOI：10.3389/ffgc.2026.1856080</w:t>
      </w:r>
    </w:p>
    <w:p>
      <w:r>
        <w:rPr>
          <w:rFonts w:ascii="Microsoft YaHei" w:hAnsi="Microsoft YaHei" w:eastAsia="Microsoft YaHei"/>
          <w:b/>
          <w:sz w:val="19"/>
        </w:rPr>
        <w:t>关键词：ocean colour</w:t>
      </w:r>
    </w:p>
    <w:p>
      <w:r>
        <w:rPr>
          <w:rFonts w:ascii="Microsoft YaHei" w:hAnsi="Microsoft YaHei" w:eastAsia="Microsoft YaHei"/>
          <w:sz w:val="17"/>
        </w:rPr>
        <w:t>摘要：土耳其的西部和南部地区在夏季受到地中海热力的强烈影响，长期的夏季干旱是地中海气候的决定性特征之一。在过去十年中，干旱和极端高温事件的频率和强度都有所增加。特别是，2025 年夏季比长期气候正常情况更加干燥。与此同时，气候变化的影响日益加大，加剧了气候过渡区内复合极端气候的发生频率和严重程度，大大增加了野火风险。在这些异常炎热和干燥的大气条件下，环境条件变得非常有利于野火点燃和迅速蔓延，因此即使是轻微的物理或人为干扰也足以引发野火。本研究调查了复合极端气候与萨卡里亚 2025 年大规模野火之间的关系。利用长期每日温度、相对湿度、风速和降水进行气象分析。使用 HWN、HWDx 和 HWMn 指数评估热浪特征，而使用 SPI 评估干旱特征。此外，利用Sentinel-2图像和GEE平台，通过dNDVI、dNDMI和dNBR指数评估火后植被损害和烧伤严重程度。研究结果表明，火灾日与复合极端条件密切相关，其特征是最高温度高于阈值和相对湿度较低。火灾前期间观察到的长期干旱进一步加剧了燃料干燥和野火的易发性。 遥感分析表明，烧毁地区的植被密度、水分含量和生态系统功能大幅下降。总之，基于卫星的 dNBR 分析表明，大约 20,000 公顷土地受到 2025 年萨卡里亚野火的影响。研究结果表明，这些野火事件不仅与单一气象因素有关，而且与热浪、长期干旱和复合干热大气过程的相互作用有关。这些结果清楚地表明，气候变化已成为野火发生和蔓延的一个日益重要的因素，特别是在气候过渡地区。该研究为完善野火预警系统、加强区域气候适应政策、制定未来气候变化情景下可持续野火管理策略提供了重要的科学依据。</w:t>
      </w:r>
    </w:p>
    <w:p>
      <w:r>
        <w:rPr>
          <w:rFonts w:ascii="Microsoft YaHei" w:hAnsi="Microsoft YaHei" w:eastAsia="Microsoft YaHei"/>
          <w:color w:val="0563C1"/>
          <w:sz w:val="18"/>
        </w:rPr>
        <w:t>链接：https://doi.org/10.3389/ffgc.2026.1856080</w:t>
      </w:r>
    </w:p>
    <w:p>
      <w:pPr>
        <w:pStyle w:val="Heading3"/>
      </w:pPr>
      <w:r>
        <w:rPr>
          <w:rFonts w:ascii="Microsoft YaHei" w:hAnsi="Microsoft YaHei" w:eastAsia="Microsoft YaHei"/>
          <w:b/>
        </w:rPr>
        <w:t>10. Emergent capabilities for remote coastline and flood mapping with ultra-high-resolution SAR: A case study in American Samoa</w:t>
      </w:r>
    </w:p>
    <w:p>
      <w:r>
        <w:rPr>
          <w:rFonts w:ascii="Microsoft YaHei" w:hAnsi="Microsoft YaHei" w:eastAsia="Microsoft YaHei"/>
          <w:color w:val="55697D"/>
          <w:sz w:val="18"/>
        </w:rPr>
        <w:t>作者：Stacey A Huang; Minjeong Jo; Jeanne Sauber; Kelley Anderson Tagarino; Carla Baizeau</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DOI：10.1088/2515-7620/ae7aff</w:t>
      </w:r>
    </w:p>
    <w:p>
      <w:r>
        <w:rPr>
          <w:rFonts w:ascii="Microsoft YaHei" w:hAnsi="Microsoft YaHei" w:eastAsia="Microsoft YaHei"/>
          <w:b/>
          <w:sz w:val="19"/>
        </w:rPr>
        <w:t>关键词：ocean colour; bio-optics</w:t>
      </w:r>
    </w:p>
    <w:p>
      <w:r>
        <w:rPr>
          <w:rFonts w:ascii="Microsoft YaHei" w:hAnsi="Microsoft YaHei" w:eastAsia="Microsoft YaHei"/>
          <w:sz w:val="17"/>
        </w:rPr>
        <w:t>摘要：新一代超高分辨率合成孔径雷达 (SAR) 卫星展示了以跟踪海岸线变化和改进洪水预报工具以及填补其他 SAR 卫星覆盖范围所需的分辨率所需的分辨率监测海岸线和高潮洪水的能力。我们展示了美属萨摩亚的 Umbra 图像的结果，这些太平洋岛屿面临着由于沉降和海平面上升而导致的洪水和海岸线变化的广泛挑战。美属萨摩亚全年都有浓密的云层，这大大减少了光学图像和高度测量等多种来源的可用遥感数据，凸显了可用 SAR 图像的重要性。在这里，我们展示了来自 Umbra 的有针对性的、可任务的数据如何在潮汐周期的不同点上描绘海岸线，建立海岸线管理基线，以补充其他卫星的图像。此外，Umbra 数据捕获了两个高潮洪水模式的例子，将其与美属萨摩亚海平面上升观测器的预测直接进行比较，结果显示，在一个例子中，预测和观测到的洪水是一致的，而在另一种例子中，两者之间存在差异，这可能与土地覆盖的差异有关。这些结果将用于改进预测工具。数据的缺点包括地理编码准确性方面的几个问题，这些问题限制了某些数据的实用性，并且由于观测的可用性有限，难以定时数据采集以实现快速响应。这些问题可能会随着未来数据的迭代和容量的增加而得到改善，同时也指出了数据潜在的基本局限性。 尽管存在这些缺点，我们在遥感模式传统上具有挑战性的环境中取得的可操作结果表明，超高分辨率 SAR 数据的出现是对当前全球 SAR 图像目录的重要补充，能够填补观测需求的空白。</w:t>
      </w:r>
    </w:p>
    <w:p>
      <w:r>
        <w:rPr>
          <w:rFonts w:ascii="Microsoft YaHei" w:hAnsi="Microsoft YaHei" w:eastAsia="Microsoft YaHei"/>
          <w:color w:val="0563C1"/>
          <w:sz w:val="18"/>
        </w:rPr>
        <w:t>链接：https://doi.org/10.1088/2515-7620/ae7aff</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