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检索日期：2026-09-30 | GitHub Actions 自动生成</w:t>
      </w:r>
    </w:p>
    <w:p>
      <w:pPr>
        <w:pStyle w:val="Heading1"/>
      </w:pPr>
      <w:r>
        <w:t>今日总览</w:t>
      </w:r>
    </w:p>
    <w:p>
      <w:r>
        <w:rPr>
          <w:rFonts w:ascii="Microsoft YaHei" w:hAnsi="Microsoft YaHei" w:eastAsia="Microsoft YaHei"/>
        </w:rPr>
        <w:t>历史去重后今日新增 18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Marine Heat Waves and Cold Spells – Multiple Analysis/Definitions (MHW-MAD): A Multi-Definition Global Marine Heatwave Database from Satellite Sea Surface Temperature Data</w:t>
      </w:r>
    </w:p>
    <w:p>
      <w:r>
        <w:rPr>
          <w:rFonts w:ascii="Microsoft YaHei" w:hAnsi="Microsoft YaHei" w:eastAsia="Microsoft YaHei"/>
          <w:color w:val="55697D"/>
          <w:sz w:val="18"/>
        </w:rPr>
        <w:t>作者：Alex Hayward; Nishka Dasgupta; Ronan McAdam; Mark R. Payne; Roshin P. Raj; Giulia Bonino; Sourav Chatterjee; Vincent Combes; et al.</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DOI：10.5194/essd-18-7181-2026</w:t>
      </w:r>
    </w:p>
    <w:p>
      <w:r>
        <w:rPr>
          <w:rFonts w:ascii="Microsoft YaHei" w:hAnsi="Microsoft YaHei" w:eastAsia="Microsoft YaHei"/>
          <w:b/>
          <w:sz w:val="19"/>
        </w:rPr>
        <w:t>关键词：marine heatwaves</w:t>
      </w:r>
    </w:p>
    <w:p>
      <w:r>
        <w:rPr>
          <w:rFonts w:ascii="Microsoft YaHei" w:hAnsi="Microsoft YaHei" w:eastAsia="Microsoft YaHei"/>
          <w:sz w:val="17"/>
        </w:rPr>
        <w:t>摘要：海洋热浪 (MHW) 是温暖海面温度 (SST) 的长期异常，可能会破坏海洋生态系统、物理气候过程和人类沿海活动。 MHW 的定义因不同利益相关者的要求而异，例如生态科学家和气候科学家具有不同但具体的阈值和指标。在这里，我们介绍了一个新的每日 MHW 指标全球数据库：气候基线、阈值超出、SST 异常和严重程度的分类事件分类，源自欧洲航天局 SST 气候变化倡议 (ESA SST CCI) 气候数据记录 (CDR; 1982–2021) 版本 3.0 以及作为临时气候数据记录 (iCDR) 提供的 2022–2024 年扩展。 基于广泛使用的 MHW 定义（海表温度超过当地第 90 个百分位数 5 天或以上的时期），我们的数据库通过合并多个基线气候学（包括固定 30 年期和滚动 30 年窗口，以及 1993-2022 年再分析期）、不同百分位阈值（第 90、95、99）以及原始和线性去趋势海表来扩展此框架。异常。我们还实施替代事件持续时间标准（至少 10 和 30 天的持续时间）来对持续时间较长的温暖事件进行分类。除了极端温暖事件外，我们还提供源自第 1、第 5 和第 10 个百分位数的海洋寒潮 (MCS) 指数，从而能够在同一框架内分析寒冷和温暖的海洋极端事件。所有数据产品均按每日分辨率提供，分辨率为 0。 05°（∼ 5 km）网格，输出包括每日气候百分位数、SST 异常和带有严重性类别指数的二进制 MHW 标志。这个综合数据库为跨时间和空间检测和分析 MHW 提供了一致的基础，使研究人员能够评估方法选择如何影响 MHW 表征。通过并行提供多个定义，该数据库促进了比对研究，并支持从气候监测和模型评估到海洋生态影响评估的应用，从而为用户提供了预先制定的极端指标，并有望在未来通过新的数据发布推出。该数据集可在 https://doi 上获取。 org/10.第5281章21835325（海沃德等人，2026）。</w:t>
      </w:r>
    </w:p>
    <w:p>
      <w:r>
        <w:rPr>
          <w:rFonts w:ascii="Microsoft YaHei" w:hAnsi="Microsoft YaHei" w:eastAsia="Microsoft YaHei"/>
          <w:color w:val="0563C1"/>
          <w:sz w:val="18"/>
        </w:rPr>
        <w:t>链接：https://doi.org/10.5194/essd-18-7181-2026</w:t>
      </w:r>
    </w:p>
    <w:p>
      <w:pPr>
        <w:pStyle w:val="Heading3"/>
      </w:pPr>
      <w:r>
        <w:rPr>
          <w:rFonts w:ascii="Microsoft YaHei" w:hAnsi="Microsoft YaHei" w:eastAsia="Microsoft YaHei"/>
          <w:b/>
        </w:rPr>
        <w:t>2. Climate-mediated population declines in the common Floridian coral, Porites astreoides</w:t>
      </w:r>
    </w:p>
    <w:p>
      <w:r>
        <w:rPr>
          <w:rFonts w:ascii="Microsoft YaHei" w:hAnsi="Microsoft YaHei" w:eastAsia="Microsoft YaHei"/>
          <w:color w:val="55697D"/>
          <w:sz w:val="18"/>
        </w:rPr>
        <w:t>作者：Kelsey M. Vaughn; Christian H. Brown; Clarissa J. Hane; James W. Porter</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DOI：10.3389/fmars.2026.1953792</w:t>
      </w:r>
    </w:p>
    <w:p>
      <w:r>
        <w:rPr>
          <w:rFonts w:ascii="Microsoft YaHei" w:hAnsi="Microsoft YaHei" w:eastAsia="Microsoft YaHei"/>
          <w:b/>
          <w:sz w:val="19"/>
        </w:rPr>
        <w:t>关键词：marine heatwaves</w:t>
      </w:r>
    </w:p>
    <w:p>
      <w:r>
        <w:rPr>
          <w:rFonts w:ascii="Microsoft YaHei" w:hAnsi="Microsoft YaHei" w:eastAsia="Microsoft YaHei"/>
          <w:sz w:val="17"/>
        </w:rPr>
        <w:t>摘要：尽管全球珊瑚礁退化，滨珊瑚在佛罗里达州和加勒比海珊瑚礁上已变得越来越占主导地位，并且通常被认为具有气候适应能力。然而，其明显的成功是否反映了绝对丰度的增加，还是仅仅是相对丰度的增加，以及其在持续气候压力下持续存在的能力，仍不清楚。使用 2011 年至 2024 年佛罗里达礁岛群 40 个地点的珊瑚礁评估和监测 (CREMP) 数据，我们评估了 P. astreoides 的菌落丰度、覆盖百分比、特定时间种群增长和菌落大小类别分布的时间变化。我们将这些反应与常见物种 Siderastrea siderea 和 Montastraea Cavernosa 进行了比较。 然后，我们实施了一个障碍模型来评估珊瑚覆盖、珊瑚群丰度以及与加热周 (DHW) 和水深相关的灭绝概率的预计响应。对于 P. astreoides 来说，增加 DHW 与种群增长和覆盖率下降相关，这表明比两个比较物种更强的负面反应。根据群体丰度预测的种群增长低于更替水平，约为 7. 5 DHW。与 DHW 的关系很大程度上是由 2023 年大规模漂白事件推动的。然而，DHW 之间的负相关关系以及热浪后覆盖率大幅下降 (47. 3%) 表明，组织损失和菌落大小的减小可能先于菌落丰度下降。 P。 尽管对于覆盖率而言，较深的珊瑚礁可能部分缓冲热应力的负面影响，但星鱼丰度和覆盖率对水深的增加产生负面影响。 2023 年海洋热浪过后，中型和大型 P. astreoides 种群大幅减少，而小型种群所占比例不断增加。总的来说，这些发现表明 P. astreoides 的持续存在和相对优势的增加不应被解释为气候恢复力的证据。相反，该物种似乎正在经历人口数量下降和规模结构缩小，当单独考虑群体丰度或覆盖百分比时，这可能会被掩盖。 综合评估种群增长、覆盖率和群体规模结构，可以更全面地评估珊瑚的恢复力和未来珊瑚礁维持结构复杂性和生态系统功能的能力。</w:t>
      </w:r>
    </w:p>
    <w:p>
      <w:r>
        <w:rPr>
          <w:rFonts w:ascii="Microsoft YaHei" w:hAnsi="Microsoft YaHei" w:eastAsia="Microsoft YaHei"/>
          <w:color w:val="0563C1"/>
          <w:sz w:val="18"/>
        </w:rPr>
        <w:t>链接：https://doi.org/10.3389/fmars.2026.1953792</w:t>
      </w:r>
    </w:p>
    <w:p>
      <w:pPr>
        <w:pStyle w:val="Heading2"/>
      </w:pPr>
      <w:r>
        <w:t>重点关注团队</w:t>
      </w:r>
    </w:p>
    <w:p>
      <w:pPr>
        <w:pStyle w:val="Heading3"/>
      </w:pPr>
      <w:r>
        <w:rPr>
          <w:rFonts w:ascii="Microsoft YaHei" w:hAnsi="Microsoft YaHei" w:eastAsia="Microsoft YaHei"/>
          <w:b/>
        </w:rPr>
        <w:t>3. How extreme river discharge events shape coastal biogeochemical dynamics: the 2024 northern Adriatic case</w:t>
      </w:r>
    </w:p>
    <w:p>
      <w:r>
        <w:rPr>
          <w:rFonts w:ascii="Microsoft YaHei" w:hAnsi="Microsoft YaHei" w:eastAsia="Microsoft YaHei"/>
          <w:color w:val="55697D"/>
          <w:sz w:val="18"/>
        </w:rPr>
        <w:t>作者：Valeria Di Biagio; Stefano Querin; Carolina Amadio; Giorgio Bolzon; Laura Feudale; Stefano Piani; Simone Spada; Gianpiero Cossarini</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DOI：10.5194/sp-7-osr10-18-2026</w:t>
      </w:r>
    </w:p>
    <w:p>
      <w:r>
        <w:rPr>
          <w:rFonts w:ascii="Microsoft YaHei" w:hAnsi="Microsoft YaHei" w:eastAsia="Microsoft YaHei"/>
          <w:b/>
          <w:sz w:val="19"/>
        </w:rPr>
        <w:t>关键词：phytoplankton; ocean colour</w:t>
      </w:r>
    </w:p>
    <w:p>
      <w:r>
        <w:rPr>
          <w:rFonts w:ascii="Microsoft YaHei" w:hAnsi="Microsoft YaHei" w:eastAsia="Microsoft YaHei"/>
          <w:sz w:val="17"/>
        </w:rPr>
        <w:t>摘要：2024年，亚得里亚海北部经历了明显的富营养化，遥感和现场测量观察到的表面叶绿素浓度异常高。此外，3 月至 6 月和 10 月，波河流量异常高，表现为反复发生、剧烈的事件。我们使用哥白尼海洋服务卫星和地中海模型产品，以及高分辨率 (500 m) 意大利沿海模型，量化该地区 1999-2022 年气候的叶绿素异常，并调查了与河流排放、磷酸盐输入和海面温度作为关键驱动因素的海洋生态系统功能。我们发现早春叶绿素值比气候水平高出 100% 以上，随后夏季和秋季出现持续异常。 从早春开始，初级产量一直保持较高水平，在初夏出现明显的异常峰值，同时波河流量恢复和海面温度上升。我们的研究结果强调了河流淡水和养分输入在控制亚得里亚海北部生态系统以及循环和热变率方面的核心重要性。此外，这项研究还表明，在河流极端事件和气候变化加剧的背景下，预测系统如何在监测富营养化和潜在生物量积累方面发挥关键作用，高分辨率海岸模型为空间模式和局部富营养化动态提供了额外的有价值的见解。</w:t>
      </w:r>
    </w:p>
    <w:p>
      <w:r>
        <w:rPr>
          <w:rFonts w:ascii="Microsoft YaHei" w:hAnsi="Microsoft YaHei" w:eastAsia="Microsoft YaHei"/>
          <w:color w:val="0563C1"/>
          <w:sz w:val="18"/>
        </w:rPr>
        <w:t>链接：https://doi.org/10.5194/sp-7-osr10-18-2026</w:t>
      </w:r>
    </w:p>
    <w:p>
      <w:pPr>
        <w:pStyle w:val="Heading3"/>
      </w:pPr>
      <w:r>
        <w:rPr>
          <w:rFonts w:ascii="Microsoft YaHei" w:hAnsi="Microsoft YaHei" w:eastAsia="Microsoft YaHei"/>
          <w:b/>
        </w:rPr>
        <w:t>4. Three decades of marine bioregions evolution through analysis of phytoplankton phenology</w:t>
      </w:r>
    </w:p>
    <w:p>
      <w:r>
        <w:rPr>
          <w:rFonts w:ascii="Microsoft YaHei" w:hAnsi="Microsoft YaHei" w:eastAsia="Microsoft YaHei"/>
          <w:color w:val="55697D"/>
          <w:sz w:val="18"/>
        </w:rPr>
        <w:t>作者：Wilhem Riom; Nicolas Mayot; Alexandre Mignot; Vincent Taillandier; Fabrizio D'Ortenzio</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DOI：10.5194/sp-7-osr10-4-2026</w:t>
      </w:r>
    </w:p>
    <w:p>
      <w:r>
        <w:rPr>
          <w:rFonts w:ascii="Microsoft YaHei" w:hAnsi="Microsoft YaHei" w:eastAsia="Microsoft YaHei"/>
          <w:b/>
          <w:sz w:val="19"/>
        </w:rPr>
        <w:t>关键词：phytoplankton; ocean colour</w:t>
      </w:r>
    </w:p>
    <w:p>
      <w:r>
        <w:rPr>
          <w:rFonts w:ascii="Microsoft YaHei" w:hAnsi="Microsoft YaHei" w:eastAsia="Microsoft YaHei"/>
          <w:sz w:val="17"/>
        </w:rPr>
        <w:t>摘要：为了应对气候变化，海洋生物地球化学正在经历重大改变。为了更好地跟踪这些演变，我们提出了一种新颖的海洋监测指标，该指标跟踪具有相似浮游植物物候的海洋生物区的时间演变。遥感海洋颜色的叶绿素浓度观测描述了七个不同的海洋生物区域，其特征在于其独特的浮游植物生物量季节性模式。从 1998 年到 2024 年，使用多传感器合并的 L4 海洋颜色产品监测这些生物区域的大小和位置。虽然生物区的范围似乎遵循年际和年代际气候变化，但其长期演化表明季节性浮游植物物候向极地延伸，这通常是热带和亚热带带的特征。 这种创新方法可以系统地监测浮游植物如何适应季节周期以应对环境条件的变化，从而为过去三十年来海洋生态系统的演变提供有价值的见解，并有助于加深我们对全球海洋生物对环境变化的反应的理解。</w:t>
      </w:r>
    </w:p>
    <w:p>
      <w:r>
        <w:rPr>
          <w:rFonts w:ascii="Microsoft YaHei" w:hAnsi="Microsoft YaHei" w:eastAsia="Microsoft YaHei"/>
          <w:color w:val="0563C1"/>
          <w:sz w:val="18"/>
        </w:rPr>
        <w:t>链接：https://doi.org/10.5194/sp-7-osr10-4-2026</w:t>
      </w:r>
    </w:p>
    <w:p>
      <w:pPr>
        <w:pStyle w:val="Heading3"/>
      </w:pPr>
      <w:r>
        <w:rPr>
          <w:rFonts w:ascii="Microsoft YaHei" w:hAnsi="Microsoft YaHei" w:eastAsia="Microsoft YaHei"/>
          <w:b/>
        </w:rPr>
        <w:t>5. Assessing temporal trends in ocean transparency using GlobColour products from the Copernicus Marine Service and accounting for associated uncertainties</w:t>
      </w:r>
    </w:p>
    <w:p>
      <w:r>
        <w:rPr>
          <w:rFonts w:ascii="Microsoft YaHei" w:hAnsi="Microsoft YaHei" w:eastAsia="Microsoft YaHei"/>
          <w:color w:val="55697D"/>
          <w:sz w:val="18"/>
        </w:rPr>
        <w:t>作者：Aurélien Prat; Marine Bretagnon; Philippe Bryère; Quentin Jutard; Antoine Mangin</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DOI：10.5194/sp-7-osr10-10-2026</w:t>
      </w:r>
    </w:p>
    <w:p>
      <w:r>
        <w:rPr>
          <w:rFonts w:ascii="Microsoft YaHei" w:hAnsi="Microsoft YaHei" w:eastAsia="Microsoft YaHei"/>
          <w:b/>
          <w:sz w:val="19"/>
        </w:rPr>
        <w:t>关键词：phytoplankton; ocean colour</w:t>
      </w:r>
    </w:p>
    <w:p>
      <w:r>
        <w:rPr>
          <w:rFonts w:ascii="Microsoft YaHei" w:hAnsi="Microsoft YaHei" w:eastAsia="Microsoft YaHei"/>
          <w:sz w:val="17"/>
        </w:rPr>
        <w:t>摘要：海洋透明度是指水体传输光线的能力，直接影响阳光穿透水柱的深度。该参数对于海洋生态系统至关重要，因为它决定了光合作用的光可用性，而光合作用对于海洋的主要生产者浮游植物至关重要。浮游植物不仅构成海洋食物网的基础，而且对生物地球化学循环（包括碳循环）做出了重大贡献。透明度下降会减少透光区的深度，从而限制光合作用，可能会破坏生态系统并影响碳固存。透明度传统上是使用 Secchi 圆盘来测量的，这是一种简单而有效的评估水透明度的工具。 最近，卫星衍生产品彻底改变了透明度研究，使大规模和长期的观测成为可能。但无论采用何种方法来衡量透明度，对长期趋势的稳健评估都取决于对观察结果固有的不确定性的适当考虑。这个问题对于遥感数据集尤其重要，因为二十年来传感器的连续性可能会在长期趋势检测中引入偏差。在本研究中，我们使用蒙特卡罗方法解释了产品中的观测不确定性，该方法结合了季节性曼-肯德尔检验来评估趋势检测的可靠性，并使用泰尔-森斜率估计器来量化趋势幅度。 与此同时，还结合排水现场数据检查了透明度的季节和年际变化，提供了河流对透明度动态影响的见解。研究区域包括浑浊的法国河口（吉伦特省和卢瓦尔省）、半遮蔽的莫尔比昂湾水域、马约特岛周围的热带水域以及贫营养的东北大西洋，代表了广泛的水文和气候状况。结果揭示了明显的空间对比：吉伦特河口的强变化和透明度下降与高流量事件有关，卢瓦尔河口的趋势较弱但明显，东北大西洋没有观察到显着变化，马约特岛附近的清澈水域条件稳定。莫尔比昂湾表现出强烈的变化性，胜过长期信号的任何趋势检测。 分辨率分析强调了更精细尺度的产品对于捕获当地河口过程的重要性，而更粗略的分辨率提供了更稳健的盆地尺度模式。这项研究证实了卫星透明度指标的价值，并强调需要整合不确定性、分辨率效应，并呼吁与现场数据发挥协同作用，以改进水质评估。</w:t>
      </w:r>
    </w:p>
    <w:p>
      <w:r>
        <w:rPr>
          <w:rFonts w:ascii="Microsoft YaHei" w:hAnsi="Microsoft YaHei" w:eastAsia="Microsoft YaHei"/>
          <w:color w:val="0563C1"/>
          <w:sz w:val="18"/>
        </w:rPr>
        <w:t>链接：https://doi.org/10.5194/sp-7-osr10-10-2026</w:t>
      </w:r>
    </w:p>
    <w:p>
      <w:pPr>
        <w:pStyle w:val="Heading3"/>
      </w:pPr>
      <w:r>
        <w:rPr>
          <w:rFonts w:ascii="Microsoft YaHei" w:hAnsi="Microsoft YaHei" w:eastAsia="Microsoft YaHei"/>
          <w:b/>
        </w:rPr>
        <w:t>6. Space-time variability of phytoplankton biomass, diversity and production over the last 27 years in the Mediterranean Sea</w:t>
      </w:r>
    </w:p>
    <w:p>
      <w:r>
        <w:rPr>
          <w:rFonts w:ascii="Microsoft YaHei" w:hAnsi="Microsoft YaHei" w:eastAsia="Microsoft YaHei"/>
          <w:color w:val="55697D"/>
          <w:sz w:val="18"/>
        </w:rPr>
        <w:t>作者：Simone Colella; Vittorio Ernesto Brando; Annalisa Di Cicco; Gianluca Volpe</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DOI：10.5194/sp-7-osr10-9-2026</w:t>
      </w:r>
    </w:p>
    <w:p>
      <w:r>
        <w:rPr>
          <w:rFonts w:ascii="Microsoft YaHei" w:hAnsi="Microsoft YaHei" w:eastAsia="Microsoft YaHei"/>
          <w:b/>
          <w:sz w:val="19"/>
        </w:rPr>
        <w:t>关键词：phytoplankton</w:t>
      </w:r>
    </w:p>
    <w:p>
      <w:r>
        <w:rPr>
          <w:rFonts w:ascii="Microsoft YaHei" w:hAnsi="Microsoft YaHei" w:eastAsia="Microsoft YaHei"/>
          <w:sz w:val="17"/>
        </w:rPr>
        <w:t>摘要：使用一套哥白尼海洋环境监测服务卫星产品对 1998 年至 2025 年期间地中海的浮游植物动态进行了研究，联合分析了表面浮游植物生物量 (CHL)、浮游植物尺寸等级 (PSC) 和综合初级生产 (PP) 以及海面温度 (SST)、光合有效辐射 (PAR) 和混合层深度 (MLD) 等关键物理驱动因素。经验正交函数（EOF）分析独立应用于每个变量，以表征变量特定的变异模式，并在多变量配置（MEOF）中识别共享物理-生物变异的连贯模式。 主要的单变量 EOF 模式捕获了流域尺度的年度循环，并揭示了光-温度驱动的控制：PP 峰值在夏季与 PAR 和 SST 同步，而 CHL 和 MLD 峰值在冬季，反映了寡营养系统的营养-光权衡特征。次要单变量模态突出了地中海西北部的次流域春季水华动态，与狮子湾的间歇性深对流和随后的养分供应相关，生物量积累是下游的生物响应。 MEOF 分析确定了耦合变异的两种物理相干模式：占主导地位的年度光温模式和将冬季混合、春季重新分层和增强的生物生产联系起来的次要春季开花模式。</w:t>
      </w:r>
    </w:p>
    <w:p>
      <w:r>
        <w:rPr>
          <w:rFonts w:ascii="Microsoft YaHei" w:hAnsi="Microsoft YaHei" w:eastAsia="Microsoft YaHei"/>
          <w:color w:val="0563C1"/>
          <w:sz w:val="18"/>
        </w:rPr>
        <w:t>链接：https://doi.org/10.5194/sp-7-osr10-9-2026</w:t>
      </w:r>
    </w:p>
    <w:p>
      <w:pPr>
        <w:pStyle w:val="Heading3"/>
      </w:pPr>
      <w:r>
        <w:rPr>
          <w:rFonts w:ascii="Microsoft YaHei" w:hAnsi="Microsoft YaHei" w:eastAsia="Microsoft YaHei"/>
          <w:b/>
        </w:rPr>
        <w:t>7. 15 years of satellite, in-situ and reanalyzed salinity data: insights into sea surface salinity trends, variability, and water cycle links</w:t>
      </w:r>
    </w:p>
    <w:p>
      <w:r>
        <w:rPr>
          <w:rFonts w:ascii="Microsoft YaHei" w:hAnsi="Microsoft YaHei" w:eastAsia="Microsoft YaHei"/>
          <w:color w:val="55697D"/>
          <w:sz w:val="18"/>
        </w:rPr>
        <w:t>作者：Ana Claudia Parracho; Patricia Zunino; Michela Sammartino; Jacqueline Boutin; Eric Greiner; Bruno Buongiorno Nardelli; Nicolas Kolodziejczyk</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DOI：10.5194/sp-7-osr10-12-2026</w:t>
      </w:r>
    </w:p>
    <w:p>
      <w:r>
        <w:rPr>
          <w:rFonts w:ascii="Microsoft YaHei" w:hAnsi="Microsoft YaHei" w:eastAsia="Microsoft YaHei"/>
          <w:b/>
          <w:sz w:val="19"/>
        </w:rPr>
        <w:t>关键词：BGC-Argo</w:t>
      </w:r>
    </w:p>
    <w:p>
      <w:r>
        <w:rPr>
          <w:rFonts w:ascii="Microsoft YaHei" w:hAnsi="Microsoft YaHei" w:eastAsia="Microsoft YaHei"/>
          <w:sz w:val="17"/>
        </w:rPr>
        <w:t>摘要：人们利用历史档案和 Argo 浮标数据对海面盐度 (SSS) 趋势和变化进行了长期研究。过去的研究表明，长期（50多年）盐度趋势模式揭示了气候新鲜区域的淡水化和已经含盐区域的盐度增加，表明水文循环的加剧。然而，特别是Argo期之前，SSS的时空分布稀疏且不均匀。截至 2025 年，我们将提供 15 年的卫星海面盐度数据，其时间和全球覆盖范围是前所未有的。这是一个重新审视次表面海啸的趋势和变化及其与海水循环强化的联系的机会。本研究着眼于 2011 年至 2024 年（卫星时代）期间不同 SSS 数据集的线性趋势和变异性。 对不同数据集估计的趋势进行相互比较发现，所有数据集中具有统计显着性的趋势之间普遍存在良好的一致性，无论是趋势的符号还是强度。北大西洋、南大西洋、热带太平洋和澳大利亚西部地区都出现了显着的积极趋势；而北太平洋、东印度洋和南太平洋辐合带以及刚果和亚马逊河羽流区域则出现负趋势。总体而言，除南太平洋辐合区和澳大利亚东部外，盐分较高的地区呈积极趋势；而除西太平洋外，较新鲜的地区正在变得越来越新鲜。将这些趋势与 1960 年至今的长期趋势进行了比较。 虽然相对较短的时间跨度限制了气候信号的探测，但卫星时代发现的一些趋势与长期趋势一致，最显着的是流域间差异的加剧，大西洋盐分增加，北太平洋空气清新。与长期趋势的比较也有助于区分年际至十年间的变化和人为趋势，例如热带太平洋的一些短期趋势是卫星周期内多次多年拉尼娜事件的结果。</w:t>
      </w:r>
    </w:p>
    <w:p>
      <w:r>
        <w:rPr>
          <w:rFonts w:ascii="Microsoft YaHei" w:hAnsi="Microsoft YaHei" w:eastAsia="Microsoft YaHei"/>
          <w:color w:val="0563C1"/>
          <w:sz w:val="18"/>
        </w:rPr>
        <w:t>链接：https://doi.org/10.5194/sp-7-osr10-12-2026</w:t>
      </w:r>
    </w:p>
    <w:p>
      <w:pPr>
        <w:pStyle w:val="Heading3"/>
      </w:pPr>
      <w:r>
        <w:rPr>
          <w:rFonts w:ascii="Microsoft YaHei" w:hAnsi="Microsoft YaHei" w:eastAsia="Microsoft YaHei"/>
          <w:b/>
        </w:rPr>
        <w:t>8. Microcystin-induced negative effects on soil carbon cycling</w:t>
      </w:r>
    </w:p>
    <w:p>
      <w:r>
        <w:rPr>
          <w:rFonts w:ascii="Microsoft YaHei" w:hAnsi="Microsoft YaHei" w:eastAsia="Microsoft YaHei"/>
          <w:color w:val="55697D"/>
          <w:sz w:val="18"/>
        </w:rPr>
        <w:t>作者：Yang Liu; Lei Xiang; Penglin Li; Haijun Wang; Hans W. Paerl; Susanna A. Wood; Erik Jeppesen; Yan-Wen Li; et al.</w:t>
      </w:r>
    </w:p>
    <w:p>
      <w:r>
        <w:rPr>
          <w:rFonts w:ascii="Microsoft YaHei" w:hAnsi="Microsoft YaHei" w:eastAsia="Microsoft YaHei"/>
          <w:color w:val="55697D"/>
          <w:sz w:val="18"/>
        </w:rPr>
        <w:t>期刊：The Innovation</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DOI：10.1016/j.xinn.2026.101580</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链接：https://doi.org/10.1016/j.xinn.2026.101580</w:t>
      </w:r>
    </w:p>
    <w:p>
      <w:pPr>
        <w:pStyle w:val="Heading2"/>
      </w:pPr>
      <w:r>
        <w:t>其他相关期刊：按主题相关性补充</w:t>
      </w:r>
    </w:p>
    <w:p>
      <w:pPr>
        <w:pStyle w:val="Heading3"/>
      </w:pPr>
      <w:r>
        <w:rPr>
          <w:rFonts w:ascii="Microsoft YaHei" w:hAnsi="Microsoft YaHei" w:eastAsia="Microsoft YaHei"/>
          <w:b/>
        </w:rPr>
        <w:t>9. Establishing a monitoring approach for marine heatwaves in the Black and Mediterranean Seas</w:t>
      </w:r>
    </w:p>
    <w:p>
      <w:r>
        <w:rPr>
          <w:rFonts w:ascii="Microsoft YaHei" w:hAnsi="Microsoft YaHei" w:eastAsia="Microsoft YaHei"/>
          <w:color w:val="55697D"/>
          <w:sz w:val="18"/>
        </w:rPr>
        <w:t>作者：Leonardo Lima; Rafael Gomes de Menezes; Ehsan Sadighrad; Ronan McAdam; Filipe Costa; Pietro Miraglio; Mehmet Ilicak; Eric Jansen; et al.</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DOI：10.5194/sp-7-osr10-5-2026</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摘要：由于极端温度事件与长期海洋变暖相互作用，海洋热浪（MHW）频率和强度的增加正在加剧海洋系统的累积热应力。这些影响在地中海和黑海等半封闭盆地尤其重要，这些地区的地表变暖和海洋热含量 (OHC) 上升在过去十年中尤为明显。虽然地中海地区已记录了与 MHW 相关的影响，但对黑海的评估仍然有限。迄今为止，大多数研究都集中在重金属水的海面表现上，尽管众所周知，这种极端现象也可能延伸到混合层以下的近地表层。然而，人们对地表下重金属废物的垂直结构和持久性仍知之甚少，特别是在黑海。 在此背景下，本研究旨在识别和描述地中海和黑海地表和地下水域的MHW，并为监测上层水体内的MHW提供框架。为此，利用海面温度 (SST) 和 40 m 深度的 OHC 异常来检测 MHW，从而评估其空间结构和垂直一致性。 SST 和 OHC 导出的指标通常表现出良好的一致性，特别是在事件的持续时间和频率方面。季节分析进一步表明，夏季重灾区通常更为强烈，地表-地下相关性也较弱，而冬季事件则更具垂直连贯性。 地表和地下 MHW 指标之间的差异在黑海尤为明显，其中与环流相关的环流模式似乎会影响极端高温的垂直结构，导致地表指标无法捕获的地下事件。在亚得里亚海，MHW 发生的增加促进了持续分层并减少了冬季混合，从而影响了表层和次表层。 2024年，黑海和地中海都经历了创纪录的重灾区强度和持续时间，事件持续超过30天，安纳托利亚海岸等关键地区温度异常超过4. 6°C，夏季上升流通常影响当地海洋状况。为了改进 MHW 监测，我们建议集成基于 SST 和 OHC 的方法来捕获这些区域的地表和地下事件。 然而，由于区域差异，多种 MHW 定义（例如基于阈值的方法，包括也定义 MHW 类别的 Hobday 框架）对于适应不同的监测目标和管理策略是必要的。</w:t>
      </w:r>
    </w:p>
    <w:p>
      <w:r>
        <w:rPr>
          <w:rFonts w:ascii="Microsoft YaHei" w:hAnsi="Microsoft YaHei" w:eastAsia="Microsoft YaHei"/>
          <w:color w:val="0563C1"/>
          <w:sz w:val="18"/>
        </w:rPr>
        <w:t>链接：https://doi.org/10.5194/sp-7-osr10-5-2026</w:t>
      </w:r>
    </w:p>
    <w:p>
      <w:pPr>
        <w:pStyle w:val="Heading3"/>
      </w:pPr>
      <w:r>
        <w:rPr>
          <w:rFonts w:ascii="Microsoft YaHei" w:hAnsi="Microsoft YaHei" w:eastAsia="Microsoft YaHei"/>
          <w:b/>
        </w:rPr>
        <w:t>10. Marine heatwaves drive mussel aquaculture into uncharted waters</w:t>
      </w:r>
    </w:p>
    <w:p>
      <w:r>
        <w:rPr>
          <w:rFonts w:ascii="Microsoft YaHei" w:hAnsi="Microsoft YaHei" w:eastAsia="Microsoft YaHei"/>
          <w:color w:val="55697D"/>
          <w:sz w:val="18"/>
        </w:rPr>
        <w:t>作者：Kleopatra Kalloniati; Iason Theodorou; Giulia Bonino; John Anthony Gittings; Basile Michaelidis; Momme Butenschön; Myron Arms Peck; Dionysios E. Raitsos</w:t>
      </w:r>
    </w:p>
    <w:p>
      <w:r>
        <w:rPr>
          <w:rFonts w:ascii="Microsoft YaHei" w:hAnsi="Microsoft YaHei" w:eastAsia="Microsoft YaHei"/>
          <w:color w:val="55697D"/>
          <w:sz w:val="18"/>
        </w:rPr>
        <w:t>期刊：Marine Ecology Progress Series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DOI：10.3354/meps15332</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链接：https://doi.org/10.3354/meps15332</w:t>
      </w:r>
    </w:p>
    <w:p>
      <w:pPr>
        <w:pStyle w:val="Heading3"/>
      </w:pPr>
      <w:r>
        <w:rPr>
          <w:rFonts w:ascii="Microsoft YaHei" w:hAnsi="Microsoft YaHei" w:eastAsia="Microsoft YaHei"/>
          <w:b/>
        </w:rPr>
        <w:t>11. Mediterranean Sea warming and marine heatwaves in 2024</w:t>
      </w:r>
    </w:p>
    <w:p>
      <w:r>
        <w:rPr>
          <w:rFonts w:ascii="Microsoft YaHei" w:hAnsi="Microsoft YaHei" w:eastAsia="Microsoft YaHei"/>
          <w:color w:val="55697D"/>
          <w:sz w:val="18"/>
        </w:rPr>
        <w:t>作者：Blanca Fernández-Álvarez; Bàrbara Barceló-Llull; Ananda Pascual</w:t>
      </w:r>
    </w:p>
    <w:p>
      <w:r>
        <w:rPr>
          <w:rFonts w:ascii="Microsoft YaHei" w:hAnsi="Microsoft YaHei" w:eastAsia="Microsoft YaHei"/>
          <w:color w:val="55697D"/>
          <w:sz w:val="18"/>
        </w:rPr>
        <w:t>期刊：State of the Planet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DOI：10.5194/sp-7-osr10-19-2026</w:t>
      </w:r>
    </w:p>
    <w:p>
      <w:r>
        <w:rPr>
          <w:rFonts w:ascii="Microsoft YaHei" w:hAnsi="Microsoft YaHei" w:eastAsia="Microsoft YaHei"/>
          <w:b/>
          <w:sz w:val="19"/>
        </w:rPr>
        <w:t>关键词：marine heatwaves</w:t>
      </w:r>
    </w:p>
    <w:p>
      <w:r>
        <w:rPr>
          <w:rFonts w:ascii="Microsoft YaHei" w:hAnsi="Microsoft YaHei" w:eastAsia="Microsoft YaHei"/>
          <w:sz w:val="17"/>
        </w:rPr>
        <w:t>摘要：本研究使用三种 MHW 检测方法对 2002 年至 2024 年期间的地中海表面温度（SST）趋势（1982-2024 年）和海洋热浪（MHW）进行了评估，特别关注去年：固定基线（1982-2011 年）、20 年移动基线和去趋势 SST 数据。我们的趋势分析揭示了整个流域的显着变暖信号，相对于 1982-2024 年期间，2024 年平均升温率为 0. 032 ± 0. 001 °C yr -1，平均异常为 1. 23 °C。在评估 MHW 特征时，无论采用何种检测方法，就 MHW 总天数而言，2024 年都是过去二十年中最极端的一年。 2024 年，东地中海 (EMed) 在所有三种检测方法中都经历了创纪录的 MHW。 它记录了研究期间最高的 MHW 天数和最长的平均事件持续时间，并且还显示了固定基线下的最高平均强度。在西地中海 (WMed)，2024 年 MHW 天数异常多；然而，事件的持续时间和强度仍低于 2003 年、2022 年和 2023 年，特别是在使用移动基线和去趋势方法时，这减少了长期变暖的影响。这些结果强调了 2024 年 MHW 在地中海，特别是在新兴地中海地区的重要性。此外，这项研究还强调了 MHW 检测的方法选择如何显着影响气候变暖中极端海洋热事件的特征。</w:t>
      </w:r>
    </w:p>
    <w:p>
      <w:r>
        <w:rPr>
          <w:rFonts w:ascii="Microsoft YaHei" w:hAnsi="Microsoft YaHei" w:eastAsia="Microsoft YaHei"/>
          <w:color w:val="0563C1"/>
          <w:sz w:val="18"/>
        </w:rPr>
        <w:t>链接：https://doi.org/10.5194/sp-7-osr10-19-2026</w:t>
      </w:r>
    </w:p>
    <w:p>
      <w:pPr>
        <w:pStyle w:val="Heading3"/>
      </w:pPr>
      <w:r>
        <w:rPr>
          <w:rFonts w:ascii="Microsoft YaHei" w:hAnsi="Microsoft YaHei" w:eastAsia="Microsoft YaHei"/>
          <w:b/>
        </w:rPr>
        <w:t>12. Exhaustive feature-subset search for data-driven post-correction of satellite atmospheric processors: a case study on chlorophyll-a retrieval in inland reservoirs</w:t>
      </w:r>
    </w:p>
    <w:p>
      <w:r>
        <w:rPr>
          <w:rFonts w:ascii="Microsoft YaHei" w:hAnsi="Microsoft YaHei" w:eastAsia="Microsoft YaHei"/>
          <w:color w:val="55697D"/>
          <w:sz w:val="18"/>
        </w:rPr>
        <w:t>作者：Victoria Amores-Chaparro; Fernando Broncano; Jesús A. Torrecilla-Pinero; Aurora Cuartero</w:t>
      </w:r>
    </w:p>
    <w:p>
      <w:r>
        <w:rPr>
          <w:rFonts w:ascii="Microsoft YaHei" w:hAnsi="Microsoft YaHei" w:eastAsia="Microsoft YaHei"/>
          <w:color w:val="55697D"/>
          <w:sz w:val="18"/>
        </w:rPr>
        <w:t>期刊：Frontiers in Artificial Intelligence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DOI：10.3389/frai.2026.1947948</w:t>
      </w:r>
    </w:p>
    <w:p>
      <w:r>
        <w:rPr>
          <w:rFonts w:ascii="Microsoft YaHei" w:hAnsi="Microsoft YaHei" w:eastAsia="Microsoft YaHei"/>
          <w:b/>
          <w:sz w:val="19"/>
        </w:rPr>
        <w:t>关键词：phytoplankton</w:t>
      </w:r>
    </w:p>
    <w:p>
      <w:r>
        <w:rPr>
          <w:rFonts w:ascii="Microsoft YaHei" w:hAnsi="Microsoft YaHei" w:eastAsia="Microsoft YaHei"/>
          <w:sz w:val="17"/>
        </w:rPr>
        <w:t>摘要：叶绿素-a (Chl-a) 的卫星反演对于监测内陆水库富营养化至关重要，但其所依赖的大气校正处理器在海洋和大型湖泊条件下进行训练，却系统性地偏向于小型水体。越来越多地使用数据驱动的后校正层来减少这种偏差；对于 C2-Net 处理器（C2RCC、C2X 和 C2XC）联合输出上的这样一个层，我们询问哪些工程特征能够稳健地携带校正信号，而不是追逐准确性标题。枚举对称 17 特征池的所有 2 17 −1 = 131, 071 个子集暴露了一个广泛的性能平台，在该平台上，三种主流启发式方法以几乎相同的误差选择不等的“最佳”子集，因此任何单个最佳值都是交叉验证统计数据上选择的产物。 相反，稳定性选择隔离了一个小的鲁棒核心（由 | C 2 X C r | 主导，在 k = 6 时在 98% 的子样本中选择），主导最低误差子集的变换几乎是偶然选择的。在来自五个瓜迪亚纳盆地水库（西班牙）的 252 个卫星现场对中，与原始 C2RCC 相比，该校正略微改善了汇总 RMSE，但对于 Huber 模型而言，显着改善（交叉验证校正测试下约为 10-16%，p = 0. 047），三个估计量在统计上彼此无法区分；在留一水库验证下，退化范围从约 15%（合并）到约 34%（每个水库平均值），均在较宽的引导区间内，因此是近似的而不是精确的。我们提炼出一个紧凑的报告模板：RMSE 与 RMSE 对比。 - 带有方差带的 k 曲线、代替单个“最佳”子集的稳定性选择、与 RMSE 一起的相对误差度量 (MdAPE) 以及作为最小可转移性检查的 LORO。所有代码、数据和模型均公开发布。</w:t>
      </w:r>
    </w:p>
    <w:p>
      <w:r>
        <w:rPr>
          <w:rFonts w:ascii="Microsoft YaHei" w:hAnsi="Microsoft YaHei" w:eastAsia="Microsoft YaHei"/>
          <w:color w:val="0563C1"/>
          <w:sz w:val="18"/>
        </w:rPr>
        <w:t>链接：https://doi.org/10.3389/frai.2026.1947948</w:t>
      </w:r>
    </w:p>
    <w:p>
      <w:pPr>
        <w:pStyle w:val="Heading3"/>
      </w:pPr>
      <w:r>
        <w:rPr>
          <w:rFonts w:ascii="Microsoft YaHei" w:hAnsi="Microsoft YaHei" w:eastAsia="Microsoft YaHei"/>
          <w:b/>
        </w:rPr>
        <w:t>13. Oxidative Stress as a Potential Mechanistic Link Between Climate Change and Aquatic Biodiversity Loss</w:t>
      </w:r>
    </w:p>
    <w:p>
      <w:r>
        <w:rPr>
          <w:rFonts w:ascii="Microsoft YaHei" w:hAnsi="Microsoft YaHei" w:eastAsia="Microsoft YaHei"/>
          <w:color w:val="55697D"/>
          <w:sz w:val="18"/>
        </w:rPr>
        <w:t>作者：Muammer Kırıcı</w:t>
      </w:r>
    </w:p>
    <w:p>
      <w:r>
        <w:rPr>
          <w:rFonts w:ascii="Microsoft YaHei" w:hAnsi="Microsoft YaHei" w:eastAsia="Microsoft YaHei"/>
          <w:color w:val="55697D"/>
          <w:sz w:val="18"/>
        </w:rPr>
        <w:t>期刊：Diversity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DOI：10.3390/d18100594</w:t>
      </w:r>
    </w:p>
    <w:p>
      <w:r>
        <w:rPr>
          <w:rFonts w:ascii="Microsoft YaHei" w:hAnsi="Microsoft YaHei" w:eastAsia="Microsoft YaHei"/>
          <w:b/>
          <w:sz w:val="19"/>
        </w:rPr>
        <w:t>关键词：phytoplankton; ocean colour</w:t>
      </w:r>
    </w:p>
    <w:p>
      <w:r>
        <w:rPr>
          <w:rFonts w:ascii="Microsoft YaHei" w:hAnsi="Microsoft YaHei" w:eastAsia="Microsoft YaHei"/>
          <w:sz w:val="17"/>
        </w:rPr>
        <w:t>摘要：气候变化通过气温升高、海洋酸化、缺氧、紫外线辐射、盐度波动和相互作用的环境压力源，正在迅速改变水生生态系统。这些变化给水生生物带来了巨大的生理挑战，氧化应激代表了将环境干扰与多个组织层面的生物反应联系起来的重要机制途径。本综述综合了水生类群中与气候变化相关的环境压力源相关的氧化应激反应的现有证据，包括鱼类、水生无脊椎动物、珊瑚、浮游植物、大型藻类、两栖动物以及极地和深海生物。 我们研究活性氧产生、抗氧化防御破坏和氧化损伤的潜在机制，同时批判性地评估用于环境压力评估的生化、分子和基于组学的生物标志物。特别强调氧化应激如何从细胞和有机体反应转化为生长、繁殖、行为、生存、物种分布、种群动态、群落结构、生物多样性和生态系统恢复力的变化。我们还强调了当前生物标志物方法的局限性，包括物种特异性变异、方法学不一致以及将实验室结果外推到自然生态系统的困难。 未来的研究应优先考虑综合多生物标志物和多应激源方法、长期生态监测、标准化方案以及组学、环境 DNA、遥感和人工智能的整合。总体而言，氧化应激生物标志物为评估气候变化对水生生物多样性和生态系统恢复力的影响提供了补充工具。</w:t>
      </w:r>
    </w:p>
    <w:p>
      <w:r>
        <w:rPr>
          <w:rFonts w:ascii="Microsoft YaHei" w:hAnsi="Microsoft YaHei" w:eastAsia="Microsoft YaHei"/>
          <w:color w:val="0563C1"/>
          <w:sz w:val="18"/>
        </w:rPr>
        <w:t>链接：https://doi.org/10.3390/d18100594</w:t>
      </w:r>
    </w:p>
    <w:p>
      <w:pPr>
        <w:pStyle w:val="Heading3"/>
      </w:pPr>
      <w:r>
        <w:rPr>
          <w:rFonts w:ascii="Microsoft YaHei" w:hAnsi="Microsoft YaHei" w:eastAsia="Microsoft YaHei"/>
          <w:b/>
        </w:rPr>
        <w:t>14. PARAMETERS OF CHLOROPHYLL FLUORESCENCE INDUCTION CURVES TO STUDY WHITE SEA PHYTOPLANKTON AND ITS SENSITIVITY TO H 2 S</w:t>
      </w:r>
    </w:p>
    <w:p>
      <w:r>
        <w:rPr>
          <w:rFonts w:ascii="Microsoft YaHei" w:hAnsi="Microsoft YaHei" w:eastAsia="Microsoft YaHei"/>
          <w:color w:val="55697D"/>
          <w:sz w:val="18"/>
        </w:rPr>
        <w:t>作者：Dmitry N. Matorin; Елена A. Labunskaya; Daria  A. Todorenko; Lyubov B. Bratkovskaya; Nikita D. Sidochenko; Elena D. Krasnova; Dmitry A. Voronov</w:t>
      </w:r>
    </w:p>
    <w:p>
      <w:r>
        <w:rPr>
          <w:rFonts w:ascii="Microsoft YaHei" w:hAnsi="Microsoft YaHei" w:eastAsia="Microsoft YaHei"/>
          <w:color w:val="55697D"/>
          <w:sz w:val="18"/>
        </w:rPr>
        <w:t>期刊：Proceedings of the YSU C: Geological and Geographical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DOI：10.46991/pysuc.2026.si1.051</w:t>
      </w:r>
    </w:p>
    <w:p>
      <w:r>
        <w:rPr>
          <w:rFonts w:ascii="Microsoft YaHei" w:hAnsi="Microsoft YaHei" w:eastAsia="Microsoft YaHei"/>
          <w:b/>
          <w:sz w:val="19"/>
        </w:rPr>
        <w:t>关键词：phytoplankton</w:t>
      </w:r>
    </w:p>
    <w:p>
      <w:r>
        <w:rPr>
          <w:rFonts w:ascii="Microsoft YaHei" w:hAnsi="Microsoft YaHei" w:eastAsia="Microsoft YaHei"/>
          <w:sz w:val="17"/>
        </w:rPr>
        <w:t>摘要：利用叶绿素荧光积极研究天然浮游植物在不利因素存在下的活性。不同浓度H2S对天然隐生微藻红单胞菌光诱导光合作用的影响。 （白海的分流水域）使用叶绿素荧光诱导曲线进行了研究。使用 Aquapen–C 100 荧光计（Photon System Instruments，布尔诺，捷克共和国）记录荧光诱导曲线（OJIP 曲线）。结果表明，暴露于 H2S (8 mg/L) 会降低相对最大电子传输速率 (ETRmax) 和最大光能利用系数 (α)，而与过剩能量耗散相对增加相关的非光化学荧光猝灭则有所增加。 荧光诱导曲线分析表明，微藻与浓度高于 2. 3 mg/L 的 H2S 孵育 10 分钟显着降低了 PSII 的功能活性 (PIABS)，表现为 PSII 光化学量子产率 (FV/FM)、活性反应中心比例 (ABS/RC) 和 PSII 电子传递量子产率 (φE0) 的高值。电子传输的减少伴随着未使用光能 (DI0/RC) 耗散的增加。浓度高于 2. 3 mg/L 的 H2S 降低了所有相的振幅，主要是缩短了 I-P 相，表明光系统之间质体醌-细胞色素 b6f 复合物中的电子传递受到破坏。因此，天然红单胞菌属 sp。微藻在暴露于 2 时会受到压力。 3 mg/L H2S，明显高于红单胞菌所在水体趋化素和厌氧区的典型浓度。被发现。建议使用荧光方法来研究具有不同 H2S 浓度的沿海半流水体中浮游植物的状态。</w:t>
      </w:r>
    </w:p>
    <w:p>
      <w:r>
        <w:rPr>
          <w:rFonts w:ascii="Microsoft YaHei" w:hAnsi="Microsoft YaHei" w:eastAsia="Microsoft YaHei"/>
          <w:color w:val="0563C1"/>
          <w:sz w:val="18"/>
        </w:rPr>
        <w:t>链接：https://doi.org/10.46991/pysuc.2026.si1.051</w:t>
      </w:r>
    </w:p>
    <w:p>
      <w:pPr>
        <w:pStyle w:val="Heading3"/>
      </w:pPr>
      <w:r>
        <w:rPr>
          <w:rFonts w:ascii="Microsoft YaHei" w:hAnsi="Microsoft YaHei" w:eastAsia="Microsoft YaHei"/>
          <w:b/>
        </w:rPr>
        <w:t>15. PARAMETERS OF CHLOROPHYLL FLUORESCENCE INDUCTION CURVES TO STUDY WHITE SEA PHYTOPLANKTON AND ITS SENSITIVITY TO H 2 S</w:t>
      </w:r>
    </w:p>
    <w:p>
      <w:r>
        <w:rPr>
          <w:rFonts w:ascii="Microsoft YaHei" w:hAnsi="Microsoft YaHei" w:eastAsia="Microsoft YaHei"/>
          <w:color w:val="55697D"/>
          <w:sz w:val="18"/>
        </w:rPr>
        <w:t>作者：Dmitry N. Matorin; Elena A. Labunskaya; Daria A. Todorenko; Lyubov B. Bratkovskaya; Nikita D. Sidochenko; Elena D. Krasnova; Dmitry A. Voronov</w:t>
      </w:r>
    </w:p>
    <w:p>
      <w:r>
        <w:rPr>
          <w:rFonts w:ascii="Microsoft YaHei" w:hAnsi="Microsoft YaHei" w:eastAsia="Microsoft YaHei"/>
          <w:color w:val="55697D"/>
          <w:sz w:val="18"/>
        </w:rPr>
        <w:t>期刊：Proceedings of the YSU C: Geological and Geographical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DOI：10.46991/pysuc.2026.60.2.316</w:t>
      </w:r>
    </w:p>
    <w:p>
      <w:r>
        <w:rPr>
          <w:rFonts w:ascii="Microsoft YaHei" w:hAnsi="Microsoft YaHei" w:eastAsia="Microsoft YaHei"/>
          <w:b/>
          <w:sz w:val="19"/>
        </w:rPr>
        <w:t>关键词：phytoplankton</w:t>
      </w:r>
    </w:p>
    <w:p>
      <w:r>
        <w:rPr>
          <w:rFonts w:ascii="Microsoft YaHei" w:hAnsi="Microsoft YaHei" w:eastAsia="Microsoft YaHei"/>
          <w:sz w:val="17"/>
        </w:rPr>
        <w:t>摘要：本文简要讨论了使用高时间分辨率叶绿素荧光诱导曲线来评估白海半交错水域中天然浮游植物的状态及其对 H2S 的抵抗力的潜力。</w:t>
      </w:r>
    </w:p>
    <w:p>
      <w:r>
        <w:rPr>
          <w:rFonts w:ascii="Microsoft YaHei" w:hAnsi="Microsoft YaHei" w:eastAsia="Microsoft YaHei"/>
          <w:color w:val="0563C1"/>
          <w:sz w:val="18"/>
        </w:rPr>
        <w:t>链接：https://doi.org/10.46991/pysuc.2026.60.2.316</w:t>
      </w:r>
    </w:p>
    <w:p>
      <w:pPr>
        <w:pStyle w:val="Heading3"/>
      </w:pPr>
      <w:r>
        <w:rPr>
          <w:rFonts w:ascii="Microsoft YaHei" w:hAnsi="Microsoft YaHei" w:eastAsia="Microsoft YaHei"/>
          <w:b/>
        </w:rPr>
        <w:t>16. A COMPARATIVE ANALYSIS OF THE VERTICAL STRUCTURE OF PHYTOPLANKTON IN THREE MEROMICTIC WATER BODIES: THE ROLE OF LIGHT CLIMATE, HYDROLOGICAL FACTORS AND PREDATORS</w:t>
      </w:r>
    </w:p>
    <w:p>
      <w:r>
        <w:rPr>
          <w:rFonts w:ascii="Microsoft YaHei" w:hAnsi="Microsoft YaHei" w:eastAsia="Microsoft YaHei"/>
          <w:color w:val="55697D"/>
          <w:sz w:val="18"/>
        </w:rPr>
        <w:t>作者：Anastassia S. Nagaeva; Елена A. Labunskaya; Irina G. Radchenko; Valentin I. Lobyshev; Dmitry A. Voronov; Elena D. Krasnova</w:t>
      </w:r>
    </w:p>
    <w:p>
      <w:r>
        <w:rPr>
          <w:rFonts w:ascii="Microsoft YaHei" w:hAnsi="Microsoft YaHei" w:eastAsia="Microsoft YaHei"/>
          <w:color w:val="55697D"/>
          <w:sz w:val="18"/>
        </w:rPr>
        <w:t>期刊：Proceedings of the YSU C: Geological and Geographical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DOI：10.46991/pysuc.2026.si1.053</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分流水库被定义为水体在循环期间保持部分或完全不混合的水生系统。这导致形成具有不同密度和不同生态参数的层。这一特征使分生湖成为研究决定浮游植物（PhP）垂直结构因素的绝佳模型对象。我们的研究考察了三个具有不同气候和地貌特征的分流湖。 Skurcha湖与黑海相连，而Kislo-Sladkoe湖和Elovoe湖则部分与白海隔离。测量了盐度、温度、透射阳光的光谱特征和总照度，并评估了白海湖泊的主要捕食性甲藻的丰度。 然后我们确定了这些参数如何影响 PhP 结构的垂直分布，特别是物种组成和丰度。根据多元回归分析，决定 PhP 结构变化的因素因水体而异。在 Skurcha 湖，温度是总体 PhP 分布的最重要因素 (31. 5%, p = 0. 002)。 560–580 nm 光谱范围对于含有岩藻黄质的藻类至关重要 (45%, p = 0. 003)，而 600–650 nm 范围对于含有藻胆素的 Cryptista 组至关重要 (76%, p = 0. 063)。在 Kislo-Sladkoe 湖，由于优势物种红单胞菌，481–550 nm 范围是 PhP 分布的主导因素 (54%, p = 0. 034)。含有 PE545。在埃洛沃湖 (Lake Elovoe)，盐度和捕食者解释了 PhP 结构中 79% 的变异 (p</w:t>
      </w:r>
    </w:p>
    <w:p>
      <w:r>
        <w:rPr>
          <w:rFonts w:ascii="Microsoft YaHei" w:hAnsi="Microsoft YaHei" w:eastAsia="Microsoft YaHei"/>
          <w:color w:val="0563C1"/>
          <w:sz w:val="18"/>
        </w:rPr>
        <w:t>链接：https://doi.org/10.46991/pysuc.2026.si1.053</w:t>
      </w:r>
    </w:p>
    <w:p>
      <w:pPr>
        <w:pStyle w:val="Heading3"/>
      </w:pPr>
      <w:r>
        <w:rPr>
          <w:rFonts w:ascii="Microsoft YaHei" w:hAnsi="Microsoft YaHei" w:eastAsia="Microsoft YaHei"/>
          <w:b/>
        </w:rPr>
        <w:t>17. THE DYNAMICS OF CO 2 AND CH 4 EMISSIONS AND ABSORPTION BY LAND AND OCEAN SURFACES IN THE 21st CENTURY: CURRENT ESTIMATES AND TRENDS</w:t>
      </w:r>
    </w:p>
    <w:p>
      <w:r>
        <w:rPr>
          <w:rFonts w:ascii="Microsoft YaHei" w:hAnsi="Microsoft YaHei" w:eastAsia="Microsoft YaHei"/>
          <w:color w:val="55697D"/>
          <w:sz w:val="18"/>
        </w:rPr>
        <w:t>作者：Alexander V. Olchev</w:t>
      </w:r>
    </w:p>
    <w:p>
      <w:r>
        <w:rPr>
          <w:rFonts w:ascii="Microsoft YaHei" w:hAnsi="Microsoft YaHei" w:eastAsia="Microsoft YaHei"/>
          <w:color w:val="55697D"/>
          <w:sz w:val="18"/>
        </w:rPr>
        <w:t>期刊：Proceedings of the YSU C: Geological and Geographical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DOI：10.46991/pysuc.2026.si1.004</w:t>
      </w:r>
    </w:p>
    <w:p>
      <w:r>
        <w:rPr>
          <w:rFonts w:ascii="Microsoft YaHei" w:hAnsi="Microsoft YaHei" w:eastAsia="Microsoft YaHei"/>
          <w:b/>
          <w:sz w:val="19"/>
        </w:rPr>
        <w:t>关键词：ocean colour</w:t>
      </w:r>
    </w:p>
    <w:p>
      <w:r>
        <w:rPr>
          <w:rFonts w:ascii="Microsoft YaHei" w:hAnsi="Microsoft YaHei" w:eastAsia="Microsoft YaHei"/>
          <w:sz w:val="17"/>
        </w:rPr>
        <w:t>摘要：现代气候变化的特点是全球平均气温迅速上升，目前已上升约1. 3-1.与工业化前水平相比下降5℃。除了变暖之外，包括热浪和强降水在内的极端天气事件的频率和强度也显着增加。尽管气候变化受到轨道强迫、太阳活动、火山爆发和海洋环流等自然因素的影响，但大气中温室气体（GHG）（主要是二氧化碳和甲烷）浓度的增加被认为是当前气候变化的主要驱动因素。本研究分析了 21 世纪陆地和海洋生态系统二氧化碳和甲烷排放和吸收的动态，重点关注最近的估计、时空变化以及主要趋势。 特别关注评估温室气体通量的方法以及气候减缓和适应战略的作用。 IPCC清单方法采用自下而上的方法，基于土地利用、农业、工业和能源消耗的统计数据并结合标准化排放因子。生物地球化学模型，包括 CESM、LPJ、ORCHIDEE 和 JULES，模拟植被、土壤、海洋和大气之间的相互作用。反演模型利用 OCO-2、GOSAT 和 TROPOMI 的卫星观测数据以及大气传输模型来估计地表温室气体通量。机器学习方法越来越多地使用大型观测数据集来识别温室气体通量与环境驱动因素之间的非线性关系。现代温室气体监测系统结合了多个空间尺度的观测结果。 使用涡流协方差技术、腔室方法和基于无人机的观测获得了 CO2 和 CH4 通量的局部规模测量，为模型校准和验证提供了重要数据。区域和全球估计是使用基于卫星观测的生物地球化学和反演建模方法得出的。整合地面测量、遥感和建模显着提高了我们对大气、陆地生态系统和海洋之间温室气体交换的理解。根据全球碳预算，全球海洋吸收了大约 2. 2-3. 2006 年至 2023 年间，每年人为二氧化碳排放量为 0 GtC，而陆地生态系统平均吸收 2. 5–3.每年 5 GtC，尽管与气候条件、干扰和土地利用变化相关的年际变化要高得多。 这项研究强调了基于自然的解决方案对于减缓气候变化和碳封存的重要性，包括保护和恢复森林、湿地和草原。</w:t>
      </w:r>
    </w:p>
    <w:p>
      <w:r>
        <w:rPr>
          <w:rFonts w:ascii="Microsoft YaHei" w:hAnsi="Microsoft YaHei" w:eastAsia="Microsoft YaHei"/>
          <w:color w:val="0563C1"/>
          <w:sz w:val="18"/>
        </w:rPr>
        <w:t>链接：https://doi.org/10.46991/pysuc.2026.si1.004</w:t>
      </w:r>
    </w:p>
    <w:p>
      <w:pPr>
        <w:pStyle w:val="Heading3"/>
      </w:pPr>
      <w:r>
        <w:rPr>
          <w:rFonts w:ascii="Microsoft YaHei" w:hAnsi="Microsoft YaHei" w:eastAsia="Microsoft YaHei"/>
          <w:b/>
        </w:rPr>
        <w:t>18. The Impacts of Warming Ocean Currents and Rivers on Arctic Sea Ice</w:t>
      </w:r>
    </w:p>
    <w:p>
      <w:r>
        <w:rPr>
          <w:rFonts w:ascii="Microsoft YaHei" w:hAnsi="Microsoft YaHei" w:eastAsia="Microsoft YaHei"/>
          <w:color w:val="55697D"/>
          <w:sz w:val="18"/>
        </w:rPr>
        <w:t>作者：Xue-Long Song; Sheng-Qi Zhou; Ling Qu; Yuan-Zheng Lu; Lu-Dan Pan; Qun-Hui Gao</w:t>
      </w:r>
    </w:p>
    <w:p>
      <w:r>
        <w:rPr>
          <w:rFonts w:ascii="Microsoft YaHei" w:hAnsi="Microsoft YaHei" w:eastAsia="Microsoft YaHei"/>
          <w:color w:val="55697D"/>
          <w:sz w:val="18"/>
        </w:rPr>
        <w:t>期刊：Polar and Cold Regions Research</w:t>
      </w:r>
    </w:p>
    <w:p>
      <w:r>
        <w:rPr>
          <w:rFonts w:ascii="Microsoft YaHei" w:hAnsi="Microsoft YaHei" w:eastAsia="Microsoft YaHei"/>
          <w:color w:val="55697D"/>
          <w:sz w:val="18"/>
        </w:rPr>
        <w:t>发表月份：2026-05</w:t>
      </w:r>
    </w:p>
    <w:p>
      <w:r>
        <w:rPr>
          <w:rFonts w:ascii="Microsoft YaHei" w:hAnsi="Microsoft YaHei" w:eastAsia="Microsoft YaHei"/>
          <w:color w:val="55697D"/>
          <w:sz w:val="18"/>
        </w:rPr>
        <w:t>DOI：10.65773/pcrr.2.1.160</w:t>
      </w:r>
    </w:p>
    <w:p>
      <w:r>
        <w:rPr>
          <w:rFonts w:ascii="Microsoft YaHei" w:hAnsi="Microsoft YaHei" w:eastAsia="Microsoft YaHei"/>
          <w:b/>
          <w:sz w:val="19"/>
        </w:rPr>
        <w:t>关键词：ocean colour</w:t>
      </w:r>
    </w:p>
    <w:p>
      <w:r>
        <w:rPr>
          <w:rFonts w:ascii="Microsoft YaHei" w:hAnsi="Microsoft YaHei" w:eastAsia="Microsoft YaHei"/>
          <w:sz w:val="17"/>
        </w:rPr>
        <w:t>摘要：全球变暖在北极海冰减少中发挥着核心作用，但其机制仍存在争议。利用 1982 年至 2023 年的卫星遥感数据，我们研究了北冰洋海冰面积（SIA）与海面温度（SST）之间的关系。本研究重点关注北冰洋六个边缘海（巴伦支海、喀拉海、拉普捷夫海、东西伯利亚海、楚科奇海和波弗特海）的 SIA，并调查受海洋流入和河流淡水排放影响的区域的海表温度。这些区域包括大西洋水流入的巴伦支海支流、鄂毕河和叶尼塞河河口、勒拿河河口、科雷马河和乔恩河河口、太平洋水流入区域和马更些河河口。 结果表明，海表温度与 SIA 的减少密切相关，并受到太平洋和大西洋水流入以及河流排放的额外影响，这些影响与较高的海表温度和较低的 SIA 相关。滞后相关分析显示，SST 变化先于 SIA 变化约 13 天，这表明 SST 变化先于 SIA 的后续变化。 SIA 和 SST 之间的 13 天滞后以及显着的线性关系为这两个变量之间存在很强的时间关联提供了证据。这项研究阐明了洋流变暖和淡水流入对北极海冰动力学的影响，有助于我们了解海洋热条件在北极海冰变化中的作用。</w:t>
      </w:r>
    </w:p>
    <w:p>
      <w:r>
        <w:rPr>
          <w:rFonts w:ascii="Microsoft YaHei" w:hAnsi="Microsoft YaHei" w:eastAsia="Microsoft YaHei"/>
          <w:color w:val="0563C1"/>
          <w:sz w:val="18"/>
        </w:rPr>
        <w:t>链接：https://doi.org/10.65773/pcrr.2.1.160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