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检索日期：2026-06-29 | GitHub Actions 自动生成</w:t>
      </w:r>
    </w:p>
    <w:p>
      <w:pPr>
        <w:pStyle w:val="Heading1"/>
      </w:pPr>
      <w:r>
        <w:t>今日总览</w:t>
      </w:r>
    </w:p>
    <w:p>
      <w:r>
        <w:rPr>
          <w:rFonts w:ascii="Microsoft YaHei" w:hAnsi="Microsoft YaHei" w:eastAsia="Microsoft YaHei"/>
        </w:rPr>
        <w:t>历史去重后今日新增 5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Resolving distribution and controls of terrigenous and marine particulate organic matter across an energetic shelf</w:t>
      </w:r>
    </w:p>
    <w:p>
      <w:r>
        <w:rPr>
          <w:rFonts w:ascii="Microsoft YaHei" w:hAnsi="Microsoft YaHei" w:eastAsia="Microsoft YaHei"/>
          <w:color w:val="55697D"/>
          <w:sz w:val="18"/>
        </w:rPr>
        <w:t>作者：Yu-Shih Lin; Shu-Ying Chuang; Yuan-Pin Chang; Chieh-Wei Hsu; Hui-Ling Lin; James T. Liu; Wei-Jen Huang</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DOI：10.5194/bg-23-4243-2026</w:t>
      </w:r>
    </w:p>
    <w:p>
      <w:r>
        <w:rPr>
          <w:rFonts w:ascii="Microsoft YaHei" w:hAnsi="Microsoft YaHei" w:eastAsia="Microsoft YaHei"/>
          <w:b/>
          <w:sz w:val="19"/>
        </w:rPr>
        <w:t>关键词：carbon pump</w:t>
      </w:r>
    </w:p>
    <w:p>
      <w:r>
        <w:rPr>
          <w:rFonts w:ascii="Microsoft YaHei" w:hAnsi="Microsoft YaHei" w:eastAsia="Microsoft YaHei"/>
          <w:sz w:val="17"/>
        </w:rPr>
        <w:t>摘要：我们评估了台湾海峡东北部颗粒有机物 (POM) 的来源、分布和控制，其中季风强迫、水团混合、河流输入和沉积物再悬浮调节颗粒动态。通过将木质素生物标志物、整体地球化学和沉积约束整合到两步定量方法中，我们证明了河流排放、羽流入侵和海底再悬浮对陆源 POM 分布的影响。陆源颗粒有机碳（POCterr）在大多数水样中只占少量成分，但在以再悬浮为主的层中却变得很重要。将估计的 POCterr 与模拟的水流速度相结合，产生约 243±56 kt C yr−1 的输出通量，与河流输入和沉积埋藏之间的区域不平衡一致。 经过陆地影响校正后，大量 POM 参数反映了养分供应、光驯化以及稳定碳同位素 (δ13C) 组成随温度变化的情况。与共同采样的表面沉积物的比较表明，生物标志物信号比有机物的 δ13C 保存得更忠实，有机物受到横向传输的强烈调节。这项研究为量化大陆架环境中的陆源和海洋 POM 提供了一个实用框架，并为解释源-汇过程和沉积档案提供了改进的约束。</w:t>
      </w:r>
    </w:p>
    <w:p>
      <w:r>
        <w:rPr>
          <w:rFonts w:ascii="Microsoft YaHei" w:hAnsi="Microsoft YaHei" w:eastAsia="Microsoft YaHei"/>
          <w:color w:val="0563C1"/>
          <w:sz w:val="18"/>
        </w:rPr>
        <w:t>链接：https://doi.org/10.5194/bg-23-4243-2026</w:t>
      </w:r>
    </w:p>
    <w:p>
      <w:pPr>
        <w:pStyle w:val="Heading3"/>
      </w:pPr>
      <w:r>
        <w:rPr>
          <w:rFonts w:ascii="Microsoft YaHei" w:hAnsi="Microsoft YaHei" w:eastAsia="Microsoft YaHei"/>
          <w:b/>
        </w:rPr>
        <w:t>2. Spectral Response of Remote Sensing Reflectance to Variation in CDOM, Phytoplankton, and Mineral Particles in Baltic Waters</w:t>
      </w:r>
    </w:p>
    <w:p>
      <w:r>
        <w:rPr>
          <w:rFonts w:ascii="Microsoft YaHei" w:hAnsi="Microsoft YaHei" w:eastAsia="Microsoft YaHei"/>
          <w:color w:val="55697D"/>
          <w:sz w:val="18"/>
        </w:rPr>
        <w:t>作者：Henryk Toczek; Kamila Haule; Włodzimierz Freda</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DOI：10.3390/rs18132094</w:t>
      </w:r>
    </w:p>
    <w:p>
      <w:r>
        <w:rPr>
          <w:rFonts w:ascii="Microsoft YaHei" w:hAnsi="Microsoft YaHei" w:eastAsia="Microsoft YaHei"/>
          <w:b/>
          <w:sz w:val="19"/>
        </w:rPr>
        <w:t>关键词：phytoplankton; ocean colour; ocean optics; absorption; bio-optics</w:t>
      </w:r>
    </w:p>
    <w:p>
      <w:r>
        <w:rPr>
          <w:rFonts w:ascii="Microsoft YaHei" w:hAnsi="Microsoft YaHei" w:eastAsia="Microsoft YaHei"/>
          <w:sz w:val="17"/>
        </w:rPr>
        <w:t>摘要：光学复杂水域中的遥感反射率 (Rrs) 受浮游植物、有色溶解有机物 (CDOM) 和悬浮矿物颗粒的综合影响控制。在波罗的海，强烈的 CDOM 吸收和可变的颗粒负载使海洋颜色信号的解释和生物地球化学特性的检索变得复杂。在这项研究中，我们使用一组代表典型波罗的海条件的 HydroLight 辐射传输模拟来研究这些光学重要成分对 Rrs 的单独和综合影响。考虑了多种叶绿素-a (0. 25–10 mg·m−3)、CDOM 吸收 (0. 5–15 m−1) 和颗粒无机物 (0. 04–4 g·m−3)。 为了量化每个组件的影响，应用了光谱响应函数，定义为 Rrs 相对于每个输入参数的归一化扰动的变化。这种方法保留了有关反射信号幅度的信息，并允许直接比较可见光谱中不同成分的影响。光谱响应分析表明，每种成分的相对影响随波长和环境条件而变化，突出了单波段或基于比率的算法在光学复杂水域中的局限性。这些发现为解释波罗的海和其他光学复杂水盆地的 Rrs 光谱变化提供了定量框架，支持针对案例 2 水域开发更强大的生物光学算法。 可以在其他水盆地进行类似的光谱响应分析，以量化对 Rrs 的综合成分特定影响。</w:t>
      </w:r>
    </w:p>
    <w:p>
      <w:r>
        <w:rPr>
          <w:rFonts w:ascii="Microsoft YaHei" w:hAnsi="Microsoft YaHei" w:eastAsia="Microsoft YaHei"/>
          <w:color w:val="0563C1"/>
          <w:sz w:val="18"/>
        </w:rPr>
        <w:t>链接：https://doi.org/10.3390/rs18132094</w:t>
      </w:r>
    </w:p>
    <w:p>
      <w:pPr>
        <w:pStyle w:val="Heading2"/>
      </w:pPr>
      <w:r>
        <w:t>重点关注团队</w:t>
      </w:r>
    </w:p>
    <w:p>
      <w:pPr>
        <w:pStyle w:val="Heading3"/>
      </w:pPr>
      <w:r>
        <w:rPr>
          <w:rFonts w:ascii="Microsoft YaHei" w:hAnsi="Microsoft YaHei" w:eastAsia="Microsoft YaHei"/>
          <w:b/>
        </w:rPr>
        <w:t>3. Tissue-specific energy trade-off strategies in Mytilus coruscus under combined stress of nano-TiO2 and marine heatwaves</w:t>
      </w:r>
    </w:p>
    <w:p>
      <w:r>
        <w:rPr>
          <w:rFonts w:ascii="Microsoft YaHei" w:hAnsi="Microsoft YaHei" w:eastAsia="Microsoft YaHei"/>
          <w:color w:val="55697D"/>
          <w:sz w:val="18"/>
        </w:rPr>
        <w:t>作者：Bing Liu; Sijie Fan; Menghong Hu; Li'ang Li; Mojiang Zhang; Xinyue Li; Moslem Sharifinia; Piotr Maszczyk; et al.</w:t>
      </w:r>
    </w:p>
    <w:p>
      <w:r>
        <w:rPr>
          <w:rFonts w:ascii="Microsoft YaHei" w:hAnsi="Microsoft YaHei" w:eastAsia="Microsoft YaHei"/>
          <w:color w:val="55697D"/>
          <w:sz w:val="18"/>
        </w:rPr>
        <w:t>期刊：Aquatic Toxicology</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DOI：10.1016/j.aquatox.2026.107919</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链接：https://doi.org/10.1016/j.aquatox.2026.107919</w:t>
      </w:r>
    </w:p>
    <w:p>
      <w:pPr>
        <w:pStyle w:val="Heading2"/>
      </w:pPr>
      <w:r>
        <w:t>其他相关期刊：按主题相关性补充</w:t>
      </w:r>
    </w:p>
    <w:p>
      <w:pPr>
        <w:pStyle w:val="Heading3"/>
      </w:pPr>
      <w:r>
        <w:rPr>
          <w:rFonts w:ascii="Microsoft YaHei" w:hAnsi="Microsoft YaHei" w:eastAsia="Microsoft YaHei"/>
          <w:b/>
        </w:rPr>
        <w:t>4. Retrieval of Chlorophyll-A Concentration via QA-Guided Adaptive Selection of Multiple Atmospheric Correction Algorithms</w:t>
      </w:r>
    </w:p>
    <w:p>
      <w:r>
        <w:rPr>
          <w:rFonts w:ascii="Microsoft YaHei" w:hAnsi="Microsoft YaHei" w:eastAsia="Microsoft YaHei"/>
          <w:color w:val="55697D"/>
          <w:sz w:val="18"/>
        </w:rPr>
        <w:t>作者：Xiao-Yan Liu; Jun-Yue Zhang; Jing-Wen Hu; Qi-Xiang Wang; Xiang-Jun Zhou; Xiao-Jun Chen; Zi-Ke Jiang</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DOI：10.3390/jmse14131191</w:t>
      </w:r>
    </w:p>
    <w:p>
      <w:r>
        <w:rPr>
          <w:rFonts w:ascii="Microsoft YaHei" w:hAnsi="Microsoft YaHei" w:eastAsia="Microsoft YaHei"/>
          <w:b/>
          <w:sz w:val="19"/>
        </w:rPr>
        <w:t>关键词：phytoplankton; ocean colour; ocean optics; bio-optics</w:t>
      </w:r>
    </w:p>
    <w:p>
      <w:r>
        <w:rPr>
          <w:rFonts w:ascii="Microsoft YaHei" w:hAnsi="Microsoft YaHei" w:eastAsia="Microsoft YaHei"/>
          <w:sz w:val="17"/>
        </w:rPr>
        <w:t>摘要：大气校正（AC）不确定性严重限制了光学复杂的沿海水域中卫星叶绿素-a（CHLA）反演。现有的 AC 算法在不同的水类型中表现不同，并且没有一种算法是普遍最佳的。尽管多源融合已被广泛探索，但当前的研究主要集成卫星传感器或反演模型，而忽略了预处理交流步骤固有的不确定性。在本研究中，我们开发了一种像素级 AC 优化方法，使用 QA 评分模型来评估和选择多个 AC 算法的光谱互补输出。应用于山东半岛的 GOCI 数据，采用了四种算法（GDPS 1. 3、GDPS 2. 0、Seadas_Default 和 Seadas_MUMM）。 对于每个像素，根据 QA 分数选择最佳遥感反射率 (Rrs)，然后通过 YOC 模型进行 CHLA 检索。针对 96 个原位测量的验证表明，与任何单一 AC 方法相比，准确度显着提高（r = 0. 868，RMSE = 0. 582 μg/L，ε = 16. 9%）。这项研究证实，逐像素 AC 优化和选择有效抑制了算法特定的不确定性，为增强复杂沿海水域中卫星衍生的 CHLA 估计提供了稳健的策略。</w:t>
      </w:r>
    </w:p>
    <w:p>
      <w:r>
        <w:rPr>
          <w:rFonts w:ascii="Microsoft YaHei" w:hAnsi="Microsoft YaHei" w:eastAsia="Microsoft YaHei"/>
          <w:color w:val="0563C1"/>
          <w:sz w:val="18"/>
        </w:rPr>
        <w:t>链接：https://doi.org/10.3390/jmse14131191</w:t>
      </w:r>
    </w:p>
    <w:p>
      <w:pPr>
        <w:pStyle w:val="Heading3"/>
      </w:pPr>
      <w:r>
        <w:rPr>
          <w:rFonts w:ascii="Microsoft YaHei" w:hAnsi="Microsoft YaHei" w:eastAsia="Microsoft YaHei"/>
          <w:b/>
        </w:rPr>
        <w:t>5. Subsurface chlorophyll maxima in the Island influenced southeastern Arabian Sea: Variability in a hydrographically complex region</w:t>
      </w:r>
    </w:p>
    <w:p>
      <w:r>
        <w:rPr>
          <w:rFonts w:ascii="Microsoft YaHei" w:hAnsi="Microsoft YaHei" w:eastAsia="Microsoft YaHei"/>
          <w:color w:val="55697D"/>
          <w:sz w:val="18"/>
        </w:rPr>
        <w:t>作者：Arun V. S.; Vishnu N. N. S.; Shirin J. Jhadav.; Midhun Shah. H.; Smitha B.R.</w:t>
      </w:r>
    </w:p>
    <w:p>
      <w:r>
        <w:rPr>
          <w:rFonts w:ascii="Microsoft YaHei" w:hAnsi="Microsoft YaHei" w:eastAsia="Microsoft YaHei"/>
          <w:color w:val="55697D"/>
          <w:sz w:val="18"/>
        </w:rPr>
        <w:t>期刊：Regional Studies in Marine Science</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DOI：10.1016/j.rsma.2026.105184</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链接：https://doi.org/10.1016/j.rsma.2026.105184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