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检索日期：2026-08-26 | GitHub Actions 自动生成</w:t>
      </w:r>
    </w:p>
    <w:p>
      <w:pPr>
        <w:pStyle w:val="Heading1"/>
      </w:pPr>
      <w:r>
        <w:t>今日总览</w:t>
      </w:r>
    </w:p>
    <w:p>
      <w:r>
        <w:rPr>
          <w:rFonts w:ascii="Microsoft YaHei" w:hAnsi="Microsoft YaHei" w:eastAsia="Microsoft YaHei"/>
        </w:rPr>
        <w:t>历史去重后今日新增 8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SO_SLICE: a 19-year gridded sea level anomaly dataset for the open and ice-covered Southern Ocean (2003–2021)</w:t>
      </w:r>
    </w:p>
    <w:p>
      <w:r>
        <w:rPr>
          <w:rFonts w:ascii="Microsoft YaHei" w:hAnsi="Microsoft YaHei" w:eastAsia="Microsoft YaHei"/>
          <w:color w:val="55697D"/>
          <w:sz w:val="18"/>
        </w:rPr>
        <w:t>作者：Cosme Mosneron Dupin; Jean-Baptiste Sallée; Casimir de Lavergne</w:t>
      </w:r>
    </w:p>
    <w:p>
      <w:r>
        <w:rPr>
          <w:rFonts w:ascii="Microsoft YaHei" w:hAnsi="Microsoft YaHei" w:eastAsia="Microsoft YaHei"/>
          <w:color w:val="55697D"/>
          <w:sz w:val="18"/>
        </w:rPr>
        <w:t>期刊：Earth System Science Data</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DOI：10.5194/essd-18-6043-2026</w:t>
      </w:r>
    </w:p>
    <w:p>
      <w:r>
        <w:rPr>
          <w:rFonts w:ascii="Microsoft YaHei" w:hAnsi="Microsoft YaHei" w:eastAsia="Microsoft YaHei"/>
          <w:b/>
          <w:sz w:val="19"/>
        </w:rPr>
        <w:t>关键词：ocean biogeochemistry</w:t>
      </w:r>
    </w:p>
    <w:p>
      <w:r>
        <w:rPr>
          <w:rFonts w:ascii="Microsoft YaHei" w:hAnsi="Microsoft YaHei" w:eastAsia="Microsoft YaHei"/>
          <w:sz w:val="17"/>
        </w:rPr>
        <w:t>摘要：由于海冰阻碍了传统的卫星测高，南大洋海平面异常 (SLA) 的观测仍然很差。基于铅的重跟踪技术的最新进展使得冰雪覆盖区域内的 SLA 估计成为可能。然而，现有数据集在时间上是有限的，大多数可用产品的覆盖时间都少于 10 年。在这里，我们提出了 SO_SLICE（冰况下南大洋海平面估计），这是一个 25 km × 25 km 网格化 SLA 数据集，涵盖 2003 年至 2021 年南大洋无冰和冰覆盖区域。可在 https://doi 上获取。 org/10.第5281章17467407（Mosneron Dupin 等人，2025）。这个 19 年的数据集提供了目前整个南大洋最长的时间 SLA 覆盖范围。 它是通过处理四个卫星任务的沿轨测量结果生成的：Envisat、CryoSat-2、SARAL/AltiKa 和 Sentinel-3A。它依赖于从海冰盖的开口处检索观测结果。该产品显示了跨越海冰边缘的连续过渡，在副极地南大洋的平均形式测绘误差为 1. 3 厘米。网格场的有效空间分辨率为南纬65°以南200公里，主要受输入相关长度尺度的限制。 SO_SLICE 捕获超过 30 天的周期的变化。与独立的现场观测相比，潮汐计的平均相关系数为 0. 58，底部压力记录仪的平均相关系数为 0. 66。 总体而言，SO_SLICE 填补了一个关键的观测空白，并为研究南大洋海平面和海洋环流的趋势和年际变化提供了新的机会，特别是在海冰覆盖期间。</w:t>
      </w:r>
    </w:p>
    <w:p>
      <w:r>
        <w:rPr>
          <w:rFonts w:ascii="Microsoft YaHei" w:hAnsi="Microsoft YaHei" w:eastAsia="Microsoft YaHei"/>
          <w:color w:val="0563C1"/>
          <w:sz w:val="18"/>
        </w:rPr>
        <w:t>链接：https://doi.org/10.5194/essd-18-6043-2026</w:t>
      </w:r>
    </w:p>
    <w:p>
      <w:pPr>
        <w:pStyle w:val="Heading3"/>
      </w:pPr>
      <w:r>
        <w:rPr>
          <w:rFonts w:ascii="Microsoft YaHei" w:hAnsi="Microsoft YaHei" w:eastAsia="Microsoft YaHei"/>
          <w:b/>
        </w:rPr>
        <w:t>2. Dipole Structure of Vertical Velocity Induced by Mesoscale Eddies</w:t>
      </w:r>
    </w:p>
    <w:p>
      <w:r>
        <w:rPr>
          <w:rFonts w:ascii="Microsoft YaHei" w:hAnsi="Microsoft YaHei" w:eastAsia="Microsoft YaHei"/>
          <w:color w:val="55697D"/>
          <w:sz w:val="18"/>
        </w:rPr>
        <w:t>作者：Ridong Zhang; Tongya Liu; Xiaohui Liu; Mingshun Fan; Dake Chen</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DOI：10.1029/2026jc024022</w:t>
      </w:r>
    </w:p>
    <w:p>
      <w:r>
        <w:rPr>
          <w:rFonts w:ascii="Microsoft YaHei" w:hAnsi="Microsoft YaHei" w:eastAsia="Microsoft YaHei"/>
          <w:b/>
          <w:sz w:val="19"/>
        </w:rPr>
        <w:t>关键词：vertical structure</w:t>
      </w:r>
    </w:p>
    <w:p>
      <w:r>
        <w:rPr>
          <w:rFonts w:ascii="Microsoft YaHei" w:hAnsi="Microsoft YaHei" w:eastAsia="Microsoft YaHei"/>
          <w:sz w:val="17"/>
        </w:rPr>
        <w:t>摘要：中尺度涡流通常保持准地转平衡状态，并在其整个生命周期中伴随着垂直运动。然而，驱动这些涡流引起的垂直速度的空间结构和潜在机制仍不清楚。采用1/32°理想化盆地数值模拟，研究了中尺度涡的垂直速度结构及其控制机制，重点关注副热带地区与西部边界流延伸的对比特征。对数值结果的统计分析表明，偶极结构是主要的垂直速度模式，约占所有快照的65%，远高于单极和四极结构的出现率。 此外，综合分析揭示了具有不同背景流的两个区域之间偶极子结构的带向相反模式。涡度诊断表明，β效应在副热带地区的偶极结构中占主导地位，而在延伸区，增强的地转效应在偶极模式中占主导地位。使用准地转欧米伽方程的附加分析表明，相反的偶极子结构是由与涡流相互作用的影响相关的β效应和水平变形效应的组合产生的。这些发现为中尺度涡流垂直速度的动力学提供了新的见解，并可能增进我们对不同区域生物地球化学过程的理解。</w:t>
      </w:r>
    </w:p>
    <w:p>
      <w:r>
        <w:rPr>
          <w:rFonts w:ascii="Microsoft YaHei" w:hAnsi="Microsoft YaHei" w:eastAsia="Microsoft YaHei"/>
          <w:color w:val="0563C1"/>
          <w:sz w:val="18"/>
        </w:rPr>
        <w:t>链接：https://doi.org/10.1029/2026jc024022</w:t>
      </w:r>
    </w:p>
    <w:p>
      <w:pPr>
        <w:pStyle w:val="Heading3"/>
      </w:pPr>
      <w:r>
        <w:rPr>
          <w:rFonts w:ascii="Microsoft YaHei" w:hAnsi="Microsoft YaHei" w:eastAsia="Microsoft YaHei"/>
          <w:b/>
        </w:rPr>
        <w:t>3. Projected Effects of Climate-induced Changes in Phytoplankton biomass in the Southern South China Sea</w:t>
      </w:r>
    </w:p>
    <w:p>
      <w:r>
        <w:rPr>
          <w:rFonts w:ascii="Microsoft YaHei" w:hAnsi="Microsoft YaHei" w:eastAsia="Microsoft YaHei"/>
          <w:color w:val="55697D"/>
          <w:sz w:val="18"/>
        </w:rPr>
        <w:t>作者：Chathumini W. Kiel; Kanchana Bandara; Roswati Md Amin; Nathalie Gypens; Mohd Fadzil Mohd Akhir</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DOI：10.5194/bg-23-5827-2026</w:t>
      </w:r>
    </w:p>
    <w:p>
      <w:r>
        <w:rPr>
          <w:rFonts w:ascii="Microsoft YaHei" w:hAnsi="Microsoft YaHei" w:eastAsia="Microsoft YaHei"/>
          <w:b/>
          <w:sz w:val="19"/>
        </w:rPr>
        <w:t>关键词：phytoplankton</w:t>
      </w:r>
    </w:p>
    <w:p>
      <w:r>
        <w:rPr>
          <w:rFonts w:ascii="Microsoft YaHei" w:hAnsi="Microsoft YaHei" w:eastAsia="Microsoft YaHei"/>
          <w:sz w:val="17"/>
        </w:rPr>
        <w:t>摘要：浮游植物位于海洋中上层食物网的基础，影响着地球的净初级生产和养分循环。由于浮游植物的关键作用，了解人为气候变化对浮游植物动态的影响至关重要。跨越不同纬度的大量研究调查了气候变化对世界海洋的影响，重点是对浮游生物的未来预测。然而，尽管南海是世界上最大的边缘海之一，但这种未来预测对南海海洋浮游生物的影响却很少被记录。南海季风产生的高产上升流区域是研究浮游生物动态的理想场所。 在这项研究中，利用 3D 耦合物理-生物地球化学模型来研究浮游植物生物量和选定的非生物和生物因素对未来人为气候变化的响应，重点关注南海南部的两个上升流区域：越南东南部和沙巴西北部。结果表明，浮游植物生物量的下降与变暖和养分消耗有关，特别是硅酸盐。然而，中型浮游动物的放牧压力预计会降低，这表明该研究系统处于自下而上的控制之下。这项研究强调了气候变化对浮游植物的影响预计会扩大到更高的营养水平，这可能会影响该地区的生态系统和社会经济。</w:t>
      </w:r>
    </w:p>
    <w:p>
      <w:r>
        <w:rPr>
          <w:rFonts w:ascii="Microsoft YaHei" w:hAnsi="Microsoft YaHei" w:eastAsia="Microsoft YaHei"/>
          <w:color w:val="0563C1"/>
          <w:sz w:val="18"/>
        </w:rPr>
        <w:t>链接：https://doi.org/10.5194/bg-23-5827-2026</w:t>
      </w:r>
    </w:p>
    <w:p>
      <w:pPr>
        <w:pStyle w:val="Heading3"/>
      </w:pPr>
      <w:r>
        <w:rPr>
          <w:rFonts w:ascii="Microsoft YaHei" w:hAnsi="Microsoft YaHei" w:eastAsia="Microsoft YaHei"/>
          <w:b/>
        </w:rPr>
        <w:t>4. Geochemical characteristics of suspended particulate matter around Piscadera Bay and its influence on nearshore ecosystems, Curaçao (Caribbean Sea)</w:t>
      </w:r>
    </w:p>
    <w:p>
      <w:r>
        <w:rPr>
          <w:rFonts w:ascii="Microsoft YaHei" w:hAnsi="Microsoft YaHei" w:eastAsia="Microsoft YaHei"/>
          <w:color w:val="55697D"/>
          <w:sz w:val="18"/>
        </w:rPr>
        <w:t>作者：Virginia Sánchez Barranco; Nienke C. J. van de Loosdrecht; Furu Mienis; Jasper M. de Goeij; Rick Hennekam; Gert-Jan Reichart; Jan-Berend W. Stuut; Lennart J. de Nooijer</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DOI：10.5194/bg-23-5879-2026</w:t>
      </w:r>
    </w:p>
    <w:p>
      <w:r>
        <w:rPr>
          <w:rFonts w:ascii="Microsoft YaHei" w:hAnsi="Microsoft YaHei" w:eastAsia="Microsoft YaHei"/>
          <w:b/>
          <w:sz w:val="19"/>
        </w:rPr>
        <w:t>关键词：ocean biogeochemistry</w:t>
      </w:r>
    </w:p>
    <w:p>
      <w:r>
        <w:rPr>
          <w:rFonts w:ascii="Microsoft YaHei" w:hAnsi="Microsoft YaHei" w:eastAsia="Microsoft YaHei"/>
          <w:sz w:val="17"/>
        </w:rPr>
        <w:t>摘要：加勒比珊瑚礁面临着沿海开发带来的越来越大的压力，但城市污染到达这些濒临灭绝的生态系统的途径仍然知之甚少。海湾充当动态通道，捕获、转化和释放可能影响邻近珊瑚礁系统的物质。我们研究了源自库拉索岛城市化海湾的悬浮颗粒物 (SPM)（污染物和营养物的关键载体）的时间和空间变化，并确定了它们对周围珊瑚礁的影响。在 2023 年的旱季（4 月至 5 月）和雨季（10 月至 11 月）期间，我们利用跨空间梯度部署的沉积物捕集器（海湾口到东部和西部的附近珊瑚礁）测量了质量、碳和氮通量以及相关的颗粒尺寸和地球化学颗粒组成。将结果与环境条件进行比较（例如 降雨、海流速度）并揭示了海湾影响的明显空间梯度：湾口显示出最强的陆地信号，质量通量最高，其次是东部礁石（远离海流），其 SPM 和富含陆源元素（Si、Fe、Al 和 Mn）的细颗粒碳通量升高，而西部礁石（暴露于公海流）则表现出较低的粗颗粒通量，其中 Ca/Fe、Pb、Cu 和 Ni 升高。这表明海湾效应减弱，海洋影响增强，并伴有局部污染。在旱季，珊瑚礁地点之间的 SPM 通量和成分差异很小，但雨季条件放大了空间模式，降雨驱动的径流局部增加了溶解物和颗粒物的输送。 这意味着珊瑚礁对海湾污染的脆弱性局部取决于与源水的接近程度和季节性水动力变化，在陆地径流增强期间，受庇护的珊瑚礁受到的影响最大。</w:t>
      </w:r>
    </w:p>
    <w:p>
      <w:r>
        <w:rPr>
          <w:rFonts w:ascii="Microsoft YaHei" w:hAnsi="Microsoft YaHei" w:eastAsia="Microsoft YaHei"/>
          <w:color w:val="0563C1"/>
          <w:sz w:val="18"/>
        </w:rPr>
        <w:t>链接：https://doi.org/10.5194/bg-23-5879-2026</w:t>
      </w:r>
    </w:p>
    <w:p>
      <w:pPr>
        <w:pStyle w:val="Heading3"/>
      </w:pPr>
      <w:r>
        <w:rPr>
          <w:rFonts w:ascii="Microsoft YaHei" w:hAnsi="Microsoft YaHei" w:eastAsia="Microsoft YaHei"/>
          <w:b/>
        </w:rPr>
        <w:t>5. Glacial‐Interglacial Shifts in Export Productivity and Iron Flux in the Indian Sector of the Southern Ocean</w:t>
      </w:r>
    </w:p>
    <w:p>
      <w:r>
        <w:rPr>
          <w:rFonts w:ascii="Microsoft YaHei" w:hAnsi="Microsoft YaHei" w:eastAsia="Microsoft YaHei"/>
          <w:color w:val="55697D"/>
          <w:sz w:val="18"/>
        </w:rPr>
        <w:t>作者：Joseph C. Cresswell; Zanna Chase; Taryn Noble; Thomas Williams; Dawn Herweynen; Francesco Muschitiello; George Rowland; Ashley T. Townsend; et al.</w:t>
      </w:r>
    </w:p>
    <w:p>
      <w:r>
        <w:rPr>
          <w:rFonts w:ascii="Microsoft YaHei" w:hAnsi="Microsoft YaHei" w:eastAsia="Microsoft YaHei"/>
          <w:color w:val="55697D"/>
          <w:sz w:val="18"/>
        </w:rPr>
        <w:t>期刊：Oceanography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DOI：10.1029/2025pa005363</w:t>
      </w:r>
    </w:p>
    <w:p>
      <w:r>
        <w:rPr>
          <w:rFonts w:ascii="Microsoft YaHei" w:hAnsi="Microsoft YaHei" w:eastAsia="Microsoft YaHei"/>
          <w:b/>
          <w:sz w:val="19"/>
        </w:rPr>
        <w:t>关键词：carbon pump</w:t>
      </w:r>
    </w:p>
    <w:p>
      <w:r>
        <w:rPr>
          <w:rFonts w:ascii="Microsoft YaHei" w:hAnsi="Microsoft YaHei" w:eastAsia="Microsoft YaHei"/>
          <w:sz w:val="17"/>
        </w:rPr>
        <w:t>摘要：据推测，通过增加向南大洋亚南极区 (SAZ) 输送铁而提高海洋出口生产力，在更新世冰川期减少大气 CO 2 方面发挥着重要作用。然而，铁输入和养分可用性的空间变异使得量化铁施肥对碳输出的综合影响变得复杂。我们利用沉积岩芯的纬向横断面重建了南大洋中部印度区保存下来的碳输出和铁输入。将有机和无机生产力代理的 230 Th 归一化通量与大量沉积物氧化还原敏感的微量金属浓度进行比较，以研究与底层水氧化的冰期-间冰期变化相关的保存偏差。 在过去的 28 ka 中，观察到整个 SAZ 的铁通量和出口生产率之间存在密切关系，这表明末次盛冰期 (LGM) 期间铁输送的增强增强了生物碳泵。底层水氧合的变化影响了有机生产力指标的保存，而过量的钡通量可靠地记录了碳输出。末次盛冰期期间，南部 SAZ（南纬 44. 7°）接收到的铁比中部 SAZ（南纬 42. 3°）多约 8 倍。这种明显的铁通量梯度表明，与以风成为主的北部 SAZ 相比，来自凯尔盖朗高原的陆源输入夹带在南极绕极流中，向南部 SAZ 输送了更多的铁。这些结果与之前的研究一起表明，末次盛冰期期间，铁施肥提高了 SAZ 大片地区的出口生产率。 然而，铁供应的空间异质性导致冰期-间冰期生产率变化幅度的区域差异。</w:t>
      </w:r>
    </w:p>
    <w:p>
      <w:r>
        <w:rPr>
          <w:rFonts w:ascii="Microsoft YaHei" w:hAnsi="Microsoft YaHei" w:eastAsia="Microsoft YaHei"/>
          <w:color w:val="0563C1"/>
          <w:sz w:val="18"/>
        </w:rPr>
        <w:t>链接：https://doi.org/10.1029/2025pa005363</w:t>
      </w:r>
    </w:p>
    <w:p>
      <w:pPr>
        <w:pStyle w:val="Heading2"/>
      </w:pPr>
      <w:r>
        <w:t>其他相关期刊：按主题相关性补充</w:t>
      </w:r>
    </w:p>
    <w:p>
      <w:pPr>
        <w:pStyle w:val="Heading3"/>
      </w:pPr>
      <w:r>
        <w:rPr>
          <w:rFonts w:ascii="Microsoft YaHei" w:hAnsi="Microsoft YaHei" w:eastAsia="Microsoft YaHei"/>
          <w:b/>
        </w:rPr>
        <w:t>6. Intensification of Marine Heatwaves in the Persian Gulf: Trends, Drivers, and Environmental Impacts</w:t>
      </w:r>
    </w:p>
    <w:p>
      <w:r>
        <w:rPr>
          <w:rFonts w:ascii="Microsoft YaHei" w:hAnsi="Microsoft YaHei" w:eastAsia="Microsoft YaHei"/>
          <w:color w:val="55697D"/>
          <w:sz w:val="18"/>
        </w:rPr>
        <w:t>作者：Jafar Azizpour; Ehsan Rastgoftar; Seyed Mostafa Siadatmousavi; Keivan Kabiri</w:t>
      </w:r>
    </w:p>
    <w:p>
      <w:r>
        <w:rPr>
          <w:rFonts w:ascii="Microsoft YaHei" w:hAnsi="Microsoft YaHei" w:eastAsia="Microsoft YaHei"/>
          <w:color w:val="55697D"/>
          <w:sz w:val="18"/>
        </w:rPr>
        <w:t>期刊：Regional Studies in Marine Science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DOI：10.1016/j.rsma.2026.105384</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链接：https://doi.org/10.1016/j.rsma.2026.105384</w:t>
      </w:r>
    </w:p>
    <w:p>
      <w:pPr>
        <w:pStyle w:val="Heading3"/>
      </w:pPr>
      <w:r>
        <w:rPr>
          <w:rFonts w:ascii="Microsoft YaHei" w:hAnsi="Microsoft YaHei" w:eastAsia="Microsoft YaHei"/>
          <w:b/>
        </w:rPr>
        <w:t>7. Variability of target strength distribution of mesopelagic organisms in the deep scattering layer</w:t>
      </w:r>
    </w:p>
    <w:p>
      <w:r>
        <w:rPr>
          <w:rFonts w:ascii="Microsoft YaHei" w:hAnsi="Microsoft YaHei" w:eastAsia="Microsoft YaHei"/>
          <w:color w:val="55697D"/>
          <w:sz w:val="18"/>
        </w:rPr>
        <w:t>作者：Zhaozhong Zhuang; Andone C. Lavery</w:t>
      </w:r>
    </w:p>
    <w:p>
      <w:r>
        <w:rPr>
          <w:rFonts w:ascii="Microsoft YaHei" w:hAnsi="Microsoft YaHei" w:eastAsia="Microsoft YaHei"/>
          <w:color w:val="55697D"/>
          <w:sz w:val="18"/>
        </w:rPr>
        <w:t>期刊：The Journal of the Acoustical Society of America</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DOI：10.1121/10.0045029</w:t>
      </w:r>
    </w:p>
    <w:p>
      <w:r>
        <w:rPr>
          <w:rFonts w:ascii="Microsoft YaHei" w:hAnsi="Microsoft YaHei" w:eastAsia="Microsoft YaHei"/>
          <w:b/>
          <w:sz w:val="19"/>
        </w:rPr>
        <w:t>关键词：backscattering; vertical structure</w:t>
      </w:r>
    </w:p>
    <w:p>
      <w:r>
        <w:rPr>
          <w:rFonts w:ascii="Microsoft YaHei" w:hAnsi="Microsoft YaHei" w:eastAsia="Microsoft YaHei"/>
          <w:sz w:val="17"/>
        </w:rPr>
        <w:t>摘要：通过声学反向散射对中层群落进行准确量化需要了解原位目标强度（TS）分布，但这种深度测量仍然很少。我们在西北大西洋斜坡水域约 580 m 深度处部署了上视宽带分束回声测深仪 (36-44 kHz)，为期两年（2021-2022 年），跟踪约 820 000 个个体生物体，范围可达回声测深仪上方 45 m。 TS 分布揭示了两个持久的、声学上不同的群体，平均 TS 约为 –53 和 –49 dB，尽管相对丰度发生变化，但在这两年中保持稳定。垂直迁徙生物表现出比非迁徙种群更低的 TS，昼夜调节主要由迁徙群体驱动。非迁移生物的 TS 随着深度的增加而增加，这与含气生物的压力依赖性共振一致。 TS 组成随水团来源的不同而变化，并且在暖核环边界上发生显着变化，其中在涡流内部的观测深度处明显不存在迁移群。测得的平均 TS 值远高于生物量估算中使用的全球假设，凸显了针对特定区域的 TS 校准的必要性。这些发现表明，TS 分布随着深度、昼夜阶段和海洋环境而系统地变化，这些因素在将体积反向散射转换为生态系统和生物地球化学应用的丰度估计值时必须考虑这些因素。</w:t>
      </w:r>
    </w:p>
    <w:p>
      <w:r>
        <w:rPr>
          <w:rFonts w:ascii="Microsoft YaHei" w:hAnsi="Microsoft YaHei" w:eastAsia="Microsoft YaHei"/>
          <w:color w:val="0563C1"/>
          <w:sz w:val="18"/>
        </w:rPr>
        <w:t>链接：https://doi.org/10.1121/10.0045029</w:t>
      </w:r>
    </w:p>
    <w:p>
      <w:pPr>
        <w:pStyle w:val="Heading3"/>
      </w:pPr>
      <w:r>
        <w:rPr>
          <w:rFonts w:ascii="Microsoft YaHei" w:hAnsi="Microsoft YaHei" w:eastAsia="Microsoft YaHei"/>
          <w:b/>
        </w:rPr>
        <w:t>8. Reassessing water availability in the Nile River Basin using satellite-based irrigation water use accounting</w:t>
      </w:r>
    </w:p>
    <w:p>
      <w:r>
        <w:rPr>
          <w:rFonts w:ascii="Microsoft YaHei" w:hAnsi="Microsoft YaHei" w:eastAsia="Microsoft YaHei"/>
          <w:color w:val="55697D"/>
          <w:sz w:val="18"/>
        </w:rPr>
        <w:t>作者：Mekdelawit Deribe; Gabriel Senay; BELETE BERHANU KIDANEWOLD; Assefa M Melesse</w:t>
      </w:r>
    </w:p>
    <w:p>
      <w:r>
        <w:rPr>
          <w:rFonts w:ascii="Microsoft YaHei" w:hAnsi="Microsoft YaHei" w:eastAsia="Microsoft YaHei"/>
          <w:color w:val="55697D"/>
          <w:sz w:val="18"/>
        </w:rPr>
        <w:t>期刊：Environmental Research Communications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DOI：10.1088/2515-7620/ae9e8a</w:t>
      </w:r>
    </w:p>
    <w:p>
      <w:r>
        <w:rPr>
          <w:rFonts w:ascii="Microsoft YaHei" w:hAnsi="Microsoft YaHei" w:eastAsia="Microsoft YaHei"/>
          <w:b/>
          <w:sz w:val="19"/>
        </w:rPr>
        <w:t>关键词：ocean colour</w:t>
      </w:r>
    </w:p>
    <w:p>
      <w:r>
        <w:rPr>
          <w:rFonts w:ascii="Microsoft YaHei" w:hAnsi="Microsoft YaHei" w:eastAsia="Microsoft YaHei"/>
          <w:sz w:val="17"/>
        </w:rPr>
        <w:t>摘要：现有对尼罗河流域灌溉面积和用水量的估计差异很大，并且基于不一致的数据和方法。本研究利用遥感技术的进步，对尼罗河流域的用水情况进行最新且一致的全流域重新评估。利用2013年至2022年的土地覆盖和实际蒸散数据来量化灌溉面积、灌溉用水量和平均自然化水量。整个流域有 7. 1 百万公顷的灌溉土地，每年平均消耗 72. 5 ± 2. 6 亿立方米 (BCM) 的海水。埃及和苏丹合计占灌溉面积的92%和灌溉用水量的97%。根据栋戈拉站的评估，该流域的平均归化产量确定为 108 至 114. 4 ± 3. 2 BCM 之间。 尽管保守，但最新的分析表明该流域的平均自然化产量比之前的自然化产量估计值 (95 BCM) 高 14-20%，比通常引用的观测流量 84 BCM 高 29-36%，该流量通常被视为全流域可用水总量。重要的是，该研究强调，84 BCM 代表的是阿斯旺计量站上游消耗后的流量，而不是自然条件下流域内可用的总水量。这种区别对于这个缺水流域的准确水核算、规划和治理至关重要。这项研究证明了开源遥感资源在数据稀缺地区的价值，同时强调需要进行特定区域的验证和偏差校正以提高准确性。</w:t>
      </w:r>
    </w:p>
    <w:p>
      <w:r>
        <w:rPr>
          <w:rFonts w:ascii="Microsoft YaHei" w:hAnsi="Microsoft YaHei" w:eastAsia="Microsoft YaHei"/>
          <w:color w:val="0563C1"/>
          <w:sz w:val="18"/>
        </w:rPr>
        <w:t>链接：https://doi.org/10.1088/2515-7620/ae9e8a</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