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检索日期：2026-09-04 | GitHub Actions 自动生成</w:t>
      </w:r>
    </w:p>
    <w:p>
      <w:pPr>
        <w:pStyle w:val="Heading1"/>
      </w:pPr>
      <w:r>
        <w:t>今日总览</w:t>
      </w:r>
    </w:p>
    <w:p>
      <w:r>
        <w:rPr>
          <w:rFonts w:ascii="Microsoft YaHei" w:hAnsi="Microsoft YaHei" w:eastAsia="Microsoft YaHei"/>
        </w:rPr>
        <w:t>历史去重后今日新增 11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Sub-Block-Based SSA2 Simulation of Millimeter Wave Backscattering from 2-D Sea Surfaces on Extremely Large Sampling Grids</w:t>
      </w:r>
    </w:p>
    <w:p>
      <w:r>
        <w:rPr>
          <w:rFonts w:ascii="Microsoft YaHei" w:hAnsi="Microsoft YaHei" w:eastAsia="Microsoft YaHei"/>
          <w:color w:val="55697D"/>
          <w:sz w:val="18"/>
        </w:rPr>
        <w:t>作者：Jianda Xie; Bingluo Zhao; Ruoshi Cao; Xiaojian Xu</w:t>
      </w:r>
    </w:p>
    <w:p>
      <w:r>
        <w:rPr>
          <w:rFonts w:ascii="Microsoft YaHei" w:hAnsi="Microsoft YaHei" w:eastAsia="Microsoft YaHei"/>
          <w:color w:val="55697D"/>
          <w:sz w:val="18"/>
        </w:rPr>
        <w:t>期刊：IEEE Transactions on Geoscience and Remote Sensing</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DOI：10.1109/tgrs.2026.3730435</w:t>
      </w:r>
    </w:p>
    <w:p>
      <w:r>
        <w:rPr>
          <w:rFonts w:ascii="Microsoft YaHei" w:hAnsi="Microsoft YaHei" w:eastAsia="Microsoft YaHei"/>
          <w:b/>
          <w:sz w:val="19"/>
        </w:rPr>
        <w:t>关键词：backscattering</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链接：https://doi.org/10.1109/tgrs.2026.3730435</w:t>
      </w:r>
    </w:p>
    <w:p>
      <w:pPr>
        <w:pStyle w:val="Heading3"/>
      </w:pPr>
      <w:r>
        <w:rPr>
          <w:rFonts w:ascii="Microsoft YaHei" w:hAnsi="Microsoft YaHei" w:eastAsia="Microsoft YaHei"/>
          <w:b/>
        </w:rPr>
        <w:t>2. Linking Derivative Absorption Spectra and HPLC Pigments to Satellite Observations for Phytoplankton Typing in Coastal India</w:t>
      </w:r>
    </w:p>
    <w:p>
      <w:r>
        <w:rPr>
          <w:rFonts w:ascii="Microsoft YaHei" w:hAnsi="Microsoft YaHei" w:eastAsia="Microsoft YaHei"/>
          <w:color w:val="55697D"/>
          <w:sz w:val="18"/>
        </w:rPr>
        <w:t>作者：Aswathy Vijaya Krishna; B. Srijith; Anima Tirkey; Syed Moosa Ali; Debojyoti Ganguly; Anurag Gupta; Mini Raman; Sanjib Kumar Deb; et al.</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DOI：10.1007/s12524-026-02569-w</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链接：https://doi.org/10.1007/s12524-026-02569-w</w:t>
      </w:r>
    </w:p>
    <w:p>
      <w:pPr>
        <w:pStyle w:val="Heading3"/>
      </w:pPr>
      <w:r>
        <w:rPr>
          <w:rFonts w:ascii="Microsoft YaHei" w:hAnsi="Microsoft YaHei" w:eastAsia="Microsoft YaHei"/>
          <w:b/>
        </w:rPr>
        <w:t>3. Comparative assessment of YOLO-OBB models for AI-enabled mussel raft detection in VHR remote sensing imagery: insights from the Ría de Arousa, Spain</w:t>
      </w:r>
    </w:p>
    <w:p>
      <w:r>
        <w:rPr>
          <w:rFonts w:ascii="Microsoft YaHei" w:hAnsi="Microsoft YaHei" w:eastAsia="Microsoft YaHei"/>
          <w:color w:val="55697D"/>
          <w:sz w:val="18"/>
        </w:rPr>
        <w:t>作者：Farshid Dabestani; Armin Moghimi; Amin Azhir; Mario Welzel; Hamid Ebadi; Mahmod Reza Sahebi</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DOI：10.3389/frsen.2026.1838735</w:t>
      </w:r>
    </w:p>
    <w:p>
      <w:r>
        <w:rPr>
          <w:rFonts w:ascii="Microsoft YaHei" w:hAnsi="Microsoft YaHei" w:eastAsia="Microsoft YaHei"/>
          <w:b/>
          <w:sz w:val="19"/>
        </w:rPr>
        <w:t>关键词：ocean colour</w:t>
      </w:r>
    </w:p>
    <w:p>
      <w:r>
        <w:rPr>
          <w:rFonts w:ascii="Microsoft YaHei" w:hAnsi="Microsoft YaHei" w:eastAsia="Microsoft YaHei"/>
          <w:sz w:val="17"/>
        </w:rPr>
        <w:t>摘要：贻贝筏式水产养殖的快速扩张增加了对准确和可扩展的监测系统的需求，以支持可持续的沿海管理。深度学习 (DL) 目标探测器，特别是 YOLO 系列，可以从超高分辨率 (VHR) 卫星图像中自动提取水产养殖基础设施。然而，传统的检测器依赖于水平边界框，当物体被拉长或旋转时，水平边界框通常会包含过多的背景，从而降低了定位精度。定向边界框 (OBB) 检测器通过对对象方向和几何形状进行建模来解决此限制。在这项研究中，开发了一个基于Python的开源图形用户界面（GUI）用于自动贻贝筏检测，并使用来自西班牙Ría de Arousa的VHR图像对YOLOv8-OBB和YOLO11-OBB架构进行了全面比较。 编译并注释了专用的贻贝筏数据集，并在五个架构尺度（n、s、m、l 和 x）上评估了两个模型系列。实验结果表明，YOLO11系列在检测精度、定位质量以及在具有挑战性的海上条件下的性能方面总体优于YOLOv8。在评估的模型中，YOLO11s 实现了最高的 F1 分数 (0. 866) 和 mAP50–90 (85. 21%)，而 YOLO11n 实现了最高的平均 IoU (0. 872) 和 mAP50 (96. 87%)。结果进一步表明，紧凑的架构可以在准确性和计算效率之间提供有利的平衡，因为较大的模型并不能始终如一地产生卓越的性能。 在 60,309 × 61,569 像素（50 厘米分辨率）VHR 场景上进行的大规模实验通过基于补丁的处理策略证明了所提出框架的操作可扩展性。本研究中进行的比较评估为最新的 YOLO-OBB 架构提供了宝贵的见解，并强调了它们在可扩展的基于人工智能的水产养殖监测方面的潜力。</w:t>
      </w:r>
    </w:p>
    <w:p>
      <w:r>
        <w:rPr>
          <w:rFonts w:ascii="Microsoft YaHei" w:hAnsi="Microsoft YaHei" w:eastAsia="Microsoft YaHei"/>
          <w:color w:val="0563C1"/>
          <w:sz w:val="18"/>
        </w:rPr>
        <w:t>链接：https://doi.org/10.3389/frsen.2026.1838735</w:t>
      </w:r>
    </w:p>
    <w:p>
      <w:pPr>
        <w:pStyle w:val="Heading2"/>
      </w:pPr>
      <w:r>
        <w:t>重点关注团队</w:t>
      </w:r>
    </w:p>
    <w:p>
      <w:pPr>
        <w:pStyle w:val="Heading3"/>
      </w:pPr>
      <w:r>
        <w:rPr>
          <w:rFonts w:ascii="Microsoft YaHei" w:hAnsi="Microsoft YaHei" w:eastAsia="Microsoft YaHei"/>
          <w:b/>
        </w:rPr>
        <w:t>4. Synergy of Ocean Alkalinity Enhancement with Biological Carbon Pump for Marine CO2 Removal in the Coastal Ecosystem with Oysters</w:t>
      </w:r>
    </w:p>
    <w:p>
      <w:r>
        <w:rPr>
          <w:rFonts w:ascii="Microsoft YaHei" w:hAnsi="Microsoft YaHei" w:eastAsia="Microsoft YaHei"/>
          <w:color w:val="55697D"/>
          <w:sz w:val="18"/>
        </w:rPr>
        <w:t>作者：Shuang-Jie Tian; Ji-Zong Li; Zhou Zhang; Chang-Lin Li; Chi-Jun Che; Miao-Jun Pan; Yu-Xi Zhao; Yan-Gen Zhou; et al.</w:t>
      </w:r>
    </w:p>
    <w:p>
      <w:r>
        <w:rPr>
          <w:rFonts w:ascii="Microsoft YaHei" w:hAnsi="Microsoft YaHei" w:eastAsia="Microsoft YaHei"/>
          <w:color w:val="55697D"/>
          <w:sz w:val="18"/>
        </w:rPr>
        <w:t>期刊：Environmental Science &amp;amp; Technology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DOI：10.1021/acs.est.6c09225</w:t>
      </w:r>
    </w:p>
    <w:p>
      <w:r>
        <w:rPr>
          <w:rFonts w:ascii="Microsoft YaHei" w:hAnsi="Microsoft YaHei" w:eastAsia="Microsoft YaHei"/>
          <w:b/>
          <w:sz w:val="19"/>
        </w:rPr>
        <w:t>关键词：carbon pump</w:t>
      </w:r>
    </w:p>
    <w:p>
      <w:r>
        <w:rPr>
          <w:rFonts w:ascii="Microsoft YaHei" w:hAnsi="Microsoft YaHei" w:eastAsia="Microsoft YaHei"/>
          <w:sz w:val="17"/>
        </w:rPr>
        <w:t>摘要：海洋碱度增强（OAE）和双壳类养殖提供了两种有前途的海洋碳去除策略。然而，由于双壳类的钙化和营养物排泄对水中二氧化碳的相反影响，它们在沿海海域的综合有效性仍然知之甚少。通过中生态系统的操作实验，我们发现中等OAE（2700 μmol·kg-1）与牡蛎养殖在碳储存和封存方面具有协同作用。尽管单独的 OAE 并没有显着改变初级生产和生物沉积，但适度的 OAE 和牡蛎养殖的结合提高了这两个参数，使碳储存从无机主导转向有机主导。与单独的牡蛎养殖相比，这种组合使总碳储存、难处理碳和蛋白质产量分别提高了 129%、38% 和 52%。 相反，这些影响在较高的 OAE (3150 μmol·kg-1) 中减弱。这些发现强调，适度的 OAE 与牡蛎养殖的结合符合应对气候变化和加强粮食安全的全球可持续发展目标。</w:t>
      </w:r>
    </w:p>
    <w:p>
      <w:r>
        <w:rPr>
          <w:rFonts w:ascii="Microsoft YaHei" w:hAnsi="Microsoft YaHei" w:eastAsia="Microsoft YaHei"/>
          <w:color w:val="0563C1"/>
          <w:sz w:val="18"/>
        </w:rPr>
        <w:t>链接：https://doi.org/10.1021/acs.est.6c09225</w:t>
      </w:r>
    </w:p>
    <w:p>
      <w:pPr>
        <w:pStyle w:val="Heading3"/>
      </w:pPr>
      <w:r>
        <w:rPr>
          <w:rFonts w:ascii="Microsoft YaHei" w:hAnsi="Microsoft YaHei" w:eastAsia="Microsoft YaHei"/>
          <w:b/>
        </w:rPr>
        <w:t>5. Paleoenvironmental Reconstruction and Organic-Matter Enrichment Mechanisms of Marine Shale from the Ordovician Wulalike Formation, Northwestern Ordos Basin</w:t>
      </w:r>
    </w:p>
    <w:p>
      <w:r>
        <w:rPr>
          <w:rFonts w:ascii="Microsoft YaHei" w:hAnsi="Microsoft YaHei" w:eastAsia="Microsoft YaHei"/>
          <w:color w:val="55697D"/>
          <w:sz w:val="18"/>
        </w:rPr>
        <w:t>作者：Qi Su; Ruolong Ma; Shuo Zhang; Xiulong Yang; Hui Ma; Xuecai Ma; Ziming Zeng; Fei Xie; et al.</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DOI：10.3390/jmse14171637</w:t>
      </w:r>
    </w:p>
    <w:p>
      <w:r>
        <w:rPr>
          <w:rFonts w:ascii="Microsoft YaHei" w:hAnsi="Microsoft YaHei" w:eastAsia="Microsoft YaHei"/>
          <w:b/>
          <w:sz w:val="19"/>
        </w:rPr>
        <w:t>关键词：phytoplankton</w:t>
      </w:r>
    </w:p>
    <w:p>
      <w:r>
        <w:rPr>
          <w:rFonts w:ascii="Microsoft YaHei" w:hAnsi="Microsoft YaHei" w:eastAsia="Microsoft YaHei"/>
          <w:sz w:val="17"/>
        </w:rPr>
        <w:t>摘要：鄂尔多斯盆地西北部奥陶系乌拉里克组海相页岩是中国北方页岩气勘探的重要目标。页岩热成熟至局部高成熟，总有机碳（TOC）和气体含量普遍较低。因此，对有机质富集的古环境控制和确定有利勘探区间的标准仍然缺乏约束。本研究将 LY1 和 NBY1 井新生成的数据与 7 个代表性井（LY1、NBY1、QT9、ZP1、YT1、HT1 和 L105）的汇编数据相结合。有机地球化学、生物标记、主量和微量元素、稀土元素和矿物学数据用于重建古水深度、底层水氧化还原条件、水质量限制、古气候、古盐度和古生产力。 结果表明，从Wu-3段相对较深的水、较弱的通风和更多的还原条件向Wu-1段较浅、循环更好和更多的氧化条件向上过渡。五三段底水减少和水体限制最强，养分有效性和古生产力最高，保存条件最有利。 Wu-2段记录了中等条件，而Wu-1段则积聚在相对较浅的含氧-缺氧水中。有机质主要来源于海藻、浮游植物和原生物，陆源输入有限，二氧化硅主要是生物来源的。有机质富集受到初级生产力、保存条件降低、快速埋藏以及碳酸盐和陆源物质稀释的共同控制。 武三下段和武二中段被认为是最有利的页岩气勘探层段。这些发现阐明了古海洋演化与有机质富集之间的耦合关系，为鄂尔多斯盆地西北部乌拉里克组页岩气甜点区的预测提供了地质依据。</w:t>
      </w:r>
    </w:p>
    <w:p>
      <w:r>
        <w:rPr>
          <w:rFonts w:ascii="Microsoft YaHei" w:hAnsi="Microsoft YaHei" w:eastAsia="Microsoft YaHei"/>
          <w:color w:val="0563C1"/>
          <w:sz w:val="18"/>
        </w:rPr>
        <w:t>链接：https://doi.org/10.3390/jmse14171637</w:t>
      </w:r>
    </w:p>
    <w:p>
      <w:pPr>
        <w:pStyle w:val="Heading3"/>
      </w:pPr>
      <w:r>
        <w:rPr>
          <w:rFonts w:ascii="Microsoft YaHei" w:hAnsi="Microsoft YaHei" w:eastAsia="Microsoft YaHei"/>
          <w:b/>
        </w:rPr>
        <w:t>6. Marine Phytoplankton Responses to Typhoon Events with Different Tracks (West vs. East-landing) in the Pearl River Estuary</w:t>
      </w:r>
    </w:p>
    <w:p>
      <w:r>
        <w:rPr>
          <w:rFonts w:ascii="Microsoft YaHei" w:hAnsi="Microsoft YaHei" w:eastAsia="Microsoft YaHei"/>
          <w:color w:val="55697D"/>
          <w:sz w:val="18"/>
        </w:rPr>
        <w:t>作者：Xin Zhang; Shan Gao; Peng Xiu; Weiwei Fang; Xuanliang Ji; Kewei Zhao; Jingjing Zheng</w:t>
      </w:r>
    </w:p>
    <w:p>
      <w:r>
        <w:rPr>
          <w:rFonts w:ascii="Microsoft YaHei" w:hAnsi="Microsoft YaHei" w:eastAsia="Microsoft YaHei"/>
          <w:color w:val="55697D"/>
          <w:sz w:val="18"/>
        </w:rPr>
        <w:t>期刊：Estuarine, Coastal and Shelf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DOI：10.1016/j.ecss.2026.110244</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链接：https://doi.org/10.1016/j.ecss.2026.110244</w:t>
      </w:r>
    </w:p>
    <w:p>
      <w:pPr>
        <w:pStyle w:val="Heading3"/>
      </w:pPr>
      <w:r>
        <w:rPr>
          <w:rFonts w:ascii="Microsoft YaHei" w:hAnsi="Microsoft YaHei" w:eastAsia="Microsoft YaHei"/>
          <w:b/>
        </w:rPr>
        <w:t>7. Characteristics of Offshore Positive Wind Shear Coefficients Under Different Atmospheric Stability Conditions: A Case Study of the Zhuanghe Offshore Area, China</w:t>
      </w:r>
    </w:p>
    <w:p>
      <w:r>
        <w:rPr>
          <w:rFonts w:ascii="Microsoft YaHei" w:hAnsi="Microsoft YaHei" w:eastAsia="Microsoft YaHei"/>
          <w:color w:val="55697D"/>
          <w:sz w:val="18"/>
        </w:rPr>
        <w:t>作者：Limin Cui; Yangyang Zhou; Zhiting Yan; Haitian Zhu; Wentao An; Lei Huang; Weiliang Zhang; Yinghui Fang</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DOI：10.3390/jmse14171630</w:t>
      </w:r>
    </w:p>
    <w:p>
      <w:r>
        <w:rPr>
          <w:rFonts w:ascii="Microsoft YaHei" w:hAnsi="Microsoft YaHei" w:eastAsia="Microsoft YaHei"/>
          <w:b/>
          <w:sz w:val="19"/>
        </w:rPr>
        <w:t>关键词：vertical structure</w:t>
      </w:r>
    </w:p>
    <w:p>
      <w:r>
        <w:rPr>
          <w:rFonts w:ascii="Microsoft YaHei" w:hAnsi="Microsoft YaHei" w:eastAsia="Microsoft YaHei"/>
          <w:sz w:val="17"/>
        </w:rPr>
        <w:t>摘要：风切变系数（WSC）是风资源评估、风力涡轮机设计和海上风电场运营的基本参数。这项工作的重点是正风切变系数（WSC）；此后，WSC 专门指从正切变剖面导出的正值风切变系数。然而，庄河近岸海域正水温特征尚未得到系统研究。在这项研究中，分析了两年的现场观测数据（2015-2017），以表征不同大气稳定性条件下正WSC的时间变化。结果表明，研究区大气边界层稳定性表现出明显的季节和日变化，稳定和不稳定条件表现出明显的年周期。 增加风速会促进中性条件，因为机械产生的湍流对浮力效应起主导作用。 WSC 范围从 0. 01 到 0. 32，并表现出明显的季节性和每月变化。在中性和不稳定的大气条件下，不同测量高度的WSC日变化相对一致，而稳定的条件则在一年中的大部分时间产生明显的WSC垂直差异。这些发现提高了我们对各种大气稳定状态下的海上风切变特征的理解。此外，它们还为庄河地区海上风资源评估、风廓线建模以及风电场的整体设计和运营提供了宝贵的指导。</w:t>
      </w:r>
    </w:p>
    <w:p>
      <w:r>
        <w:rPr>
          <w:rFonts w:ascii="Microsoft YaHei" w:hAnsi="Microsoft YaHei" w:eastAsia="Microsoft YaHei"/>
          <w:color w:val="0563C1"/>
          <w:sz w:val="18"/>
        </w:rPr>
        <w:t>链接：https://doi.org/10.3390/jmse14171630</w:t>
      </w:r>
    </w:p>
    <w:p>
      <w:pPr>
        <w:pStyle w:val="Heading3"/>
      </w:pPr>
      <w:r>
        <w:rPr>
          <w:rFonts w:ascii="Microsoft YaHei" w:hAnsi="Microsoft YaHei" w:eastAsia="Microsoft YaHei"/>
          <w:b/>
        </w:rPr>
        <w:t>8. Environmental Drivers of Habitat Suitability for Shortbill Spearfish (Tetrapturus angustirostris) in the Pacific Ocean: A Comparison of Single and Ensemble Models</w:t>
      </w:r>
    </w:p>
    <w:p>
      <w:r>
        <w:rPr>
          <w:rFonts w:ascii="Microsoft YaHei" w:hAnsi="Microsoft YaHei" w:eastAsia="Microsoft YaHei"/>
          <w:color w:val="55697D"/>
          <w:sz w:val="18"/>
        </w:rPr>
        <w:t>作者：Yiwei Yang; Jiaqi Wang; Heyang Huang; Yanan Li; Feng Wu; Siquan Tian</w:t>
      </w:r>
    </w:p>
    <w:p>
      <w:r>
        <w:rPr>
          <w:rFonts w:ascii="Microsoft YaHei" w:hAnsi="Microsoft YaHei" w:eastAsia="Microsoft YaHei"/>
          <w:color w:val="55697D"/>
          <w:sz w:val="18"/>
        </w:rPr>
        <w:t>期刊：Animals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DOI：10.3390/ani16172772</w:t>
      </w:r>
    </w:p>
    <w:p>
      <w:r>
        <w:rPr>
          <w:rFonts w:ascii="Microsoft YaHei" w:hAnsi="Microsoft YaHei" w:eastAsia="Microsoft YaHei"/>
          <w:b/>
          <w:sz w:val="19"/>
        </w:rPr>
        <w:t>关键词：phytoplankton</w:t>
      </w:r>
    </w:p>
    <w:p>
      <w:r>
        <w:rPr>
          <w:rFonts w:ascii="Microsoft YaHei" w:hAnsi="Microsoft YaHei" w:eastAsia="Microsoft YaHei"/>
          <w:sz w:val="17"/>
        </w:rPr>
        <w:t>摘要：了解短嘴矛鱼（Tetrapturus angustirostris）的栖息地适宜性和环境偏好对于评估和减轻中上层延绳钓渔业兼捕风险至关重要。利用中国太平洋金枪鱼延绳钓渔业收集的观测数据（包括 2010 年至 2021 年期间收集的 19,932 组延绳钓组），我们比较了五种单独的建模算法和三种整体策略，以预测整个太平洋的栖息地适宜性并确定关键的环境驱动因素。使用 3 次重复的 10 倍交叉验证来评估模型性能。堆叠集成实现了最高的预测性能（AUC = 0. 872；TSS = 0. 591），紧随其后的是随机森林（RF；AUC = 0. 869），尽管这两个模型之间的绝对差异很小。 包括对数转换观察到的钩子在内的敏感性分析仅导致 RF 和堆积性能略有改善，并且没有实质性改变主要的栖息地适宜性模式。两者通常都优于其他个体模型和加权集成模型。基于排列的重要性分析一致认为盐度是栖息地适宜性最强的环境预测因子，其次是叶绿素a浓度、距海岸的距离和溶解氧浓度。部分依赖性分析表明，叠加系综对环境梯度（特别是盐度和溶解氧）产生更平滑且更容易解释的响应，而 RF 则更重视有限数量的主要预测变量。 高度适宜的栖息地主要预测在东南太平洋的亚热带近海水域（南纬10°至南25°，西经100°至西130°），其特点是盐度相对较高、溶解氧浓度适中、叶绿素a浓度较低。在北太平洋中部（160° E–180° E，15° N–25° N）确定了第二个适宜性较高的区域。总体而言，叠加集合提供了短嘴矛鱼栖息地适宜性的可靠预测，而 RF 对于识别主要环境相关因素仍然有用。预测的栖息地地图为识别潜在兼捕风险热点和支持适应性管理策略（例如金枪鱼延绳钓渔业中的空间目标监测和缓解措施）提供了空间基础。</w:t>
      </w:r>
    </w:p>
    <w:p>
      <w:r>
        <w:rPr>
          <w:rFonts w:ascii="Microsoft YaHei" w:hAnsi="Microsoft YaHei" w:eastAsia="Microsoft YaHei"/>
          <w:color w:val="0563C1"/>
          <w:sz w:val="18"/>
        </w:rPr>
        <w:t>链接：https://doi.org/10.3390/ani16172772</w:t>
      </w:r>
    </w:p>
    <w:p>
      <w:pPr>
        <w:pStyle w:val="Heading3"/>
      </w:pPr>
      <w:r>
        <w:rPr>
          <w:rFonts w:ascii="Microsoft YaHei" w:hAnsi="Microsoft YaHei" w:eastAsia="Microsoft YaHei"/>
          <w:b/>
        </w:rPr>
        <w:t>9. Time-driven plastisphere: Temporal dynamics shape the marine microplastic microbiome under natural field conditions</w:t>
      </w:r>
    </w:p>
    <w:p>
      <w:r>
        <w:rPr>
          <w:rFonts w:ascii="Microsoft YaHei" w:hAnsi="Microsoft YaHei" w:eastAsia="Microsoft YaHei"/>
          <w:color w:val="55697D"/>
          <w:sz w:val="18"/>
        </w:rPr>
        <w:t>作者：Amal Zayen; Sami Sayadi; Marc Tedetti; Hassen Taba; Cherif Sammari; Najla Mhiri; Vincent Fauvelle; Richard Sempéré; et al.</w:t>
      </w:r>
    </w:p>
    <w:p>
      <w:r>
        <w:rPr>
          <w:rFonts w:ascii="Microsoft YaHei" w:hAnsi="Microsoft YaHei" w:eastAsia="Microsoft YaHei"/>
          <w:color w:val="55697D"/>
          <w:sz w:val="18"/>
        </w:rPr>
        <w:t>期刊：Marine Environmental Research</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DOI：10.1016/j.marenvres.2026.108390</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链接：https://doi.org/10.1016/j.marenvres.2026.108390</w:t>
      </w:r>
    </w:p>
    <w:p>
      <w:pPr>
        <w:pStyle w:val="Heading2"/>
      </w:pPr>
      <w:r>
        <w:t>其他相关期刊：按主题相关性补充</w:t>
      </w:r>
    </w:p>
    <w:p>
      <w:pPr>
        <w:pStyle w:val="Heading3"/>
      </w:pPr>
      <w:r>
        <w:rPr>
          <w:rFonts w:ascii="Microsoft YaHei" w:hAnsi="Microsoft YaHei" w:eastAsia="Microsoft YaHei"/>
          <w:b/>
        </w:rPr>
        <w:t>10. Day-to-day atmospheric circulation modulated the impact of marine heatwaves on heatstroke risk in Hokkaido in August 2023</w:t>
      </w:r>
    </w:p>
    <w:p>
      <w:r>
        <w:rPr>
          <w:rFonts w:ascii="Microsoft YaHei" w:hAnsi="Microsoft YaHei" w:eastAsia="Microsoft YaHei"/>
          <w:color w:val="55697D"/>
          <w:sz w:val="18"/>
        </w:rPr>
        <w:t>作者：Takehiro Morioka; Tomonori Sato</w:t>
      </w:r>
    </w:p>
    <w:p>
      <w:r>
        <w:rPr>
          <w:rFonts w:ascii="Microsoft YaHei" w:hAnsi="Microsoft YaHei" w:eastAsia="Microsoft YaHei"/>
          <w:color w:val="55697D"/>
          <w:sz w:val="18"/>
        </w:rPr>
        <w:t>期刊：SOLA</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DOI：10.1007/s44393-026-00038-8</w:t>
      </w:r>
    </w:p>
    <w:p>
      <w:r>
        <w:rPr>
          <w:rFonts w:ascii="Microsoft YaHei" w:hAnsi="Microsoft YaHei" w:eastAsia="Microsoft YaHei"/>
          <w:b/>
          <w:sz w:val="19"/>
        </w:rPr>
        <w:t>关键词：marine heatwaves</w:t>
      </w:r>
    </w:p>
    <w:p>
      <w:r>
        <w:rPr>
          <w:rFonts w:ascii="Microsoft YaHei" w:hAnsi="Microsoft YaHei" w:eastAsia="Microsoft YaHei"/>
          <w:sz w:val="17"/>
        </w:rPr>
        <w:t>摘要：极端高温和潮湿威胁着不太适应这种条件的高纬度地区。虽然海洋热浪（MHW）会导致陆地炎热潮湿，但日常大气环流对这些影响的调节仍然知之甚少。本研究以日本最北端的北海道为重点，调查2023年8月期间日常大气环流如何调节与MHW相关的中暑风险的分布和强度。区域大气模型模拟表明，北海道以南发展的MHW使钏路和苫小牧周围太平洋沿海地区的湿球温度（WBGT）升高了约2°C。向后轨迹分析表明，MHW 引起的中暑风险的强度受日常大气环流的控制。 在MHW严重影响东南沿海地区WBGT的日子里，空气团会经过海面温度（SST）较高的地区。相反，当轨迹绕过这些 MHW 区域时，影响仍然很低。这些结果表明，日常大气环流可能会影响 MHW 对陆地 WBGT 的影响。我们的研究结果表明，应考虑气流路径和海温分布的相对定位，以改善沿海地区的中暑风险预测。</w:t>
      </w:r>
    </w:p>
    <w:p>
      <w:r>
        <w:rPr>
          <w:rFonts w:ascii="Microsoft YaHei" w:hAnsi="Microsoft YaHei" w:eastAsia="Microsoft YaHei"/>
          <w:color w:val="0563C1"/>
          <w:sz w:val="18"/>
        </w:rPr>
        <w:t>链接：https://doi.org/10.1007/s44393-026-00038-8</w:t>
      </w:r>
    </w:p>
    <w:p>
      <w:pPr>
        <w:pStyle w:val="Heading3"/>
      </w:pPr>
      <w:r>
        <w:rPr>
          <w:rFonts w:ascii="Microsoft YaHei" w:hAnsi="Microsoft YaHei" w:eastAsia="Microsoft YaHei"/>
          <w:b/>
        </w:rPr>
        <w:t>11. Differences in Siderophore Production During the Growth of Phytoplankton in Southern Ocean Incubation Experiments Under High‐ and Low‐Iron Conditions</w:t>
      </w:r>
    </w:p>
    <w:p>
      <w:r>
        <w:rPr>
          <w:rFonts w:ascii="Microsoft YaHei" w:hAnsi="Microsoft YaHei" w:eastAsia="Microsoft YaHei"/>
          <w:color w:val="55697D"/>
          <w:sz w:val="18"/>
        </w:rPr>
        <w:t>作者：Randelle M. Bundy; Kristen N. Buck; Bethany D. Jenkins; P. Dreux Chappell; Daniel J. Repeta; Alexa Sterling; Shannon M. Yang; Laura Holland; et al.</w:t>
      </w:r>
    </w:p>
    <w:p>
      <w:r>
        <w:rPr>
          <w:rFonts w:ascii="Microsoft YaHei" w:hAnsi="Microsoft YaHei" w:eastAsia="Microsoft YaHei"/>
          <w:color w:val="55697D"/>
          <w:sz w:val="18"/>
        </w:rPr>
        <w:t>期刊：Environmental Microbiology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DOI：10.1111/1462-2920.70410</w:t>
      </w:r>
    </w:p>
    <w:p>
      <w:r>
        <w:rPr>
          <w:rFonts w:ascii="Microsoft YaHei" w:hAnsi="Microsoft YaHei" w:eastAsia="Microsoft YaHei"/>
          <w:b/>
          <w:sz w:val="19"/>
        </w:rPr>
        <w:t>关键词：phytoplankton; microbial carbon</w:t>
      </w:r>
    </w:p>
    <w:p>
      <w:r>
        <w:rPr>
          <w:rFonts w:ascii="Microsoft YaHei" w:hAnsi="Microsoft YaHei" w:eastAsia="Microsoft YaHei"/>
          <w:sz w:val="17"/>
        </w:rPr>
        <w:t>摘要：铁是海洋微生物所需的重要微量营养素。南大洋是一个初级生产受到铁供应量限制的生态系统，但该地区的微生物如何适应低铁条件或对间歇性铁输入的反应尚未得到充分研究。我们通过一系列铁条件下的船上孵化实验，测试了外部铁添加如何影响浮游植物生长过程中铁载体细菌的产生。无论铁是从大陆边缘添加还是作为无机铁添加，都观察到相似的异养细菌群落和浮游植物生物量。在高铁和低铁条件下，异养细菌群落保持不变，但产生不同的铁结合铁载体。 当浮游植物和异养细菌受到铁限制时，检测到的铁载体浓度最高，并且与添加铁时相比，在低铁条件下会产生独特的化合物。当铁浓度较低时，疏水性铁载体占主导地位，而当铁浓度较高时，疏水性铁载体占主导地位，这可能是由于环境因素而不是微生物铁载体产生者的变化。我们的结果还强调，在低铁和高铁条件下，浮游植物的生长可能在刺激铁载体产生方面发挥了重要作用，这对浮游植物和细菌的相互作用具有重要意义。</w:t>
      </w:r>
    </w:p>
    <w:p>
      <w:r>
        <w:rPr>
          <w:rFonts w:ascii="Microsoft YaHei" w:hAnsi="Microsoft YaHei" w:eastAsia="Microsoft YaHei"/>
          <w:color w:val="0563C1"/>
          <w:sz w:val="18"/>
        </w:rPr>
        <w:t>链接：https://doi.org/10.1111/1462-2920.70410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