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检索日期：2026-06-06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3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Science 系列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Genomic-to-space measurements reveal large-scale ocean nutrient stress</w:t>
      </w:r>
    </w:p>
    <w:p>
      <w:r>
        <w:rPr>
          <w:rFonts w:ascii="Microsoft YaHei" w:hAnsi="Microsoft YaHei" w:eastAsia="Microsoft YaHei"/>
          <w:color w:val="55697D"/>
          <w:sz w:val="18"/>
        </w:rPr>
        <w:t>作者：Adam C. Martiny; Lucas J. Ustick; Toby K. Westberry; Michael J. Behrenfeld</w:t>
      </w:r>
    </w:p>
    <w:p>
      <w:r>
        <w:rPr>
          <w:rFonts w:ascii="Microsoft YaHei" w:hAnsi="Microsoft YaHei" w:eastAsia="Microsoft YaHei"/>
          <w:color w:val="55697D"/>
          <w:sz w:val="18"/>
        </w:rPr>
        <w:t>期刊：Science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发表月份：2026-06</w:t>
      </w:r>
    </w:p>
    <w:p>
      <w:r>
        <w:rPr>
          <w:rFonts w:ascii="Microsoft YaHei" w:hAnsi="Microsoft YaHei" w:eastAsia="Microsoft YaHei"/>
          <w:color w:val="55697D"/>
          <w:sz w:val="18"/>
        </w:rPr>
        <w:t>DOI：10.1126/sciadv.aed8089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</w:rPr>
        <w:t>这项研究关注浮游植物群落、生理状态和生产力变化。 数据或应用场景围绕 NASA PACE/OCI 高光谱海色观测、产品验证和社区使用展开。 研究主要分析变化趋势、事件响应、驱动机制或方法表现，并把观测结果与生态和生物地球化学过程联系起来。 核心结果或实现为该主题提供了新的观测约束、方法基准或过程解释。 它有助于解释观测现象、比较方法差异，并为后续海洋生物地球化学分析提供线索。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链接：https://doi.org/10.1126/sciadv.aed8089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Connections Between Surface and Subsurface Temperature Anomalies</w:t>
      </w:r>
    </w:p>
    <w:p>
      <w:r>
        <w:rPr>
          <w:rFonts w:ascii="Microsoft YaHei" w:hAnsi="Microsoft YaHei" w:eastAsia="Microsoft YaHei"/>
          <w:color w:val="55697D"/>
          <w:sz w:val="18"/>
        </w:rPr>
        <w:t>作者：Sarah Packman; Zachary K. Erickson; Gregory C. Johnson</w:t>
      </w:r>
    </w:p>
    <w:p>
      <w:r>
        <w:rPr>
          <w:rFonts w:ascii="Microsoft YaHei" w:hAnsi="Microsoft YaHei" w:eastAsia="Microsoft YaHei"/>
          <w:color w:val="55697D"/>
          <w:sz w:val="18"/>
        </w:rPr>
        <w:t>期刊：Journal of Geophysical Research: Oceans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发表月份：2026-06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DOI：10.1029/2024jc022233</w:t>
      </w:r>
    </w:p>
    <w:p>
      <w:r>
        <w:rPr>
          <w:rFonts w:ascii="Microsoft YaHei" w:hAnsi="Microsoft YaHei" w:eastAsia="Microsoft YaHei"/>
          <w:b/>
          <w:sz w:val="19"/>
        </w:rPr>
        <w:t>关键词：marine heatwaves; vertical structure</w:t>
      </w:r>
    </w:p>
    <w:p>
      <w:r>
        <w:rPr>
          <w:rFonts w:ascii="Microsoft YaHei" w:hAnsi="Microsoft YaHei" w:eastAsia="Microsoft YaHei"/>
        </w:rPr>
        <w:t>这项研究关注海洋热浪对生态结构和碳循环的影响。 研究结合观测、模型或实验结果来刻画海洋生态和生物地球化学过程。 研究主要分析变化趋势、事件响应、驱动机制或方法表现，并把观测结果与生态和生物地球化学过程联系起来。 核心结果帮助说明海洋热浪如何通过强度、持续时间或垂向结构影响生态和碳循环过程。 它有助于解释观测现象、比较方法差异，并为后续海洋生物地球化学分析提供线索。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链接：https://doi.org/10.1029/2024jc022233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Polar processes set Arctic marine heatwaves apart</w:t>
      </w:r>
    </w:p>
    <w:p>
      <w:r>
        <w:rPr>
          <w:rFonts w:ascii="Microsoft YaHei" w:hAnsi="Microsoft YaHei" w:eastAsia="Microsoft YaHei"/>
          <w:color w:val="55697D"/>
          <w:sz w:val="18"/>
        </w:rPr>
        <w:t>作者：Marylou Athanase; Ruijian Gou; Eike E. Köhn; Benjamin Richaud; Amélie Simon</w:t>
      </w:r>
    </w:p>
    <w:p>
      <w:r>
        <w:rPr>
          <w:rFonts w:ascii="Microsoft YaHei" w:hAnsi="Microsoft YaHei" w:eastAsia="Microsoft YaHei"/>
          <w:color w:val="55697D"/>
          <w:sz w:val="18"/>
        </w:rPr>
        <w:t>期刊：Communications Earth &amp;amp; Environment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发表月份：2026-06</w:t>
      </w:r>
    </w:p>
    <w:p>
      <w:r>
        <w:rPr>
          <w:rFonts w:ascii="Microsoft YaHei" w:hAnsi="Microsoft YaHei" w:eastAsia="Microsoft YaHei"/>
          <w:color w:val="55697D"/>
          <w:sz w:val="18"/>
        </w:rPr>
        <w:t>DOI：10.1038/s43247-026-03735-1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</w:rPr>
        <w:t>这项研究关注海洋热浪对生态结构和碳循环的影响。 研究结合观测、模型或实验结果来刻画海洋生态和生物地球化学过程。 研究主要分析变化趋势、事件响应、驱动机制或方法表现，并把观测结果与生态和生物地球化学过程联系起来。 核心结果帮助说明海洋热浪如何通过强度、持续时间或垂向结构影响生态和碳循环过程。 它有助于解释观测现象、比较方法差异，并为后续海洋生物地球化学分析提供线索。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链接：https://doi.org/10.1038/s43247-026-03735-1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