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检索日期：2026-10-02 | GitHub Actions 自动生成</w:t>
      </w:r>
    </w:p>
    <w:p>
      <w:pPr>
        <w:pStyle w:val="Heading1"/>
      </w:pPr>
      <w:r>
        <w:t>今日总览</w:t>
      </w:r>
    </w:p>
    <w:p>
      <w:r>
        <w:rPr>
          <w:rFonts w:ascii="Microsoft YaHei" w:hAnsi="Microsoft YaHei" w:eastAsia="Microsoft YaHei"/>
        </w:rPr>
        <w:t>历史去重后今日新增 9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Extreme compound events in the Agulhas Leakage</w:t>
      </w:r>
    </w:p>
    <w:p>
      <w:r>
        <w:rPr>
          <w:rFonts w:ascii="Microsoft YaHei" w:hAnsi="Microsoft YaHei" w:eastAsia="Microsoft YaHei"/>
          <w:color w:val="55697D"/>
          <w:sz w:val="18"/>
        </w:rPr>
        <w:t>作者：Mariana V. A. Zorzo; Regina R. Rodrigues; Camila Artana</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DOI：10.3389/fmars.2026.1949899</w:t>
      </w:r>
    </w:p>
    <w:p>
      <w:r>
        <w:rPr>
          <w:rFonts w:ascii="Microsoft YaHei" w:hAnsi="Microsoft YaHei" w:eastAsia="Microsoft YaHei"/>
          <w:b/>
          <w:sz w:val="19"/>
        </w:rPr>
        <w:t>关键词：marine heatwaves</w:t>
      </w:r>
    </w:p>
    <w:p>
      <w:r>
        <w:rPr>
          <w:rFonts w:ascii="Microsoft YaHei" w:hAnsi="Microsoft YaHei" w:eastAsia="Microsoft YaHei"/>
          <w:sz w:val="17"/>
        </w:rPr>
        <w:t>摘要：在人为气候变化的影响下，海洋热浪（MHW）和海洋极端酸度（OAX）正在加剧，它们的复合共存可能会放大生态影响。然而，厄加勒斯泄漏是印度洋温暖咸水流入大西洋的一个关键门户，但仍未得到充分研究。在这里，我们描述了 1982-2024 年的 MHW 和 OAX，以及 1982-2021 年该地区的复合事件，比较了原始数据和线性去趋势数据的分析。在固定基线下，MHW 累积强度从原始数据中的约 29. 95 °C 年上升至 109. 51 °C 年，在第一个和第四个十年之间去趋势后从 49. 4 上升至 66. 7 °C 年。 OAX 强度从原始数据中的大约 0. 24 增加到 4. 10 nmol kg - 1 年，在去趋势后从 0. 35 增加到 0. 46 nmol kg - 1 年。复合事件在2000年代之后才出现。 去趋势显示，这种增加大部分反映了长期变暖和酸化趋势，而动态活跃的厄加勒斯逆旋中仍然存在残余变化，其中反气旋涡流捕获了温暖的高 [H + ] 印度洋水域。似然乘法因子证实了统计上显着的正向 MHW-OAX 依赖性在去趋势后持续存在，表明 MHW 和 OAX 在年际时间尺度上统计上显着的正向共现，与通过碳酸盐化学的物理耦合一致。基线选择对复合极端风险评估至关重要。</w:t>
      </w:r>
    </w:p>
    <w:p>
      <w:r>
        <w:rPr>
          <w:rFonts w:ascii="Microsoft YaHei" w:hAnsi="Microsoft YaHei" w:eastAsia="Microsoft YaHei"/>
          <w:color w:val="0563C1"/>
          <w:sz w:val="18"/>
        </w:rPr>
        <w:t>链接：https://doi.org/10.3389/fmars.2026.1949899</w:t>
      </w:r>
    </w:p>
    <w:p>
      <w:pPr>
        <w:pStyle w:val="Heading3"/>
      </w:pPr>
      <w:r>
        <w:rPr>
          <w:rFonts w:ascii="Microsoft YaHei" w:hAnsi="Microsoft YaHei" w:eastAsia="Microsoft YaHei"/>
          <w:b/>
        </w:rPr>
        <w:t>2. Sub-kilometer current divergence and vertical velocities in the macrotidal Iroise Sea from airborne radar interferometry and models</w:t>
      </w:r>
    </w:p>
    <w:p>
      <w:r>
        <w:rPr>
          <w:rFonts w:ascii="Microsoft YaHei" w:hAnsi="Microsoft YaHei" w:eastAsia="Microsoft YaHei"/>
          <w:color w:val="55697D"/>
          <w:sz w:val="18"/>
        </w:rPr>
        <w:t>作者：Jakub W. Michalski; Adrien C.H. Martin; Robert Marsh; David L. McCann; Christine P. Gommenginger</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DOI：10.3389/fmars.2026.1931280</w:t>
      </w:r>
    </w:p>
    <w:p>
      <w:r>
        <w:rPr>
          <w:rFonts w:ascii="Microsoft YaHei" w:hAnsi="Microsoft YaHei" w:eastAsia="Microsoft YaHei"/>
          <w:b/>
          <w:sz w:val="19"/>
        </w:rPr>
        <w:t>关键词：vertical structure</w:t>
      </w:r>
    </w:p>
    <w:p>
      <w:r>
        <w:rPr>
          <w:rFonts w:ascii="Microsoft YaHei" w:hAnsi="Microsoft YaHei" w:eastAsia="Microsoft YaHei"/>
          <w:sz w:val="17"/>
        </w:rPr>
        <w:t>摘要：精细尺度的海洋动力学强烈影响海岸混合、沉积物迁移和垂直交换，但在它们发生的空间尺度上仍然难以观察。在这里，我们使用机载海洋表面流机载雷达 (OSCAR) 测量的总表面流矢量来研究乌桑特岛周围以潮汐为主的伊鲁瓦斯海的亚公里发散、涡度、剪切率和垂直速度。 2022 年 5 月落潮和涨潮期间获得的观测结果揭示了产生强烈精细尺度动态的两种不同机制。在乌桑特岛的北部和西部，强大的潮流和复杂的测深之间的相互作用产生了与测深梯度上的水流加速和减速相关的发散和汇聚的交替区域。 在岛南，潮汐急流沿着相对平静的水域流动，产生强烈的横向切变，产生高达 O(20 f ) 的发散度和接近 0. 2 m 的垂直速度。 s -1 。与高分辨率 MARS2D 模型的比较表明，洋流和测深驱动的发散得到了相当好的再现，而与南部潮汐急流相关的剪切驱动的发散被低估了大约一个数量级。将 OSCAR 观测值从 200 m 粗化到 1 km，将发散、涡度和剪切率从 O(10 f ) 降低到 O(1 f )，证明导数对空间分辨率的强敏感性。 这些结果强调了亚公里观测对于解决精细尺度海岸动力学的重要性，为评估高分辨率数值模型提供了独特的观测基准，并说明了机载、现场和卫星测量在表征广泛的时空尺度的海岸和亚中尺度过程方面的互补作用。</w:t>
      </w:r>
    </w:p>
    <w:p>
      <w:r>
        <w:rPr>
          <w:rFonts w:ascii="Microsoft YaHei" w:hAnsi="Microsoft YaHei" w:eastAsia="Microsoft YaHei"/>
          <w:color w:val="0563C1"/>
          <w:sz w:val="18"/>
        </w:rPr>
        <w:t>链接：https://doi.org/10.3389/fmars.2026.1931280</w:t>
      </w:r>
    </w:p>
    <w:p>
      <w:pPr>
        <w:pStyle w:val="Heading3"/>
      </w:pPr>
      <w:r>
        <w:rPr>
          <w:rFonts w:ascii="Microsoft YaHei" w:hAnsi="Microsoft YaHei" w:eastAsia="Microsoft YaHei"/>
          <w:b/>
        </w:rPr>
        <w:t>3. Time-variant bioeconomic risks on a gastropod fishery affected by uncertain ocean acidification trajectories</w:t>
      </w:r>
    </w:p>
    <w:p>
      <w:r>
        <w:rPr>
          <w:rFonts w:ascii="Microsoft YaHei" w:hAnsi="Microsoft YaHei" w:eastAsia="Microsoft YaHei"/>
          <w:color w:val="55697D"/>
          <w:sz w:val="18"/>
        </w:rPr>
        <w:t>作者：Juan Carlos Seijo; Fernando Aranceta-Garza; Germán Ponce-Díaz; Josymar Torrejón-Magallanes; Salvador E. Lluch-Cota; Daniel B. Lluch-Cota; Sergio Scarry González-Peláez; Romeo Saldivar-Lucio; et al.</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DOI：10.3389/fmars.2026.1904896</w:t>
      </w:r>
    </w:p>
    <w:p>
      <w:r>
        <w:rPr>
          <w:rFonts w:ascii="Microsoft YaHei" w:hAnsi="Microsoft YaHei" w:eastAsia="Microsoft YaHei"/>
          <w:b/>
          <w:sz w:val="19"/>
        </w:rPr>
        <w:t>关键词：BGC-Argo</w:t>
      </w:r>
    </w:p>
    <w:p>
      <w:r>
        <w:rPr>
          <w:rFonts w:ascii="Microsoft YaHei" w:hAnsi="Microsoft YaHei" w:eastAsia="Microsoft YaHei"/>
          <w:sz w:val="17"/>
        </w:rPr>
        <w:t>摘要：简介 在东北太平洋，高价值鲍鱼渔业对 pH 值变化敏感，需要现场 pH 数据来正确评估替代捕捞死亡率下其可能动态轨迹的生物经济影响。方法 使用 HOBO® MX2501 传感器在拉博卡纳粉红鲍鱼渔场每 15 分钟收集一次现场 pH 数据，并将其与 Argo 浮标和哥白尼海洋服务观测结果进行比较。观察到的 pH 分布符合基于 Anderson-Darling 拟合优度统计的极值最小值分布。随机 pH 轨迹是通过三种 IPCC 海洋酸化情景（SSP1-2.6、SSP2-4.5 和 SSP5-8.5）和三种捕捞死亡率（F D = 0. 02、0. 04 和 0. 06）下的 10,000 次蒙特卡罗重复生成的。 通过使个体生长和特定年龄的自然死亡率函数依赖于 pH 值，这些轨迹被纳入动态的年龄结构生物经济模型中。预测 2025 年至 2100 年每艘船的生物质和资源租金，并使用线性混合效应模型、敏感性分析和 95% 置信区间来评估时间响应和参数不确定性。动态风险被估计为生物量和资源租金在各种情景和捕捞死亡率中低于各自极限参考点（LRP：190 吨和15,000 美元 -1 ）的概率。结果结果表明，远程来源和原位来源之间的 pH 测量值存在相当大的差异，如果缺乏本地观测，这可能会在生物经济模型中引入比例偏差。此外，海洋酸化对 H. corrugata 生物量、生存率和渔业资源租金随时间、IPCC pH 情景和替代开发强度而增加。在目前的开采率（F MSY = 0. 06）下，SSP1-2 短期内的影响可以忽略不计。 6，而到 2100 年，在 SSP1-2 下，pH 相关的生长效应分别下降了 4%、13% 和 26%。 6、SSP2-4。 5、SSP5-8。分别为 5 个。同一时期，pH 对存活率的影响导致 SSP1-2 下略有增加 2. 14%。 6，但在 SSP2-4 下减少了 6. 48% 和 22%。 5和SSP5-8。在 SSP2-4 下，年龄特异性生物量峰值分别下降了 20% 和 44%。 5和SSP5-8。 5. 混合效应模型证实了 pH 情景、开采率和时间对生物量和资源租金的显着影响，包括显着的相互作用（所有 p &lt; 0. 001）。 到 2100 年，SSP1-2 下每艘小型船只的年资源租金明显更高。 6 比 SSP2-4 下的要高。 5和SSP5-8。 5 分别增加了 3,083 美元和 7,482 美元 (p &lt; 0. 0001)。在 F MSY 下，2025-2040 年生物量低于其 LRP 的风险&lt;25%，但在 SSP2-4 下增加至 34% 和 54%。 5和SSP5-8。到 2100 年分别为 5 个；相应的资源租金风险增加至27%和48%。讨论 这些结果表明，海洋酸化可能会大大增加渔业的长期生物经济脆弱性，特别是在高排放情况下。减轻 OA 不良生物经济影响的管理行动可能取决于渔业当局的风险态度（即风险规避程度）和相应的开采率策略选择。</w:t>
      </w:r>
    </w:p>
    <w:p>
      <w:r>
        <w:rPr>
          <w:rFonts w:ascii="Microsoft YaHei" w:hAnsi="Microsoft YaHei" w:eastAsia="Microsoft YaHei"/>
          <w:color w:val="0563C1"/>
          <w:sz w:val="18"/>
        </w:rPr>
        <w:t>链接：https://doi.org/10.3389/fmars.2026.1904896</w:t>
      </w:r>
    </w:p>
    <w:p>
      <w:pPr>
        <w:pStyle w:val="Heading3"/>
      </w:pPr>
      <w:r>
        <w:rPr>
          <w:rFonts w:ascii="Microsoft YaHei" w:hAnsi="Microsoft YaHei" w:eastAsia="Microsoft YaHei"/>
          <w:b/>
        </w:rPr>
        <w:t>4. Validating a lightweight, quantized cloud segmentation framework for the HYPSO-1 hyperspectral CubeSat under operational constraints</w:t>
      </w:r>
    </w:p>
    <w:p>
      <w:r>
        <w:rPr>
          <w:rFonts w:ascii="Microsoft YaHei" w:hAnsi="Microsoft YaHei" w:eastAsia="Microsoft YaHei"/>
          <w:color w:val="55697D"/>
          <w:sz w:val="18"/>
        </w:rPr>
        <w:t>作者：Georgios Gousios; Maria Banti; Stylianos Kotsopoulos; Michalis Mavrovouniotis</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DOI：10.1117/1.jrs.20.046501</w:t>
      </w:r>
    </w:p>
    <w:p>
      <w:r>
        <w:rPr>
          <w:rFonts w:ascii="Microsoft YaHei" w:hAnsi="Microsoft YaHei" w:eastAsia="Microsoft YaHei"/>
          <w:b/>
          <w:sz w:val="19"/>
        </w:rPr>
        <w:t>关键词：ocean biogeochemistry</w:t>
      </w:r>
    </w:p>
    <w:p>
      <w:r>
        <w:rPr>
          <w:rFonts w:ascii="Microsoft YaHei" w:hAnsi="Microsoft YaHei" w:eastAsia="Microsoft YaHei"/>
          <w:sz w:val="17"/>
        </w:rPr>
        <w:t>摘要：我们介绍 HYPERBOLA，这是一种面向部署的框架，用于 HYPSO-1 高光谱图像中的机载云分割。该研究没有提出新的分割主干，而是提供了候选架构的硬件感知比较评估、物理引导的五频带子集以及用于边缘推理的量化感知部署分析。 HYPERBOLA 通过在高光谱卫星平台上验证硬件优化的分割框架来解决高光谱 CubeSats 的下行链路瓶颈。我们使用以 412. 7、494、613、732 和 747. 7 nm 为中心的物理引导子集。所有模型均结合交叉熵和 Dice 损失进行训练，并进行增强以减轻 27 场景注释语料库的限制。 在沃尔特湖、孟加拉国三角洲和特隆赫姆这三个保留场景中，U-Net 在评估的架构中实现了最高的平均准确度，场景级准确度分别为 0. 6911、0. 9828 和 0. 9429。这些结果表明在可用的 HYPSO-1 测试集中具有很强的相对性能，同时突出了混合海陆云场景（例如沃尔特湖）的难度。架构 4 将 U-Net 与视觉变换器和图神经网络相结合，实现了最高的云级精度~0。 95. 与在较大光谱输入上训练的已发布参考网络的上下文比较表明，五波段模型实现了有竞争力的场景级精度，在我们的实验设置中高达 0。 98，同时降低了输入维度。 由于参考结果是在不同的实验设置下获得的，因此这种比较是指示性的，而不是受控的头对头优势主张。最后，在 PyTorch 中进行量化感知训练，然后使用 U-Net 的 FP16 回退进行 TensorRT INT8 熵校准，将测量的主机进程驻留集大小变化减少了约 81%，将三场景基准的端到端时间减少了约 59%，总共从 8. 34 秒减少到 3. 39 秒（每个场景从 2. 78 秒减少到 1. 13 秒）。</w:t>
      </w:r>
    </w:p>
    <w:p>
      <w:r>
        <w:rPr>
          <w:rFonts w:ascii="Microsoft YaHei" w:hAnsi="Microsoft YaHei" w:eastAsia="Microsoft YaHei"/>
          <w:color w:val="0563C1"/>
          <w:sz w:val="18"/>
        </w:rPr>
        <w:t>链接：https://doi.org/10.1117/1.jrs.20.046501</w:t>
      </w:r>
    </w:p>
    <w:p>
      <w:pPr>
        <w:pStyle w:val="Heading2"/>
      </w:pPr>
      <w:r>
        <w:t>重点关注团队</w:t>
      </w:r>
    </w:p>
    <w:p>
      <w:pPr>
        <w:pStyle w:val="Heading3"/>
      </w:pPr>
      <w:r>
        <w:rPr>
          <w:rFonts w:ascii="Microsoft YaHei" w:hAnsi="Microsoft YaHei" w:eastAsia="Microsoft YaHei"/>
          <w:b/>
        </w:rPr>
        <w:t>5. Global compilation of in situ particulate organic carbon, nitrogen, and phosphorus concentrations in coastal and open ocean waters</w:t>
      </w:r>
    </w:p>
    <w:p>
      <w:r>
        <w:rPr>
          <w:rFonts w:ascii="Microsoft YaHei" w:hAnsi="Microsoft YaHei" w:eastAsia="Microsoft YaHei"/>
          <w:color w:val="55697D"/>
          <w:sz w:val="18"/>
        </w:rPr>
        <w:t>作者：Alain Fumenia; Hubert Loisel; Thierry Moutin; Jamee C. Adams; Hélène Agogué; Lihini I. Aluwihare; Kevin R. Arrigo; Marcel Babin; et al.</w:t>
      </w:r>
    </w:p>
    <w:p>
      <w:r>
        <w:rPr>
          <w:rFonts w:ascii="Microsoft YaHei" w:hAnsi="Microsoft YaHei" w:eastAsia="Microsoft YaHei"/>
          <w:color w:val="55697D"/>
          <w:sz w:val="18"/>
        </w:rPr>
        <w:t>期刊：Scientific Data</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DOI：10.1038/s41597-026-08413-7</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链接：https://doi.org/10.1038/s41597-026-08413-7</w:t>
      </w:r>
    </w:p>
    <w:p>
      <w:pPr>
        <w:pStyle w:val="Heading3"/>
      </w:pPr>
      <w:r>
        <w:rPr>
          <w:rFonts w:ascii="Microsoft YaHei" w:hAnsi="Microsoft YaHei" w:eastAsia="Microsoft YaHei"/>
          <w:b/>
        </w:rPr>
        <w:t>6. Occurrences of Predicted Wave Overtopping Assessed Using In Situ Winter Observations at an Emergent Beach-Fronted Sea Wall</w:t>
      </w:r>
    </w:p>
    <w:p>
      <w:r>
        <w:rPr>
          <w:rFonts w:ascii="Microsoft YaHei" w:hAnsi="Microsoft YaHei" w:eastAsia="Microsoft YaHei"/>
          <w:color w:val="55697D"/>
          <w:sz w:val="18"/>
        </w:rPr>
        <w:t>作者：Jennifer Brown; Gerd Masselink; Timothy Poate; Christopher Stokes; Margaret Yelland; Robin Pascal; David Jones; John Walk; et al.</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DOI：10.3390/jmse14191833</w:t>
      </w:r>
    </w:p>
    <w:p>
      <w:r>
        <w:rPr>
          <w:rFonts w:ascii="Microsoft YaHei" w:hAnsi="Microsoft YaHei" w:eastAsia="Microsoft YaHei"/>
          <w:b/>
          <w:sz w:val="19"/>
        </w:rPr>
        <w:t>关键词：vertical structure</w:t>
      </w:r>
    </w:p>
    <w:p>
      <w:r>
        <w:rPr>
          <w:rFonts w:ascii="Microsoft YaHei" w:hAnsi="Microsoft YaHei" w:eastAsia="Microsoft YaHei"/>
          <w:sz w:val="17"/>
        </w:rPr>
        <w:t>摘要：越来越依赖（老化）海堤来保护人员、财产和基础设施，这是一个全球沿海管理问题。由于海平面上升，波浪翻顶危险全年发生的可能性不断增加，而且不仅与冬季风暴有关。适应性管理需要准确的预测工具来探索未来的选择并预测危险。基于主要来自规模化实验的经验规则的预测工具，由于多进程表示有限，在实际应用中可能具有高度不确定性。我们分析了一个独特的 4 个月的现场数据集，记录了英格兰西南部一个新兴海滩前的海堤上两个相距约 345 m 的地点的沿海波浪漫溢的现场数据集。两个地点之间的波浪超越数量存在近一个数量级的差异，很可能是由于海滩的变化影响了海岸动态。 较高的海滩水位会减少但并不总能消除漫溢，即使海滩出现在高潮位以上时也是如此。越过水面的波浪数量随着水位的升高而增加。在新兴海滩持续存在的情况下，随着海平面上升，淹没的可能性可能会增加。在 2021/2022 年冬季，使用经验方法对 49% 的潮汐超顶进行了错误预测，该方法忽略了风的影响以及海堤前海滩水位的时间变化和出现。海滨垂直结构的预测工具和方法必须考虑非静态和突发海滩、风的影响和破碎的波浪。</w:t>
      </w:r>
    </w:p>
    <w:p>
      <w:r>
        <w:rPr>
          <w:rFonts w:ascii="Microsoft YaHei" w:hAnsi="Microsoft YaHei" w:eastAsia="Microsoft YaHei"/>
          <w:color w:val="0563C1"/>
          <w:sz w:val="18"/>
        </w:rPr>
        <w:t>链接：https://doi.org/10.3390/jmse14191833</w:t>
      </w:r>
    </w:p>
    <w:p>
      <w:pPr>
        <w:pStyle w:val="Heading2"/>
      </w:pPr>
      <w:r>
        <w:t>其他相关期刊：按主题相关性补充</w:t>
      </w:r>
    </w:p>
    <w:p>
      <w:pPr>
        <w:pStyle w:val="Heading3"/>
      </w:pPr>
      <w:r>
        <w:rPr>
          <w:rFonts w:ascii="Microsoft YaHei" w:hAnsi="Microsoft YaHei" w:eastAsia="Microsoft YaHei"/>
          <w:b/>
        </w:rPr>
        <w:t>7. Summer Subregional Patterns in Selected Holoplankton and Meroplankton Distribution Along the Turkish Mediterranean Epipelagic, with Diel Vertical Migration (DVM) Observation at a Single Station</w:t>
      </w:r>
    </w:p>
    <w:p>
      <w:r>
        <w:rPr>
          <w:rFonts w:ascii="Microsoft YaHei" w:hAnsi="Microsoft YaHei" w:eastAsia="Microsoft YaHei"/>
          <w:color w:val="55697D"/>
          <w:sz w:val="18"/>
        </w:rPr>
        <w:t>作者：Tuba Terbıyık Kurt; Güler Sıla Duman; Erhan Mutlu</w:t>
      </w:r>
    </w:p>
    <w:p>
      <w:r>
        <w:rPr>
          <w:rFonts w:ascii="Microsoft YaHei" w:hAnsi="Microsoft YaHei" w:eastAsia="Microsoft YaHei"/>
          <w:color w:val="55697D"/>
          <w:sz w:val="18"/>
        </w:rPr>
        <w:t>期刊：Diversity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DOI：10.3390/d18100583</w:t>
      </w:r>
    </w:p>
    <w:p>
      <w:r>
        <w:rPr>
          <w:rFonts w:ascii="Microsoft YaHei" w:hAnsi="Microsoft YaHei" w:eastAsia="Microsoft YaHei"/>
          <w:b/>
          <w:sz w:val="19"/>
        </w:rPr>
        <w:t>关键词：phytoplankton; bio-optics; vertical structure</w:t>
      </w:r>
    </w:p>
    <w:p>
      <w:r>
        <w:rPr>
          <w:rFonts w:ascii="Microsoft YaHei" w:hAnsi="Microsoft YaHei" w:eastAsia="Microsoft YaHei"/>
          <w:sz w:val="17"/>
        </w:rPr>
        <w:t>摘要：这项研究研究了 2019 年夏季土耳其黎凡特海岸沿线选定的上层中型浮游生物的水平分布和环境驱动因素，以及在阿纳穆尔附近的单个近海站进行的昼夜垂直迁移 (DVM) 观测。使用分层沿海-近海采样设计，从 64 个站使用 300 µm WP-2 网收集浮游动物，并使用多变量分析测试与水文变量的关系。在调查的群体中，附肢动物门、管水门动物、翼足动物门、多利利动物门、有孔虫动物和浮游幼虫占主导地位。全浮游生物和小型浮游生物表现出区域和近海-近海的变异性。 受小亚细亚海流和边缘海流结构影响的近海水域有较高丰度的寡营养类群，包括管水门、翼手目、有孔虫门和磷虾科，而沿海和半封闭区域则有双壳纲、腹足纲、十足目和蔓足纲幼虫，这与幼虫的保留和繁殖一致。夜光藻属在受人为影响的海岸附近显示出局部最大值。在阿纳穆尔附近的单个海上站，DVM 因类群而异，并且与当地温跃层结构、叶绿素最大值、光强度和悬浮颗粒物相关。大多数类群发生在海拔 100 m 范围内，表现出夜间向上迁移或温跃层相关的聚集。 附肢纲、翅足纲、多利奥利纲和有孔虫纲聚集在地下叶绿素最大值附近，而双足纲和磷虾纲则出现在更深的地方，这可能反映了捕食者的躲避和营养优化。鱼幼虫与温跃层相关。温度、海面密度、光学变量、叶绿素-a、pH 值和距海岸的距离是主要的环境驱动因素。总体而言，环流、分层、中尺度流体动力学和人为影响塑造了分布和 DVM。</w:t>
      </w:r>
    </w:p>
    <w:p>
      <w:r>
        <w:rPr>
          <w:rFonts w:ascii="Microsoft YaHei" w:hAnsi="Microsoft YaHei" w:eastAsia="Microsoft YaHei"/>
          <w:color w:val="0563C1"/>
          <w:sz w:val="18"/>
        </w:rPr>
        <w:t>链接：https://doi.org/10.3390/d18100583</w:t>
      </w:r>
    </w:p>
    <w:p>
      <w:pPr>
        <w:pStyle w:val="Heading3"/>
      </w:pPr>
      <w:r>
        <w:rPr>
          <w:rFonts w:ascii="Microsoft YaHei" w:hAnsi="Microsoft YaHei" w:eastAsia="Microsoft YaHei"/>
          <w:b/>
        </w:rPr>
        <w:t>8. Can low-cost autonomous drones detect early algal blooms as accurately as satellites?</w:t>
      </w:r>
    </w:p>
    <w:p>
      <w:r>
        <w:rPr>
          <w:rFonts w:ascii="Microsoft YaHei" w:hAnsi="Microsoft YaHei" w:eastAsia="Microsoft YaHei"/>
          <w:color w:val="55697D"/>
          <w:sz w:val="18"/>
        </w:rPr>
        <w:t>作者：Srujan Pininty</w:t>
      </w:r>
    </w:p>
    <w:p>
      <w:r>
        <w:rPr>
          <w:rFonts w:ascii="Microsoft YaHei" w:hAnsi="Microsoft YaHei" w:eastAsia="Microsoft YaHei"/>
          <w:color w:val="55697D"/>
          <w:sz w:val="18"/>
        </w:rPr>
        <w:t>期刊：American Journal for Young Scientists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DOI：10.67194/ajfys.v2i7.001</w:t>
      </w:r>
    </w:p>
    <w:p>
      <w:r>
        <w:rPr>
          <w:rFonts w:ascii="Microsoft YaHei" w:hAnsi="Microsoft YaHei" w:eastAsia="Microsoft YaHei"/>
          <w:b/>
          <w:sz w:val="19"/>
        </w:rPr>
        <w:t>关键词：phytoplankton</w:t>
      </w:r>
    </w:p>
    <w:p>
      <w:r>
        <w:rPr>
          <w:rFonts w:ascii="Microsoft YaHei" w:hAnsi="Microsoft YaHei" w:eastAsia="Microsoft YaHei"/>
          <w:sz w:val="17"/>
        </w:rPr>
        <w:t>摘要：有害的藻华会使饮用水和娱乐用水对人类和野生动物来说不安全。卫星可以监测大片区域，但其图像可能会错过海岸附近的小花朵。该项目询问配备 AI Deck 的低成本自主 Crazyflie 无人机是否能够像卫星一样准确地检测早期藻华。该无人机是为了验证自主、近距离图像收集和处理的概念而设计的。为了创建卫星基准，加州水华记录和卫星产品与水质门户网站的现场测量结果相结合。现场数据包括 5,160 项叶绿素-a 和 2,864 项藻蓝蛋白测量（表明藻类生长），以及 1,630 项微囊藻毒素（微囊藻毒素）结果，这是加州湖泊和水库的一些水华产生的危险毒素。 经过仔细匹配同一日期同一湖泊的测量结果，卫星数据显示与现场叶绿素 (ρ = 0. 53) 和藻蓝蛋白 (ρ = 0. 65) 具有中等相关性，但与微囊藻毒素 (ρ = 0. 22) 相关性较弱。这些发现表明，卫星和无人机图像可能有助于检测藻类生长的位置，但无法确定水中是否含有危险的毒素水平。大多数匹配的观测结果来自克利尔湖，因此需要在加州其他湖泊进行更多测试。结果支持使用无人机进行详细的局部成像，并使用实验室样本进行毒素确认。代码可用性：https://github。 com/s1010101111101/algae-drone.com/s1010101111101/algae-drone.</w:t>
      </w:r>
    </w:p>
    <w:p>
      <w:r>
        <w:rPr>
          <w:rFonts w:ascii="Microsoft YaHei" w:hAnsi="Microsoft YaHei" w:eastAsia="Microsoft YaHei"/>
          <w:color w:val="0563C1"/>
          <w:sz w:val="18"/>
        </w:rPr>
        <w:t>链接：https://doi.org/10.67194/ajfys.v2i7.001</w:t>
      </w:r>
    </w:p>
    <w:p>
      <w:pPr>
        <w:pStyle w:val="Heading3"/>
      </w:pPr>
      <w:r>
        <w:rPr>
          <w:rFonts w:ascii="Microsoft YaHei" w:hAnsi="Microsoft YaHei" w:eastAsia="Microsoft YaHei"/>
          <w:b/>
        </w:rPr>
        <w:t>9. Hydrographic Predictors of Small Pelagic Fish Acoustic NASC in Jinhae Bay, Korea: A Two-Part Random Forest Model with Spatially Blocked Validation</w:t>
      </w:r>
    </w:p>
    <w:p>
      <w:r>
        <w:rPr>
          <w:rFonts w:ascii="Microsoft YaHei" w:hAnsi="Microsoft YaHei" w:eastAsia="Microsoft YaHei"/>
          <w:color w:val="55697D"/>
          <w:sz w:val="18"/>
        </w:rPr>
        <w:t>作者：Hyunsuk Yoon; Sara Lee; Geunchang Park; Kyounghoon Lee</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DOI：10.3390/jmse14191828</w:t>
      </w:r>
    </w:p>
    <w:p>
      <w:r>
        <w:rPr>
          <w:rFonts w:ascii="Microsoft YaHei" w:hAnsi="Microsoft YaHei" w:eastAsia="Microsoft YaHei"/>
          <w:b/>
          <w:sz w:val="19"/>
        </w:rPr>
        <w:t>关键词：backscattering</w:t>
      </w:r>
    </w:p>
    <w:p>
      <w:r>
        <w:rPr>
          <w:rFonts w:ascii="Microsoft YaHei" w:hAnsi="Microsoft YaHei" w:eastAsia="Microsoft YaHei"/>
          <w:sz w:val="17"/>
        </w:rPr>
        <w:t>摘要：来自小型沿海声学调查的航海区域散射系数 (NASC) 数据具有很强的零膨胀和空间自相关性。我们分析了韩国镇海湾 2023 年 5 月至 9 月和 2024 年 3 月至 2025 年 9 月的 19 项调查的 3324 个积分区间。满足 38-120 kHz 反向散射强度差掩模的信号被视为小型中上层鱼并在 38 kHz 处积分。同时进行的定网采样和 eDNA 采样显示出多物种组合。使用两部分随机森林在 1500 m 空间块的嵌套交叉验证下比较结合水文、季节、空间和地形变量的四个预测变量集。零占观测值的 67. 39%。水文模型的检测 AUC 为 0. 874–0. 882 和正强度对数尺度 R2 值为 0。325–0。 330，而地形加月份的为 0. 701 和 0. 062。 滴柱分析表明，表面盐度携带独特的水文信号，并且表面温度与盐度和月份是冗余的；一旦坐标被包含在内，地形变量就不会再添加任何内容。仅调查身份就再现了全模型 AUC（0. 882 与 0. 885）：空间块性能在很大程度上反映了调查之间的歧视，而不是局部插值。留一调查和留一年验证下降至 0. 503 ± 0. 122 和 0. 541 ± 0. 123。检测比强度更可预测，但明显的技能主要是在调查之间；该模型不应预测未观察到的事件或估计丰度。</w:t>
      </w:r>
    </w:p>
    <w:p>
      <w:r>
        <w:rPr>
          <w:rFonts w:ascii="Microsoft YaHei" w:hAnsi="Microsoft YaHei" w:eastAsia="Microsoft YaHei"/>
          <w:color w:val="0563C1"/>
          <w:sz w:val="18"/>
        </w:rPr>
        <w:t>链接：https://doi.org/10.3390/jmse14191828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