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7324D"/>
          <w:sz w:val="44"/>
        </w:rPr>
        <w:t>每日论文推送</w:t>
      </w:r>
    </w:p>
    <w:p>
      <w:pPr>
        <w:jc w:val="center"/>
      </w:pPr>
      <w:r>
        <w:rPr>
          <w:rFonts w:ascii="Microsoft YaHei" w:hAnsi="Microsoft YaHei" w:eastAsia="Microsoft YaHei"/>
          <w:color w:val="55697D"/>
          <w:sz w:val="19"/>
        </w:rPr>
        <w:t>检索日期：2026-10-03 | GitHub Actions 自动生成</w:t>
      </w:r>
    </w:p>
    <w:p>
      <w:pPr>
        <w:pStyle w:val="Heading1"/>
      </w:pPr>
      <w:r>
        <w:t>今日总览</w:t>
      </w:r>
    </w:p>
    <w:p>
      <w:r>
        <w:rPr>
          <w:rFonts w:ascii="Microsoft YaHei" w:hAnsi="Microsoft YaHei" w:eastAsia="Microsoft YaHei"/>
        </w:rPr>
        <w:t>历史去重后今日新增 3 篇。排序规则：Nature 系列、Science 系列、其余重点期刊、重点关注团队、其他相关补充论文。</w:t>
      </w:r>
    </w:p>
    <w:p>
      <w:pPr>
        <w:pStyle w:val="Heading1"/>
      </w:pPr>
      <w:r>
        <w:t>论文速读</w:t>
      </w:r>
    </w:p>
    <w:p>
      <w:pPr>
        <w:pStyle w:val="Heading2"/>
      </w:pPr>
      <w:r>
        <w:t>重点期刊：按影响力和相关性排序</w:t>
      </w:r>
    </w:p>
    <w:p>
      <w:pPr>
        <w:pStyle w:val="Heading3"/>
      </w:pPr>
      <w:r>
        <w:rPr>
          <w:rFonts w:ascii="Microsoft YaHei" w:hAnsi="Microsoft YaHei" w:eastAsia="Microsoft YaHei"/>
          <w:b/>
        </w:rPr>
        <w:t>1. Metabolic Dynamics of an Offshore Coral Reef in the Central Red Sea: Observations From Autonomous Sensors</w:t>
      </w:r>
    </w:p>
    <w:p>
      <w:r>
        <w:rPr>
          <w:rFonts w:ascii="Microsoft YaHei" w:hAnsi="Microsoft YaHei" w:eastAsia="Microsoft YaHei"/>
          <w:color w:val="55697D"/>
          <w:sz w:val="18"/>
        </w:rPr>
        <w:t>作者：Emily M. Hammermeister; Sarah E. Cryer; Vincent Saderne; Chiara Pisapia; Stathys Papadimitriou; Sara E. Fowell; Jake Ludgate; Allison Schaap; et al.</w:t>
      </w:r>
    </w:p>
    <w:p>
      <w:r>
        <w:rPr>
          <w:rFonts w:ascii="Microsoft YaHei" w:hAnsi="Microsoft YaHei" w:eastAsia="Microsoft YaHei"/>
          <w:color w:val="55697D"/>
          <w:sz w:val="18"/>
        </w:rPr>
        <w:t>期刊：Global Biogeochemical Cycles</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DOI：10.1029/2025gb008960</w:t>
      </w:r>
    </w:p>
    <w:p>
      <w:r>
        <w:rPr>
          <w:rFonts w:ascii="Microsoft YaHei" w:hAnsi="Microsoft YaHei" w:eastAsia="Microsoft YaHei"/>
          <w:b/>
          <w:sz w:val="19"/>
        </w:rPr>
        <w:t>关键词：carbon pump</w:t>
      </w:r>
    </w:p>
    <w:p>
      <w:r>
        <w:rPr>
          <w:rFonts w:ascii="Microsoft YaHei" w:hAnsi="Microsoft YaHei" w:eastAsia="Microsoft YaHei"/>
          <w:sz w:val="17"/>
        </w:rPr>
        <w:t>摘要：珊瑚礁日益受到当地和全球压力源的威胁。传统的视觉珊瑚礁监测方法非常耗时，并且只能提供珊瑚礁状况的快照。最近的努力旨在测量珊瑚礁新陈代谢，或净群落生产（NCP）和净群落钙化（NCC）的平衡，因为珊瑚礁碳酸盐预算在全球范围内转向NCC下降和NCP影响更大。解决这些代谢变化需要全面、高分辨率的生物地球化学测量，而仅靠传统采样是无法实现的。这项工作报告了在红海中部近海珊瑚礁 Cement Wreck 上部署了一个高分辨率、自主总碱度 (TA) 传感器以及 pH 值、分压和溶解氧 (DO) 传感器的新颖的多月部署。 对后礁和前礁的观测揭示了强烈的昼夜变化和与对比底栖成分相关的独特的礁区生物地球化学动力学。在后礁上，pH 和 DO 紧密耦合，并且与基于 Redfield 的模型密切匹配，而前礁关系较弱。 TA 观测可以对礁石后碳酸盐系统进行表征，TA-DIC 化学计量产生的斜率为 0. 26，表明 NCP 约占观测到的碳酸盐系统变异性的 87%。与全球珊瑚礁相比，水泥残骸表现出较高的 NCP 贡献百分比。然而，观测到的 2023 年 TA-DIC 斜率与 1997 年至 2013 年红海观测的斜率非常接近，这表明虽然世界各地的珊瑚礁发生变化，但像水泥沉船这样的红海珊瑚礁代表了持续的代谢状态。 像这里介绍的那样，扩大自主部署将更好地预测未来条件下的全球珊瑚礁健康状况。</w:t>
      </w:r>
    </w:p>
    <w:p>
      <w:r>
        <w:rPr>
          <w:rFonts w:ascii="Microsoft YaHei" w:hAnsi="Microsoft YaHei" w:eastAsia="Microsoft YaHei"/>
          <w:color w:val="0563C1"/>
          <w:sz w:val="18"/>
        </w:rPr>
        <w:t>链接：https://doi.org/10.1029/2025gb008960</w:t>
      </w:r>
    </w:p>
    <w:p>
      <w:pPr>
        <w:pStyle w:val="Heading3"/>
      </w:pPr>
      <w:r>
        <w:rPr>
          <w:rFonts w:ascii="Microsoft YaHei" w:hAnsi="Microsoft YaHei" w:eastAsia="Microsoft YaHei"/>
          <w:b/>
        </w:rPr>
        <w:t>2. Satellite Altimetry Reveals Spatially Heterogeneous Sea-Level Rise, Mesoscale Variability, and Increasingly Frequent Extremes in the East Sea (Sea of Japan), 1993–2024: Dokdo in Regional Context</w:t>
      </w:r>
    </w:p>
    <w:p>
      <w:r>
        <w:rPr>
          <w:rFonts w:ascii="Microsoft YaHei" w:hAnsi="Microsoft YaHei" w:eastAsia="Microsoft YaHei"/>
          <w:color w:val="55697D"/>
          <w:sz w:val="18"/>
        </w:rPr>
        <w:t>作者：Myeong Hee Han; Hak Soo Lim</w:t>
      </w:r>
    </w:p>
    <w:p>
      <w:r>
        <w:rPr>
          <w:rFonts w:ascii="Microsoft YaHei" w:hAnsi="Microsoft YaHei" w:eastAsia="Microsoft YaHei"/>
          <w:color w:val="55697D"/>
          <w:sz w:val="18"/>
        </w:rPr>
        <w:t>期刊：Remote Sensing</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DOI：10.3390/rs18193391</w:t>
      </w:r>
    </w:p>
    <w:p>
      <w:r>
        <w:rPr>
          <w:rFonts w:ascii="Microsoft YaHei" w:hAnsi="Microsoft YaHei" w:eastAsia="Microsoft YaHei"/>
          <w:b/>
          <w:sz w:val="19"/>
        </w:rPr>
        <w:t>关键词：ocean biogeochemistry</w:t>
      </w:r>
    </w:p>
    <w:p>
      <w:r>
        <w:rPr>
          <w:rFonts w:ascii="Microsoft YaHei" w:hAnsi="Microsoft YaHei" w:eastAsia="Microsoft YaHei"/>
          <w:sz w:val="17"/>
        </w:rPr>
        <w:t>摘要：东海（日本海）是一个半封闭的边缘海，沿着对马暖流及其副极锋有一个充满活力的中尺度涡流场。与之前对独岛海平面的点重建不同，我们使用 0. 125° 网格卫星测高（DUACS，1993-2024）来绘制盆地上升的空间结构、其变化及其极值。流域平均上升幅度为 4. 1 ± 0. 5 mm yr−1，虽然不均匀（1. 6–6. 6 mm yr−1），但基本上在整个流域内都很显着，并且沿东朝鲜暖流和独岛郁陵盆地上升最快。去除趋势后，主要的变率模式是盆地相干的，集中在南部涡能量最大值上，并且与远程气候模式或当地风应力的相关性较弱（R2 ≤ 0. 08）。相对于 1993 年至 2002 年固定的第 95 个百分位阈值计算，极端高海平面天数大约增加了七倍（4. 9 ± 1. 0 天 yr−1)，虽然乘数因子对阈值定义（3 至 28 倍）敏感，并且反映的是开放水域超出而不是沿海洪水频率，但增长是由均值上升而非日分布扩大驱动的。高度测量与开放水域验潮仪（平均 r = 0. 83）和原位独岛底部压力记录（r = 0. 88）一致，空间/非空间分解表明独岛与盆地的相干性是动态的，而不是热的。这些结果将独岛海平面重新定义为与沿海灾害暴露相关的区域暖流和涡流动态的表达。</w:t>
      </w:r>
    </w:p>
    <w:p>
      <w:r>
        <w:rPr>
          <w:rFonts w:ascii="Microsoft YaHei" w:hAnsi="Microsoft YaHei" w:eastAsia="Microsoft YaHei"/>
          <w:color w:val="0563C1"/>
          <w:sz w:val="18"/>
        </w:rPr>
        <w:t>链接：https://doi.org/10.3390/rs18193391</w:t>
      </w:r>
    </w:p>
    <w:p>
      <w:pPr>
        <w:pStyle w:val="Heading2"/>
      </w:pPr>
      <w:r>
        <w:t>其他相关期刊：按主题相关性补充</w:t>
      </w:r>
    </w:p>
    <w:p>
      <w:pPr>
        <w:pStyle w:val="Heading3"/>
      </w:pPr>
      <w:r>
        <w:rPr>
          <w:rFonts w:ascii="Microsoft YaHei" w:hAnsi="Microsoft YaHei" w:eastAsia="Microsoft YaHei"/>
          <w:b/>
        </w:rPr>
        <w:t>3. Seasonal and Interannual Variability of Coastal Black Sea Waters off Bulgaria (2022–2025): A Copernicus Marine Reanalysis Assessment</w:t>
      </w:r>
    </w:p>
    <w:p>
      <w:r>
        <w:rPr>
          <w:rFonts w:ascii="Microsoft YaHei" w:hAnsi="Microsoft YaHei" w:eastAsia="Microsoft YaHei"/>
          <w:color w:val="55697D"/>
          <w:sz w:val="18"/>
        </w:rPr>
        <w:t>作者：Georgi Belev; Petja Ivanova-Radovanova; Kalina Tilko; Donka Shopova-Kozhuharova; Kristiyan Panayotov; Velimira Stoyanova</w:t>
      </w:r>
    </w:p>
    <w:p>
      <w:r>
        <w:rPr>
          <w:rFonts w:ascii="Microsoft YaHei" w:hAnsi="Microsoft YaHei" w:eastAsia="Microsoft YaHei"/>
          <w:color w:val="55697D"/>
          <w:sz w:val="18"/>
        </w:rPr>
        <w:t>期刊：Earth</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DOI：10.3390/earth7050162</w:t>
      </w:r>
    </w:p>
    <w:p>
      <w:r>
        <w:rPr>
          <w:rFonts w:ascii="Microsoft YaHei" w:hAnsi="Microsoft YaHei" w:eastAsia="Microsoft YaHei"/>
          <w:b/>
          <w:sz w:val="19"/>
        </w:rPr>
        <w:t>关键词：phytoplankton</w:t>
      </w:r>
    </w:p>
    <w:p>
      <w:r>
        <w:rPr>
          <w:rFonts w:ascii="Microsoft YaHei" w:hAnsi="Microsoft YaHei" w:eastAsia="Microsoft YaHei"/>
          <w:sz w:val="17"/>
        </w:rPr>
        <w:t>摘要：本研究评估了 2022 年至 2025 年保加利亚黑海沿岸地表水域物理和生物地球化学指标的空间、季节和年际变化，以提供沿海海洋条件的综合表征。分辨率为 0. 025° × 0. 025° 的哥白尼海洋 4 级多年再分析产品被汇总为四个气候季节，并总结了埃米内角 25 公里长的沿海地带，分为北部和南部部分。海水潜在温度从四年冬季平均值 9. 02 °C 上升至夏季 24. 70 °C，在所有 16 个季节年比较中，南部地区均较温暖。盐度在冬季达到峰值 (18. 276 × 10−3)，夏季最低 (17. 684 × 10−3)，南部地区的盐度始终较高。海流矢量幅度在夏季最高 (0. 0614 m s−1)，但没有持续的部门优势。 叶绿素-a、净初级生产力、浮游植物碳生物量和溶解分子氧在春季达到峰值，并且在北部地区持续较高；在 16 项比较中，有 15 项的硝酸盐含量也较高。生物生产力在 2024 年春季达到顶峰，而 2025 年所有季节-部门组合的生物指标均低于 2022 年。该四年系列不支持长期趋势推断，但为综合沿海评估提供了可重复的框架。</w:t>
      </w:r>
    </w:p>
    <w:p>
      <w:r>
        <w:rPr>
          <w:rFonts w:ascii="Microsoft YaHei" w:hAnsi="Microsoft YaHei" w:eastAsia="Microsoft YaHei"/>
          <w:color w:val="0563C1"/>
          <w:sz w:val="18"/>
        </w:rPr>
        <w:t>链接：https://doi.org/10.3390/earth7050162</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