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检索日期：2026-07-07 | GitHub Actions 自动生成</w:t>
      </w:r>
    </w:p>
    <w:p>
      <w:pPr>
        <w:pStyle w:val="Heading1"/>
      </w:pPr>
      <w:r>
        <w:t>今日总览</w:t>
      </w:r>
    </w:p>
    <w:p>
      <w:r>
        <w:rPr>
          <w:rFonts w:ascii="Microsoft YaHei" w:hAnsi="Microsoft YaHei" w:eastAsia="Microsoft YaHei"/>
        </w:rPr>
        <w:t>历史去重后今日新增 7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Evaluating a multispectral miniaturised fluorometer with three excitation channels for predicting phytoplankton community structure indices from BGC-Argo float observations</w:t>
      </w:r>
    </w:p>
    <w:p>
      <w:r>
        <w:rPr>
          <w:rFonts w:ascii="Microsoft YaHei" w:hAnsi="Microsoft YaHei" w:eastAsia="Microsoft YaHei"/>
          <w:color w:val="55697D"/>
          <w:sz w:val="18"/>
        </w:rPr>
        <w:t>作者：Flavien Petit; Julia Uitz; Louison Dufour; Collin Roesler; Frédéric Partensky; Laurence Garczarek; Priscillia Gourvil; Céline Dimier; et al.</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DOI：10.5194/bg-23-4561-2026</w:t>
      </w:r>
    </w:p>
    <w:p>
      <w:r>
        <w:rPr>
          <w:rFonts w:ascii="Microsoft YaHei" w:hAnsi="Microsoft YaHei" w:eastAsia="Microsoft YaHei"/>
          <w:b/>
          <w:sz w:val="19"/>
        </w:rPr>
        <w:t>关键词：BGC-Argo; phytoplankton; backscattering; bio-optics</w:t>
      </w:r>
    </w:p>
    <w:p>
      <w:r>
        <w:rPr>
          <w:rFonts w:ascii="Microsoft YaHei" w:hAnsi="Microsoft YaHei" w:eastAsia="Microsoft YaHei"/>
          <w:sz w:val="17"/>
        </w:rPr>
        <w:t>摘要：浮游植物群落组成是海洋生物地球化学循环的关键决定因素，但从自主平台进行观察仍然具有挑战性。在这项研究中，我们评估了原位多光谱激发荧光（MXF）预测地中海西北部浮游植物群落结构指数的潜力。为了在生物地球化学-Argo (BGC-Argo) 剖面浮标上的应用，我们评估了一种小型化的三激发通道荧光计。对 10 种浮游植物菌株的实验室测量证实，440、470 和 532 nm 处的 MXF 比率提供了分类单元特异性特征，特别是对于微微蓝细菌和绿藻。浮游植物色素的现场观察被聚类成四个生态上不同的浮游植物群落，跨越季节周期，从而定义了目标浮游植物群落结构指数。 然后训练机器学习模型，使用 MXF 和其他生物光学指数对这些簇进行分类。结果表明，现有的 BGC-Argo 配置（单波长荧光、颗粒后向散射和光束衰减系数）能够可靠地区分广泛的群落结构，例如微微浮游植物与微型浮游植物的优势，但解决更精细的基于色素的差异需要 MXF 提供的额外光谱信息。不同的激发通道的贡献并不相同：440 和 470 nm 为整个群落提供了强大的色素敏感性，而 532 nm 对于检测富含藻红蛋白的类群特别有用。 总体而言，将 MXF 与生物光学代理相结合，通过整合颜料特异性和尺寸结构信息提高了分类性能，证明了 MXF 在增强浮游植物群落动态及其在海洋生物地球化学循环中的作用的自主监测方面的潜力。</w:t>
      </w:r>
    </w:p>
    <w:p>
      <w:r>
        <w:rPr>
          <w:rFonts w:ascii="Microsoft YaHei" w:hAnsi="Microsoft YaHei" w:eastAsia="Microsoft YaHei"/>
          <w:color w:val="0563C1"/>
          <w:sz w:val="18"/>
        </w:rPr>
        <w:t>链接：https://doi.org/10.5194/bg-23-4561-2026</w:t>
      </w:r>
    </w:p>
    <w:p>
      <w:pPr>
        <w:pStyle w:val="Heading3"/>
      </w:pPr>
      <w:r>
        <w:rPr>
          <w:rFonts w:ascii="Microsoft YaHei" w:hAnsi="Microsoft YaHei" w:eastAsia="Microsoft YaHei"/>
          <w:b/>
        </w:rPr>
        <w:t>2. Enhancing satellite chlorophyll estimates using in situ environmental data in the freshwater-influenced Canadian Arctic Archipelago</w:t>
      </w:r>
    </w:p>
    <w:p>
      <w:r>
        <w:rPr>
          <w:rFonts w:ascii="Microsoft YaHei" w:hAnsi="Microsoft YaHei" w:eastAsia="Microsoft YaHei"/>
          <w:color w:val="55697D"/>
          <w:sz w:val="18"/>
        </w:rPr>
        <w:t>作者：Frances Simone Crable; Sabine Marty; Kai Sørensen; Pierre Franqois Jaccard; Verena Meraldi; Miquel A. Gonzalez-Meler; Andrew L. King</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DOI：10.3389/fmars.2026.1843324</w:t>
      </w:r>
    </w:p>
    <w:p>
      <w:r>
        <w:rPr>
          <w:rFonts w:ascii="Microsoft YaHei" w:hAnsi="Microsoft YaHei" w:eastAsia="Microsoft YaHei"/>
          <w:b/>
          <w:sz w:val="19"/>
        </w:rPr>
        <w:t>关键词：phytoplankton; ocean colour; absorption; bio-optics; microbial carbon</w:t>
      </w:r>
    </w:p>
    <w:p>
      <w:r>
        <w:rPr>
          <w:rFonts w:ascii="Microsoft YaHei" w:hAnsi="Microsoft YaHei" w:eastAsia="Microsoft YaHei"/>
          <w:sz w:val="17"/>
        </w:rPr>
        <w:t>摘要：在北极，根据卫星海洋颜色数据估算叶绿素-a (Chl-a) 浓度仍然具有挑战性，因为淡水输入、有色溶解有机物 (CDOM)、悬浮颗粒和低太阳高度会改变光学特性并影响蓝绿色反射率。在这里，我们结合卫星和现场观测来研究淡水驱动的光学变化如何影响加拿大北极群岛 (CAA) 卫星衍生的叶绿素 (Chl-a)。 2022 年 8 月至 9 月期间，MS Roald Amundsen 上的 FerryBox 系统收集了连续的航行观测数据，并与 MODIS-OC3M Level-3 Chl-a 进行匹配（4 公里，± 2 天，0. 1° 箱；n = 758）。卫星衍生的 Chl-a 相对于现场观测显示出很大的差异，平均正偏差为 0. 69 log 10 单位，均方根误差为 0. 73 log 10 单位，相当于大约 4. 相差9倍。这些差异受到环境梯度的强烈影响，其中最大的差异发生在受麦肯齐河影响的低盐度、富含 CDOM 的水域中，并向东向兰开斯特海峡更清澈、以海洋为主的地区逐渐减小。应用先前开发的北极调整算法来检查区域模型如何通过 CAA 表示这些梯度。这些方法减少了总体偏差，并导致了与淡水和光学梯度相关的显着空间变化。为了进一步解释这些非线性环境影响，应用了包含盐度、CDOM 和温度的广义加性模型 (GAM)，从而使卫星衍生的 Chl-a 与现场 Chl-a 之间的一致性更加接近，特别是在 Kitikmeot 海。 这些发现表明，淡水驱动的光学变化是北极陆架系统中卫星衍生叶绿素a计算的主要控制因素，并且将环境预测因子整合到观测框架中可以改善对光学复杂区域海洋颜色数据的解释。</w:t>
      </w:r>
    </w:p>
    <w:p>
      <w:r>
        <w:rPr>
          <w:rFonts w:ascii="Microsoft YaHei" w:hAnsi="Microsoft YaHei" w:eastAsia="Microsoft YaHei"/>
          <w:color w:val="0563C1"/>
          <w:sz w:val="18"/>
        </w:rPr>
        <w:t>链接：https://doi.org/10.3389/fmars.2026.1843324</w:t>
      </w:r>
    </w:p>
    <w:p>
      <w:pPr>
        <w:pStyle w:val="Heading3"/>
      </w:pPr>
      <w:r>
        <w:rPr>
          <w:rFonts w:ascii="Microsoft YaHei" w:hAnsi="Microsoft YaHei" w:eastAsia="Microsoft YaHei"/>
          <w:b/>
        </w:rPr>
        <w:t>3. Spatiotemporal characteristics and deep-learning prediction of monthly internal solitary waves events in the Andaman Sea based on multisource satellite remote sensing</w:t>
      </w:r>
    </w:p>
    <w:p>
      <w:r>
        <w:rPr>
          <w:rFonts w:ascii="Microsoft YaHei" w:hAnsi="Microsoft YaHei" w:eastAsia="Microsoft YaHei"/>
          <w:color w:val="55697D"/>
          <w:sz w:val="18"/>
        </w:rPr>
        <w:t>作者：Peng Dong; Xuejun Xiong; Jiannan Gao; Longyu Jiang; Pengyi Chen; Guijing Yang</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DOI：10.3389/fmars.2026.1857631</w:t>
      </w:r>
    </w:p>
    <w:p>
      <w:r>
        <w:rPr>
          <w:rFonts w:ascii="Microsoft YaHei" w:hAnsi="Microsoft YaHei" w:eastAsia="Microsoft YaHei"/>
          <w:b/>
          <w:sz w:val="19"/>
        </w:rPr>
        <w:t>关键词：ocean colour</w:t>
      </w:r>
    </w:p>
    <w:p>
      <w:r>
        <w:rPr>
          <w:rFonts w:ascii="Microsoft YaHei" w:hAnsi="Microsoft YaHei" w:eastAsia="Microsoft YaHei"/>
          <w:sz w:val="17"/>
        </w:rPr>
        <w:t>摘要：在这项研究中，分析了 2000 年 3 月 5 日至 2024 年 11 月 6 日期间从 Terra 和 Aqua 卫星上的 Sentinel-1 合成孔径雷达 (SAR) 和中分辨率成像光谱辐射计 (MODIS) 传感器获取的总共 22,371 张卫星图像。从这些图像中，在安达曼海及其周边水域中识别出了 44,225 个内孤立波 (ISW) 事件。在此基础上，对安达曼海ISW的空间分布和传播方向特征进行了统计分析。除了先前在北部陆坡附近观察到的反射现象外，在盆地中部和南部也检测到了类似的多向传播特征。 使用确定的 ISW 数据集，为安达曼海北部、中部和南部分区构建了每月 ISW 事件计数时间序列。这些数据集随后用于通过事后实验评估季节性门控循环单元（SGRU）模型的预测性能。具体而言，2020年11月至2024年10月期间，每月ISW事件计数的1个月领先预测与观测结果吻合良好，相关系数超过0. 85。在不同历史窗口长度和预测初始化月份下进行的敏感性实验表明，SGRU模型对初始化时间和历史窗口长度都表现出很强的依赖性。 这表明安达曼海 ISW 事件计数时间序列包含受气候因素调节的明显季节性和年际变化。这些结果证明了深度学习方法在预测复杂边缘海 ISW 事件计数方面的潜力，并为安达曼海内波活动的气候尺度变化提供了新的见解。</w:t>
      </w:r>
    </w:p>
    <w:p>
      <w:r>
        <w:rPr>
          <w:rFonts w:ascii="Microsoft YaHei" w:hAnsi="Microsoft YaHei" w:eastAsia="Microsoft YaHei"/>
          <w:color w:val="0563C1"/>
          <w:sz w:val="18"/>
        </w:rPr>
        <w:t>链接：https://doi.org/10.3389/fmars.2026.1857631</w:t>
      </w:r>
    </w:p>
    <w:p>
      <w:pPr>
        <w:pStyle w:val="Heading3"/>
      </w:pPr>
      <w:r>
        <w:rPr>
          <w:rFonts w:ascii="Microsoft YaHei" w:hAnsi="Microsoft YaHei" w:eastAsia="Microsoft YaHei"/>
          <w:b/>
        </w:rPr>
        <w:t>4. ROSSMIZE expedition: zooplankton community dynamics across the Antarctic spring–summer transition</w:t>
      </w:r>
    </w:p>
    <w:p>
      <w:r>
        <w:rPr>
          <w:rFonts w:ascii="Microsoft YaHei" w:hAnsi="Microsoft YaHei" w:eastAsia="Microsoft YaHei"/>
          <w:color w:val="55697D"/>
          <w:sz w:val="18"/>
        </w:rPr>
        <w:t>作者：Antonia Granata; Kerrie M. Swadling; Pasquale Castagno; Ylenia Guglielmo; Giacomo Milisenda; Giorgio Budillon; Paolo Povero; Letterio Guglielmo; et al.</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DOI：10.3389/fmars.2026.1845688</w:t>
      </w:r>
    </w:p>
    <w:p>
      <w:r>
        <w:rPr>
          <w:rFonts w:ascii="Microsoft YaHei" w:hAnsi="Microsoft YaHei" w:eastAsia="Microsoft YaHei"/>
          <w:b/>
          <w:sz w:val="19"/>
        </w:rPr>
        <w:t>关键词：phytoplankton</w:t>
      </w:r>
    </w:p>
    <w:p>
      <w:r>
        <w:rPr>
          <w:rFonts w:ascii="Microsoft YaHei" w:hAnsi="Microsoft YaHei" w:eastAsia="Microsoft YaHei"/>
          <w:sz w:val="17"/>
        </w:rPr>
        <w:t>摘要：罗斯海西部的浮游植物和浮游动物动态受到海冰退缩、水柱结构和空间环境梯度之间相互作用的强烈影响。在 ROSSMIZE 探险期间（1994 年 11 月至 1995 年 1 月），对罗斯海西部四个对比区域进行的多学科调查捕捉到了从早期冰影响到夏季分层的转变。使用配备传感器的 BIONESS 系统对中生动物进行采样，从而实现生物模式与温度、盐度、荧光和深度的高分辨率耦合。该地区是由纬度、冰历史和水文条件构成的子系统的镶嵌体。 深度是群落组成和多样性的主要驱动因素：广义加性模型表明，多样性在中间深度达到顶峰，反映了地表驱动的生产与更深、更稳定的水团之间的平衡。温度、盐度和荧光进一步调节这些模式，强调了远洋群落对精细尺度物理梯度的敏感性。总之，这些结果表明，罗斯海西部浮游动物的空间结构不仅受到季节性冰动态的控制，而且还受到春夏季期间依赖于深度的栖息地特征和纬度环境转变的控制。</w:t>
      </w:r>
    </w:p>
    <w:p>
      <w:r>
        <w:rPr>
          <w:rFonts w:ascii="Microsoft YaHei" w:hAnsi="Microsoft YaHei" w:eastAsia="Microsoft YaHei"/>
          <w:color w:val="0563C1"/>
          <w:sz w:val="18"/>
        </w:rPr>
        <w:t>链接：https://doi.org/10.3389/fmars.2026.1845688</w:t>
      </w:r>
    </w:p>
    <w:p>
      <w:pPr>
        <w:pStyle w:val="Heading2"/>
      </w:pPr>
      <w:r>
        <w:t>重点关注团队</w:t>
      </w:r>
    </w:p>
    <w:p>
      <w:pPr>
        <w:pStyle w:val="Heading3"/>
      </w:pPr>
      <w:r>
        <w:rPr>
          <w:rFonts w:ascii="Microsoft YaHei" w:hAnsi="Microsoft YaHei" w:eastAsia="Microsoft YaHei"/>
          <w:b/>
        </w:rPr>
        <w:t>5. Marine heatwaves in the Southwest tropical Indian Ocean during spring 2023</w:t>
      </w:r>
    </w:p>
    <w:p>
      <w:r>
        <w:rPr>
          <w:rFonts w:ascii="Microsoft YaHei" w:hAnsi="Microsoft YaHei" w:eastAsia="Microsoft YaHei"/>
          <w:color w:val="55697D"/>
          <w:sz w:val="18"/>
        </w:rPr>
        <w:t>作者：Baochao Liu; Yongliang Duan; Qinglei Su; Yongzhi Liu; Wee Cheah; Yue Fang; Lin Liu</w:t>
      </w:r>
    </w:p>
    <w:p>
      <w:r>
        <w:rPr>
          <w:rFonts w:ascii="Microsoft YaHei" w:hAnsi="Microsoft YaHei" w:eastAsia="Microsoft YaHei"/>
          <w:color w:val="55697D"/>
          <w:sz w:val="18"/>
        </w:rPr>
        <w:t>期刊：npj Climate and Atmospheric Science</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DOI：10.1038/s41612-026-01481-x</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链接：https://doi.org/10.1038/s41612-026-01481-x</w:t>
      </w:r>
    </w:p>
    <w:p>
      <w:pPr>
        <w:pStyle w:val="Heading2"/>
      </w:pPr>
      <w:r>
        <w:t>其他相关期刊：按主题相关性补充</w:t>
      </w:r>
    </w:p>
    <w:p>
      <w:pPr>
        <w:pStyle w:val="Heading3"/>
      </w:pPr>
      <w:r>
        <w:rPr>
          <w:rFonts w:ascii="Microsoft YaHei" w:hAnsi="Microsoft YaHei" w:eastAsia="Microsoft YaHei"/>
          <w:b/>
        </w:rPr>
        <w:t>6. Competitiveness in American Seafood Requires Climate‐Resilient Fisheries</w:t>
      </w:r>
    </w:p>
    <w:p>
      <w:r>
        <w:rPr>
          <w:rFonts w:ascii="Microsoft YaHei" w:hAnsi="Microsoft YaHei" w:eastAsia="Microsoft YaHei"/>
          <w:color w:val="55697D"/>
          <w:sz w:val="18"/>
        </w:rPr>
        <w:t>作者：Juan Carlos Villaseñor‐Derbez; Amelia Willett Burfoot; Renato Molina</w:t>
      </w:r>
    </w:p>
    <w:p>
      <w:r>
        <w:rPr>
          <w:rFonts w:ascii="Microsoft YaHei" w:hAnsi="Microsoft YaHei" w:eastAsia="Microsoft YaHei"/>
          <w:color w:val="55697D"/>
          <w:sz w:val="18"/>
        </w:rPr>
        <w:t>期刊：Fish and Fisheries</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DOI：10.1111/faf.70108</w:t>
      </w:r>
    </w:p>
    <w:p>
      <w:r>
        <w:rPr>
          <w:rFonts w:ascii="Microsoft YaHei" w:hAnsi="Microsoft YaHei" w:eastAsia="Microsoft YaHei"/>
          <w:b/>
          <w:sz w:val="19"/>
        </w:rPr>
        <w:t>关键词：marine heatwaves</w:t>
      </w:r>
    </w:p>
    <w:p>
      <w:r>
        <w:rPr>
          <w:rFonts w:ascii="Microsoft YaHei" w:hAnsi="Microsoft YaHei" w:eastAsia="Microsoft YaHei"/>
          <w:sz w:val="17"/>
        </w:rPr>
        <w:t>摘要：最近的联邦行政行动优先考虑通过放松管制和生产目标来恢复美国海鲜的竞争力，但这些政策忽视了气候驱动的自然灾害所构成的根本威胁。我们认为，真正的海鲜竞争力不能仅通过产量增长来实现，因为竞争力还依赖于稳定的生产。因此，抗灾能力对于海产品的长期竞争力至关重要，因为它可以促进稳定性并缩短恢复时间。为了解决这一政策差距，我们提出了一个三支柱框架，其中包括适应性治理、政治隔离的安全网和量化的气候风险评估，作为持久、有竞争力和有弹性的美国海产品行业的基础。我们用美国的渔业来说明我们的观点 海湾国家就是一个越来越容易受到自然灾害影响的系统的例子，其中最突出的是飓风。这种气候脆弱性并非海湾地区或飓风所独有。其他气候驱动的影响，例如海洋热浪和有害藻华，正变得越来越普遍，并对美国水域造成类似的冲击。</w:t>
      </w:r>
    </w:p>
    <w:p>
      <w:r>
        <w:rPr>
          <w:rFonts w:ascii="Microsoft YaHei" w:hAnsi="Microsoft YaHei" w:eastAsia="Microsoft YaHei"/>
          <w:color w:val="0563C1"/>
          <w:sz w:val="18"/>
        </w:rPr>
        <w:t>链接：https://doi.org/10.1111/faf.70108</w:t>
      </w:r>
    </w:p>
    <w:p>
      <w:pPr>
        <w:pStyle w:val="Heading3"/>
      </w:pPr>
      <w:r>
        <w:rPr>
          <w:rFonts w:ascii="Microsoft YaHei" w:hAnsi="Microsoft YaHei" w:eastAsia="Microsoft YaHei"/>
          <w:b/>
        </w:rPr>
        <w:t>7. Direct Capture Methods Reveal Extensive Organohalide Chemical Space in Marine Environments</w:t>
      </w:r>
    </w:p>
    <w:p>
      <w:r>
        <w:rPr>
          <w:rFonts w:ascii="Microsoft YaHei" w:hAnsi="Microsoft YaHei" w:eastAsia="Microsoft YaHei"/>
          <w:color w:val="55697D"/>
          <w:sz w:val="18"/>
        </w:rPr>
        <w:t>作者：Alexander Bogdanov; Douglas Sweeney; Melissa L. Carter; Kayla Martin; Elena Beckhaus; Paul R. Jensen</w:t>
      </w:r>
    </w:p>
    <w:p>
      <w:r>
        <w:rPr>
          <w:rFonts w:ascii="Microsoft YaHei" w:hAnsi="Microsoft YaHei" w:eastAsia="Microsoft YaHei"/>
          <w:color w:val="55697D"/>
          <w:sz w:val="18"/>
        </w:rPr>
        <w:t>期刊：Marine Drugs</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DOI：10.3390/md24070237</w:t>
      </w:r>
    </w:p>
    <w:p>
      <w:r>
        <w:rPr>
          <w:rFonts w:ascii="Microsoft YaHei" w:hAnsi="Microsoft YaHei" w:eastAsia="Microsoft YaHei"/>
          <w:b/>
          <w:sz w:val="19"/>
        </w:rPr>
        <w:t>关键词：phytoplankton; microbial carbon</w:t>
      </w:r>
    </w:p>
    <w:p>
      <w:r>
        <w:rPr>
          <w:rFonts w:ascii="Microsoft YaHei" w:hAnsi="Microsoft YaHei" w:eastAsia="Microsoft YaHei"/>
          <w:sz w:val="17"/>
        </w:rPr>
        <w:t>摘要：绝大多数海洋微生物天然产物的生物合成潜力仍未被描述。为了获得这种化学多样性，我们在加利福尼亚州圣地亚哥的三个生态不同的地点采用了小分子原位树脂捕获 (SMIRC)。使用高分辨率 LC-MS/MS，我们检测到捕获的代谢组的空间和时间变异性。低注释率和广泛卤化的证据支持了捕获的化合物的化学新颖性。我们在羽桂酸类中检测到了稀有的氯化聚酮化合物，以前仅从滤食性无脊椎动物中发现这种化合物。我们还报告首次在太平洋中检测到氯磺脂，其中含有 11 个氯原子。 我们将化合物丰度与每周浮游植物计数联系起来，以确定候选生产者，并发现不同类群产生不同碳链长度的氯磺脂的证据。这项研究提供了可以直接从环境中捕获的化学新颖性的证据，以及将环境代谢组学与浮游植物计数相结合的框架，作为识别候选化合物生产者的方法。</w:t>
      </w:r>
    </w:p>
    <w:p>
      <w:r>
        <w:rPr>
          <w:rFonts w:ascii="Microsoft YaHei" w:hAnsi="Microsoft YaHei" w:eastAsia="Microsoft YaHei"/>
          <w:color w:val="0563C1"/>
          <w:sz w:val="18"/>
        </w:rPr>
        <w:t>链接：https://doi.org/10.3390/md24070237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