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检索日期：2026-10-12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9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Plankton nutritional quality outweighs isotopic trophic position in predicting food chain length across oceanic gradients</w:t>
      </w:r>
    </w:p>
    <w:p>
      <w:r>
        <w:rPr>
          <w:rFonts w:ascii="Microsoft YaHei" w:hAnsi="Microsoft YaHei" w:eastAsia="Microsoft YaHei"/>
          <w:color w:val="55697D"/>
          <w:sz w:val="18"/>
        </w:rPr>
        <w:t>作者：Danyang Li; Yi Long; Xiaofang Liu; Jun Sun</w:t>
      </w:r>
    </w:p>
    <w:p>
      <w:r>
        <w:rPr>
          <w:rFonts w:ascii="Microsoft YaHei" w:hAnsi="Microsoft YaHei" w:eastAsia="Microsoft YaHei"/>
          <w:color w:val="55697D"/>
          <w:sz w:val="18"/>
        </w:rPr>
        <w:t>期刊：Limnology and Oceanography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DOI：10.1002/lno.70523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链接：https://doi.org/10.1002/lno.70523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Coastal benthic ecosystems in a changing ocean: a mini review</w:t>
      </w:r>
    </w:p>
    <w:p>
      <w:r>
        <w:rPr>
          <w:rFonts w:ascii="Microsoft YaHei" w:hAnsi="Microsoft YaHei" w:eastAsia="Microsoft YaHei"/>
          <w:color w:val="55697D"/>
          <w:sz w:val="18"/>
        </w:rPr>
        <w:t>作者：Eva Karin Rohlfer; Anna Fiesinger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DOI：10.3389/fmars.2026.1829871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摘要：研究主要通过综述、模型框架或概念整合来梳理关键过程和不确定性来源。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链接：https://doi.org/10.3389/fmars.2026.1829871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Degradation-Aware Lightweight Monocular Six-Degree-of-Freedom Pose Estimation for Near-Field Underwater Charging Alignment</w:t>
      </w:r>
    </w:p>
    <w:p>
      <w:r>
        <w:rPr>
          <w:rFonts w:ascii="Microsoft YaHei" w:hAnsi="Microsoft YaHei" w:eastAsia="Microsoft YaHei"/>
          <w:color w:val="55697D"/>
          <w:sz w:val="18"/>
        </w:rPr>
        <w:t>作者：Guodong Wang; Yunxiu Zhang; Xuejiao Yang; Donghao Liu; Yanzhuang Chen; Qifeng Zhang</w:t>
      </w:r>
    </w:p>
    <w:p>
      <w:r>
        <w:rPr>
          <w:rFonts w:ascii="Microsoft YaHei" w:hAnsi="Microsoft YaHei" w:eastAsia="Microsoft YaHei"/>
          <w:color w:val="55697D"/>
          <w:sz w:val="18"/>
        </w:rPr>
        <w:t>期刊：Journal of Marine Science and Engineering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DOI：10.3390/jmse14201889</w:t>
      </w:r>
    </w:p>
    <w:p>
      <w:r>
        <w:rPr>
          <w:rFonts w:ascii="Microsoft YaHei" w:hAnsi="Microsoft YaHei" w:eastAsia="Microsoft YaHei"/>
          <w:b/>
          <w:sz w:val="19"/>
        </w:rPr>
        <w:t>关键词：backscattering; bio-optics</w:t>
      </w:r>
    </w:p>
    <w:p>
      <w:r>
        <w:rPr>
          <w:rFonts w:ascii="Microsoft YaHei" w:hAnsi="Microsoft YaHei" w:eastAsia="Microsoft YaHei"/>
          <w:sz w:val="17"/>
        </w:rPr>
        <w:t>摘要：研究重点是建立或评估反演/估计框架，把观测信号转化为浮游植物、叶绿素、吸收或碳通量等变量。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链接：https://doi.org/10.3390/jmse14201889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Dissolved Inorganic Carbon Export, Biological Pump Efficiency, and Mesopelagic Carbon Sequestration in the South Atlantic Subtropical Gyre: Results From a 15-Month Time-Series Mooring</w:t>
      </w:r>
    </w:p>
    <w:p>
      <w:r>
        <w:rPr>
          <w:rFonts w:ascii="Microsoft YaHei" w:hAnsi="Microsoft YaHei" w:eastAsia="Microsoft YaHei"/>
          <w:color w:val="55697D"/>
          <w:sz w:val="18"/>
        </w:rPr>
        <w:t>作者：Clara M. Santos; Alexander T. Bergmann; Fatou K. Diallo</w:t>
      </w:r>
    </w:p>
    <w:p>
      <w:r>
        <w:rPr>
          <w:rFonts w:ascii="Microsoft YaHei" w:hAnsi="Microsoft YaHei" w:eastAsia="Microsoft YaHei"/>
          <w:color w:val="55697D"/>
          <w:sz w:val="18"/>
        </w:rPr>
        <w:t>期刊：Princeton Journal of Pre-Collegiate Research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发表月份：2025（月份未核准）</w:t>
      </w:r>
    </w:p>
    <w:p>
      <w:r>
        <w:rPr>
          <w:rFonts w:ascii="Microsoft YaHei" w:hAnsi="Microsoft YaHei" w:eastAsia="Microsoft YaHei"/>
          <w:color w:val="55697D"/>
          <w:sz w:val="18"/>
        </w:rPr>
        <w:t>DOI：10.67698/pjpcr.2026.0154</w:t>
      </w:r>
    </w:p>
    <w:p>
      <w:r>
        <w:rPr>
          <w:rFonts w:ascii="Microsoft YaHei" w:hAnsi="Microsoft YaHei" w:eastAsia="Microsoft YaHei"/>
          <w:b/>
          <w:sz w:val="19"/>
        </w:rPr>
        <w:t>关键词：BGC-Argo; carbon pump; 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链接：https://doi.org/10.67698/pjpcr.2026.0154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Effects of marine heatwaves on haploid and diploid isomorphic phases from two distant populations of Gracilaria caudata (Gracilariales, Rhodophyta)</w:t>
      </w:r>
    </w:p>
    <w:p>
      <w:r>
        <w:rPr>
          <w:rFonts w:ascii="Microsoft YaHei" w:hAnsi="Microsoft YaHei" w:eastAsia="Microsoft YaHei"/>
          <w:color w:val="55697D"/>
          <w:sz w:val="18"/>
        </w:rPr>
        <w:t>作者：Henrique R. Tognonato; André V.F. Faria; Estela M. Plastino</w:t>
      </w:r>
    </w:p>
    <w:p>
      <w:r>
        <w:rPr>
          <w:rFonts w:ascii="Microsoft YaHei" w:hAnsi="Microsoft YaHei" w:eastAsia="Microsoft YaHei"/>
          <w:color w:val="55697D"/>
          <w:sz w:val="18"/>
        </w:rPr>
        <w:t>期刊：Marine Environmental Research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DOI：10.1016/j.marenvres.2026.108460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链接：https://doi.org/10.1016/j.marenvres.2026.108460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Shift Towards Syndiniales Prevalence in Protist Communities During a Marine Heatwave</w:t>
      </w:r>
    </w:p>
    <w:p>
      <w:r>
        <w:rPr>
          <w:rFonts w:ascii="Microsoft YaHei" w:hAnsi="Microsoft YaHei" w:eastAsia="Microsoft YaHei"/>
          <w:color w:val="55697D"/>
          <w:sz w:val="18"/>
        </w:rPr>
        <w:t>作者：Hanneloor Heynderickx; Ro Allen; Tina C. Summerfield; Kim Currie; Linn J. Hoffmann</w:t>
      </w:r>
    </w:p>
    <w:p>
      <w:r>
        <w:rPr>
          <w:rFonts w:ascii="Microsoft YaHei" w:hAnsi="Microsoft YaHei" w:eastAsia="Microsoft YaHei"/>
          <w:color w:val="55697D"/>
          <w:sz w:val="18"/>
        </w:rPr>
        <w:t>期刊：Environmental Microbiology Reports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DOI：10.1111/1758-2229.70430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链接：https://doi.org/10.1111/1758-2229.70430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 Lake Maggiore: a long-term Observatory for Global Environmental Change</w:t>
      </w:r>
    </w:p>
    <w:p>
      <w:r>
        <w:rPr>
          <w:rFonts w:ascii="Microsoft YaHei" w:hAnsi="Microsoft YaHei" w:eastAsia="Microsoft YaHei"/>
          <w:color w:val="55697D"/>
          <w:sz w:val="18"/>
        </w:rPr>
        <w:t>作者：Andrea Lami; Marzia Ciampittiello; Maria Chiara Magnano; Alessandro Gorini; Dario Manca; Martina Austoni; Helmi Saidi; Andrea Fenocchi;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期刊：ARPHA Conference Abstracts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发表月份：2026-08</w:t>
      </w:r>
    </w:p>
    <w:p>
      <w:r>
        <w:rPr>
          <w:rFonts w:ascii="Microsoft YaHei" w:hAnsi="Microsoft YaHei" w:eastAsia="Microsoft YaHei"/>
          <w:color w:val="55697D"/>
          <w:sz w:val="18"/>
        </w:rPr>
        <w:t>DOI：10.3897/aca.9.e212515</w:t>
      </w:r>
    </w:p>
    <w:p>
      <w:r>
        <w:rPr>
          <w:rFonts w:ascii="Microsoft YaHei" w:hAnsi="Microsoft YaHei" w:eastAsia="Microsoft YaHei"/>
          <w:b/>
          <w:sz w:val="19"/>
        </w:rPr>
        <w:t>关键词：phytoplankton; 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链接：https://doi.org/10.3897/aca.9.e212515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8. A harmonized individual-level phytoplankton trait dataset from Mediterranean and Black Sea transitional waters</w:t>
      </w:r>
    </w:p>
    <w:p>
      <w:r>
        <w:rPr>
          <w:rFonts w:ascii="Microsoft YaHei" w:hAnsi="Microsoft YaHei" w:eastAsia="Microsoft YaHei"/>
          <w:color w:val="55697D"/>
          <w:sz w:val="18"/>
        </w:rPr>
        <w:t>作者：Jessica Titocci; Maira Laraib; Teodoro Semeraro; Alberto Basset</w:t>
      </w:r>
    </w:p>
    <w:p>
      <w:r>
        <w:rPr>
          <w:rFonts w:ascii="Microsoft YaHei" w:hAnsi="Microsoft YaHei" w:eastAsia="Microsoft YaHei"/>
          <w:color w:val="55697D"/>
          <w:sz w:val="18"/>
        </w:rPr>
        <w:t>期刊：Biodiversity Data Journal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DOI：10.3897/bdj.14.e196603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摘要：研究重点是整理、质控或构建可复用数据产品，使后续跨区域和长期分析更可靠。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链接：https://doi.org/10.3897/bdj.14.e196603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9. A 40-Year Perspective on Ocean–Atmosphere Drivers and Compound Extreme Events Shaping Marine Heatwave Exposure and Coral Bleaching Risk in Aceh Waters</w:t>
      </w:r>
    </w:p>
    <w:p>
      <w:r>
        <w:rPr>
          <w:rFonts w:ascii="Microsoft YaHei" w:hAnsi="Microsoft YaHei" w:eastAsia="Microsoft YaHei"/>
          <w:color w:val="55697D"/>
          <w:sz w:val="18"/>
        </w:rPr>
        <w:t>作者：Faqih Musyaffa; Po-Chun Hsu</w:t>
      </w:r>
    </w:p>
    <w:p>
      <w:r>
        <w:rPr>
          <w:rFonts w:ascii="Microsoft YaHei" w:hAnsi="Microsoft YaHei" w:eastAsia="Microsoft YaHei"/>
          <w:color w:val="55697D"/>
          <w:sz w:val="18"/>
        </w:rPr>
        <w:t>期刊：Regional Studies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DOI：10.1016/j.rsma.2026.105524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链接：https://doi.org/10.1016/j.rsma.2026.105524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