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检索日期：2026-09-03 | GitHub Actions 自动生成</w:t>
      </w:r>
    </w:p>
    <w:p>
      <w:pPr>
        <w:pStyle w:val="Heading1"/>
      </w:pPr>
      <w:r>
        <w:t>今日总览</w:t>
      </w:r>
    </w:p>
    <w:p>
      <w:r>
        <w:rPr>
          <w:rFonts w:ascii="Microsoft YaHei" w:hAnsi="Microsoft YaHei" w:eastAsia="Microsoft YaHei"/>
        </w:rPr>
        <w:t>历史去重后今日新增 22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Polar and subpolar shelf seas dominate enhanced coastal CO2 uptake during marine heatwaves</w:t>
      </w:r>
    </w:p>
    <w:p>
      <w:r>
        <w:rPr>
          <w:rFonts w:ascii="Microsoft YaHei" w:hAnsi="Microsoft YaHei" w:eastAsia="Microsoft YaHei"/>
          <w:color w:val="55697D"/>
          <w:sz w:val="18"/>
        </w:rPr>
        <w:t>作者：Zhentao Hu; Moritz Mathis; Hongmei Li; Tatiana Ilyina; Yoana G. Voynova; Vlad A. Macovei; Feng Zhou; Qicheng Meng; et al.</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DOI：10.1038/s41467-026-77165-0</w:t>
      </w:r>
    </w:p>
    <w:p>
      <w:r>
        <w:rPr>
          <w:rFonts w:ascii="Microsoft YaHei" w:hAnsi="Microsoft YaHei" w:eastAsia="Microsoft YaHei"/>
          <w:b/>
          <w:sz w:val="19"/>
        </w:rPr>
        <w:t>关键词：marine heatwaves</w:t>
      </w:r>
    </w:p>
    <w:p>
      <w:r>
        <w:rPr>
          <w:rFonts w:ascii="Microsoft YaHei" w:hAnsi="Microsoft YaHei" w:eastAsia="Microsoft YaHei"/>
          <w:sz w:val="17"/>
        </w:rPr>
        <w:t>摘要：海洋热浪 (MHW) 扰乱了海气 CO 2 通量，但其对全球沿海碳汇的累积影响仍知之甚少。使用四个基于观测的 CO 2 通量数据集，并优先考虑全球沿海产品，我们发现，从 1985 年到 2020 年，MHW 将全球陆架海域的 CO 2 净吸收量提高了 11. 0 ± 1. 6%，而公海的吸收量却有所减少。这种增强主要归因于极地和次极地陆架海，其中频繁的重水量与海冰损失和溶解无机碳（DIC）的非热减少同时发生，超过了低纬度、变暖主导地区吸收的减少或放气的增加。全球海洋生物地球化学模型分析表明，观察到的 DIC 减少很大程度上与生物碳固定的增强有关。 我们的研究结果揭示了特定区域的 MHW 对沿海碳动态的影响，凸显了高纬度大陆架系统在持续气候变化下的全球碳预算中的关键作用。</w:t>
      </w:r>
    </w:p>
    <w:p>
      <w:r>
        <w:rPr>
          <w:rFonts w:ascii="Microsoft YaHei" w:hAnsi="Microsoft YaHei" w:eastAsia="Microsoft YaHei"/>
          <w:color w:val="0563C1"/>
          <w:sz w:val="18"/>
        </w:rPr>
        <w:t>链接：https://doi.org/10.1038/s41467-026-77165-0</w:t>
      </w:r>
    </w:p>
    <w:p>
      <w:pPr>
        <w:pStyle w:val="Heading2"/>
      </w:pPr>
      <w:r>
        <w:t>重点期刊：按影响力和相关性排序</w:t>
      </w:r>
    </w:p>
    <w:p>
      <w:pPr>
        <w:pStyle w:val="Heading3"/>
      </w:pPr>
      <w:r>
        <w:rPr>
          <w:rFonts w:ascii="Microsoft YaHei" w:hAnsi="Microsoft YaHei" w:eastAsia="Microsoft YaHei"/>
          <w:b/>
        </w:rPr>
        <w:t>2. Cyanobacteria Sustain Deep Ocean Carbon Sequestration Despite Eukaryotic Loss</w:t>
      </w:r>
    </w:p>
    <w:p>
      <w:r>
        <w:rPr>
          <w:rFonts w:ascii="Microsoft YaHei" w:hAnsi="Microsoft YaHei" w:eastAsia="Microsoft YaHei"/>
          <w:color w:val="55697D"/>
          <w:sz w:val="18"/>
        </w:rPr>
        <w:t>作者：Jingjing Zhang; Guangxi Chi; Hongliang Li; Tiantian Tang; Shuh‐Ji Kao; Eric Achterberg; Wupeng Xiao; Bangqin Huang; et al.</w:t>
      </w:r>
    </w:p>
    <w:p>
      <w:r>
        <w:rPr>
          <w:rFonts w:ascii="Microsoft YaHei" w:hAnsi="Microsoft YaHei" w:eastAsia="Microsoft YaHei"/>
          <w:color w:val="55697D"/>
          <w:sz w:val="18"/>
        </w:rPr>
        <w:t>期刊：AGU Advances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DOI：10.1029/2025av002148</w:t>
      </w:r>
    </w:p>
    <w:p>
      <w:r>
        <w:rPr>
          <w:rFonts w:ascii="Microsoft YaHei" w:hAnsi="Microsoft YaHei" w:eastAsia="Microsoft YaHei"/>
          <w:b/>
          <w:sz w:val="19"/>
        </w:rPr>
        <w:t>关键词：carbon pump; phytoplankton; microbial carbon</w:t>
      </w:r>
    </w:p>
    <w:p>
      <w:r>
        <w:rPr>
          <w:rFonts w:ascii="Microsoft YaHei" w:hAnsi="Microsoft YaHei" w:eastAsia="Microsoft YaHei"/>
          <w:sz w:val="17"/>
        </w:rPr>
        <w:t>摘要：生物碳泵将浮游植物产生的有机碳输出到深海，调节长期碳封存和气候。然而，浮游植物群落组成如何控制这一过程的规模和效率仍然知之甚少。使用时间序列沉积物陷阱样品，我们分析了氨基酸的化合物特异性稳定碳同位素，以追踪分类单元特异性的沉降颗粒有机碳（POC），揭示了蓝细菌和真核微藻之间封存效率的鲜明对比。尽管地表生产力和群落结构存在明显的季节性变化，但大量 POC 封存效率在统计上仍然保持不变。中层下沉的POC持续富含蓝藻（67%±2%），即使在表面优势群落从蓝藻转向真核生物的高生产力时期也是如此。 这种脱钩的出现是因为真核生物的隔离效率减半，而蓝藻细菌的效率几乎翻倍。虽然由大型压载藻类产生的真核生物来源的碳含量升高，但在暮光区经历了更大的衰减，反映了微生物再矿化的增强。相比之下，小型非压载蓝藻受益于聚集-压载效应，从而补偿真核细胞的损失并稳定整体封存效率。我们的研究结果挑战了高估真核生物贡献的普遍假设，并强调了蓝藻在海洋碳储存中的关键、气候敏感作用，强调了在全球变暖下海洋碳封存能力建模中需要对分类单元特定的参数化。</w:t>
      </w:r>
    </w:p>
    <w:p>
      <w:r>
        <w:rPr>
          <w:rFonts w:ascii="Microsoft YaHei" w:hAnsi="Microsoft YaHei" w:eastAsia="Microsoft YaHei"/>
          <w:color w:val="0563C1"/>
          <w:sz w:val="18"/>
        </w:rPr>
        <w:t>链接：https://doi.org/10.1029/2025av002148</w:t>
      </w:r>
    </w:p>
    <w:p>
      <w:pPr>
        <w:pStyle w:val="Heading3"/>
      </w:pPr>
      <w:r>
        <w:rPr>
          <w:rFonts w:ascii="Microsoft YaHei" w:hAnsi="Microsoft YaHei" w:eastAsia="Microsoft YaHei"/>
          <w:b/>
        </w:rPr>
        <w:t>3. Hydrographic CTD profiles capturing the onset of near-surface stratification in Southwest Greenland fjords during two consecutive spring 2025 field campaigns</w:t>
      </w:r>
    </w:p>
    <w:p>
      <w:r>
        <w:rPr>
          <w:rFonts w:ascii="Microsoft YaHei" w:hAnsi="Microsoft YaHei" w:eastAsia="Microsoft YaHei"/>
          <w:color w:val="55697D"/>
          <w:sz w:val="18"/>
        </w:rPr>
        <w:t>作者：Marta Umbert; Nina Hoareau; Júlia Crespin; Maria Sánchez-Urrea; Ferran Hernández-Macià; Carolina Gabarró; Eva De-Andrés</w:t>
      </w:r>
    </w:p>
    <w:p>
      <w:r>
        <w:rPr>
          <w:rFonts w:ascii="Microsoft YaHei" w:hAnsi="Microsoft YaHei" w:eastAsia="Microsoft YaHei"/>
          <w:color w:val="55697D"/>
          <w:sz w:val="18"/>
        </w:rPr>
        <w:t>期刊：Earth System Science Data</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DOI：10.5194/essd-18-6321-2026</w:t>
      </w:r>
    </w:p>
    <w:p>
      <w:r>
        <w:rPr>
          <w:rFonts w:ascii="Microsoft YaHei" w:hAnsi="Microsoft YaHei" w:eastAsia="Microsoft YaHei"/>
          <w:b/>
          <w:sz w:val="19"/>
        </w:rPr>
        <w:t>关键词：vertical structure</w:t>
      </w:r>
    </w:p>
    <w:p>
      <w:r>
        <w:rPr>
          <w:rFonts w:ascii="Microsoft YaHei" w:hAnsi="Microsoft YaHei" w:eastAsia="Microsoft YaHei"/>
          <w:sz w:val="17"/>
        </w:rPr>
        <w:t>摘要：格陵兰峡湾的实地水文观测仍然很少，特别是在冬末和早春，尽管它们对于北极淡水出口、冰川与海洋相互作用以及分层的季节性发展很重要。许多现有水文数据集的一个主要限制是近地表层的代表性较差，其中融水透镜体、尖锐的盐度梯度和强密度梯度通常集中在上部几米内。在这里，我们提出了一个质量控制的电导率、温度和深度数据集，其中包括在格陵兰岛西南部峡湾（北纬 60. 2–69. 5°、北纬 43. 6–53. 5°）收集的 73 个垂直水文剖面。 西经 9°）在 Le Commandant Charcot 号破冰船上进行的两次探险期间：用于卫星厚度反演的海冰测量验证活动（32 个剖面，2025 年 3 月 24 日至 4 月 4 日）和淡水通量和大西洋-北欧海水文学活动（41 个剖面，2025 年 4 月 18 日至 28 日）。该数据集包括压力、温度、电导率、实际盐度和导出的热力学变量。两台 RBR Concerto3 电导率、温度和深度仪器以 16 Hz 和 2 Hz 采样，通过可重复的八步工作流程进行处理，包括大气压力校正、自动浸泡检测、信号调节、环路去除、热力学计算和遵循国际海洋数据建议的自动质量控制。 与许多标准电导率、温度和深度产品不同，该处理策略保留了最浅的有效观测结果并保留了原始垂直采样。这使得用户能够检查薄的淡水透镜体和尖锐的近地表梯度，而无需系统地排除水柱的上部几米。它还允许根据未来分析的目标应用替代垂直平均或过滤策略。温盐诊断可识别四种主要的水文状况：沿海和冰川融水影响的水域、极地水、冬季水和改良的大西洋或伊尔明格水。冬末和早春活动的比较记录了格陵兰西南部峡湾地表重新分层的开始。 最强的淡水化和浅层分层发生在直接受潮水冰川影响的峡湾中，而较深的水团在一个月内保持相对稳定。该数据集以 NetCDF-4 格式分发，符合气候和预报元数据约定版本 1.8 和数据发现属性约定版本 1.3，并通过 Zenodo 公开提供。处理代码存档在 GitHub 和 Zenodo 上（https://doi.org/10.5281/zenodo.20489479，Hoareau et al.，2026）。总之，这些观测结果为北极淡水动力学、冰川-海洋相互作用和峡湾分层的研究以及海洋模型评估和卫星产品验证提供了宝贵的资源。</w:t>
      </w:r>
    </w:p>
    <w:p>
      <w:r>
        <w:rPr>
          <w:rFonts w:ascii="Microsoft YaHei" w:hAnsi="Microsoft YaHei" w:eastAsia="Microsoft YaHei"/>
          <w:color w:val="0563C1"/>
          <w:sz w:val="18"/>
        </w:rPr>
        <w:t>链接：https://doi.org/10.5194/essd-18-6321-2026</w:t>
      </w:r>
    </w:p>
    <w:p>
      <w:pPr>
        <w:pStyle w:val="Heading3"/>
      </w:pPr>
      <w:r>
        <w:rPr>
          <w:rFonts w:ascii="Microsoft YaHei" w:hAnsi="Microsoft YaHei" w:eastAsia="Microsoft YaHei"/>
          <w:b/>
        </w:rPr>
        <w:t>4. Phytoplankton Distribution Across an Anticyclonic Eddy in the Gulf of Mexico</w:t>
      </w:r>
    </w:p>
    <w:p>
      <w:r>
        <w:rPr>
          <w:rFonts w:ascii="Microsoft YaHei" w:hAnsi="Microsoft YaHei" w:eastAsia="Microsoft YaHei"/>
          <w:color w:val="55697D"/>
          <w:sz w:val="18"/>
        </w:rPr>
        <w:t>作者：U. Mirabal; L. Linacre; A. González‐Silvera; R. Durazo; E. Pallàs‐Sanz; V. F. Camacho‐Ibar; M. Latasa; A. Gutiérrez‐Rodríguez</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DOI：10.1029/2026jc024343</w:t>
      </w:r>
    </w:p>
    <w:p>
      <w:r>
        <w:rPr>
          <w:rFonts w:ascii="Microsoft YaHei" w:hAnsi="Microsoft YaHei" w:eastAsia="Microsoft YaHei"/>
          <w:b/>
          <w:sz w:val="19"/>
        </w:rPr>
        <w:t>关键词：phytoplankton; absorption; vertical structure</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链接：https://doi.org/10.1029/2026jc024343</w:t>
      </w:r>
    </w:p>
    <w:p>
      <w:pPr>
        <w:pStyle w:val="Heading3"/>
      </w:pPr>
      <w:r>
        <w:rPr>
          <w:rFonts w:ascii="Microsoft YaHei" w:hAnsi="Microsoft YaHei" w:eastAsia="Microsoft YaHei"/>
          <w:b/>
        </w:rPr>
        <w:t>5. Marine heatwaves reorganize phytoplankton bloom phenology in the Gulf of Alaska</w:t>
      </w:r>
    </w:p>
    <w:p>
      <w:r>
        <w:rPr>
          <w:rFonts w:ascii="Microsoft YaHei" w:hAnsi="Microsoft YaHei" w:eastAsia="Microsoft YaHei"/>
          <w:color w:val="55697D"/>
          <w:sz w:val="18"/>
        </w:rPr>
        <w:t>作者：Hisatomo Waga; Hiromichi Ueno; Thomas B. Kelly; Curry J. Cunningham; Sarah M. Hendricks</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DOI：10.1002/lno.70487</w:t>
      </w:r>
    </w:p>
    <w:p>
      <w:r>
        <w:rPr>
          <w:rFonts w:ascii="Microsoft YaHei" w:hAnsi="Microsoft YaHei" w:eastAsia="Microsoft YaHei"/>
          <w:b/>
          <w:sz w:val="19"/>
        </w:rPr>
        <w:t>关键词：phytoplankton; marine heatwaves</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链接：https://doi.org/10.1002/lno.70487</w:t>
      </w:r>
    </w:p>
    <w:p>
      <w:pPr>
        <w:pStyle w:val="Heading3"/>
      </w:pPr>
      <w:r>
        <w:rPr>
          <w:rFonts w:ascii="Microsoft YaHei" w:hAnsi="Microsoft YaHei" w:eastAsia="Microsoft YaHei"/>
          <w:b/>
        </w:rPr>
        <w:t>6. Intercomparison of carbon‐13 and carbon‐14 tracer approaches for estimating marine calcification and net primary production</w:t>
      </w:r>
    </w:p>
    <w:p>
      <w:r>
        <w:rPr>
          <w:rFonts w:ascii="Microsoft YaHei" w:hAnsi="Microsoft YaHei" w:eastAsia="Microsoft YaHei"/>
          <w:color w:val="55697D"/>
          <w:sz w:val="18"/>
        </w:rPr>
        <w:t>作者：Chloe L. Smith; Austin Grubb; Kay D. Bidle; Kimberlee Thamatrakoln; Adam V. Subhas</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DOI：10.1002/lom3.70087</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摘要：准确测量浮游植物净初级生产力（NPP）和钙化对于量化海洋碳循环至关重要，但原位钙化率仍然受到很少的限制。我们比较了硅藻 Chaetoceros tenuissimus 和颗石藻 Gephyrocapsa huxleyi 两个培养时间（8 小时和 24 小时）实验室培养物中基于 13 C 和 14 C 的 NPP 示踪方法。仅对赫胥黎石斑鱼的钙化进行量化，实验在一系列细胞浓度（10 3 –10 5 cells mL -1 ）下进行，而硅藻孵化则在单一浓度（10 5 cells mL -1 ）下进行。基于 13 C 和 14 C 的 NPP 和钙化估计在所有细胞浓度的 24 小时孵育中收敛。 尽管短时间（8 小时）孵化显示出 NPP 估计值的较大变异性，特别是对于赫胥黎 G. huxleyi 而言，但在所有孵化过程中使用任一示踪剂测量的速率之间没有显着差异。在百慕大大西洋时间序列研究地点现场应用 13 C 方法揭示了 7 月至 9 月钙化的强烈垂直结构和季节性下降，而 NPP 保持相对稳定。在实验室和现场环境中，颗粒 13 C 富集始终超过分析检测限，表明寡营养区域的低生物量不会限制方法的灵敏度。这些结果验证了 13 C 加标孵育作为放射性碳的实用替代品，可同时测量 NPP 和钙化。 为了支持该方法的采用，我们在支持信息中提供了 13 C 加标孵育方法的详细分步标准操作程序。</w:t>
      </w:r>
    </w:p>
    <w:p>
      <w:r>
        <w:rPr>
          <w:rFonts w:ascii="Microsoft YaHei" w:hAnsi="Microsoft YaHei" w:eastAsia="Microsoft YaHei"/>
          <w:color w:val="0563C1"/>
          <w:sz w:val="18"/>
        </w:rPr>
        <w:t>链接：https://doi.org/10.1002/lom3.70087</w:t>
      </w:r>
    </w:p>
    <w:p>
      <w:pPr>
        <w:pStyle w:val="Heading3"/>
      </w:pPr>
      <w:r>
        <w:rPr>
          <w:rFonts w:ascii="Microsoft YaHei" w:hAnsi="Microsoft YaHei" w:eastAsia="Microsoft YaHei"/>
          <w:b/>
        </w:rPr>
        <w:t>7. Phosphorus availability overrides evolutionary adaptation to warming and high carbon dioxide in shaping diatom physiology and lipid metabolism</w:t>
      </w:r>
    </w:p>
    <w:p>
      <w:r>
        <w:rPr>
          <w:rFonts w:ascii="Microsoft YaHei" w:hAnsi="Microsoft YaHei" w:eastAsia="Microsoft YaHei"/>
          <w:color w:val="55697D"/>
          <w:sz w:val="18"/>
        </w:rPr>
        <w:t>作者：Mengcheng Ye; Peixuan Liu; Jiamin Lin; Siyu Luan; Meimei He; Tian Shen; Zexu Li; Bin Huang; et al.</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DOI：10.1002/lno.70490</w:t>
      </w:r>
    </w:p>
    <w:p>
      <w:r>
        <w:rPr>
          <w:rFonts w:ascii="Microsoft YaHei" w:hAnsi="Microsoft YaHei" w:eastAsia="Microsoft YaHei"/>
          <w:b/>
          <w:sz w:val="19"/>
        </w:rPr>
        <w:t>关键词：phytoplankton</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链接：https://doi.org/10.1002/lno.70490</w:t>
      </w:r>
    </w:p>
    <w:p>
      <w:pPr>
        <w:pStyle w:val="Heading3"/>
      </w:pPr>
      <w:r>
        <w:rPr>
          <w:rFonts w:ascii="Microsoft YaHei" w:hAnsi="Microsoft YaHei" w:eastAsia="Microsoft YaHei"/>
          <w:b/>
        </w:rPr>
        <w:t>8. A systematic 15 N ‐amino‐acid tracer framework to identify sources of pelagic marine organic matter</w:t>
      </w:r>
    </w:p>
    <w:p>
      <w:r>
        <w:rPr>
          <w:rFonts w:ascii="Microsoft YaHei" w:hAnsi="Microsoft YaHei" w:eastAsia="Microsoft YaHei"/>
          <w:color w:val="55697D"/>
          <w:sz w:val="18"/>
        </w:rPr>
        <w:t>作者：E. Cepeda; S. Bodé; P. Boeckx; J. Vanaverbeke; U. Braeckman; I. Lizaga</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DOI：10.1002/lom3.70083</w:t>
      </w:r>
    </w:p>
    <w:p>
      <w:r>
        <w:rPr>
          <w:rFonts w:ascii="Microsoft YaHei" w:hAnsi="Microsoft YaHei" w:eastAsia="Microsoft YaHei"/>
          <w:b/>
          <w:sz w:val="19"/>
        </w:rPr>
        <w:t>关键词：phytoplankton</w:t>
      </w:r>
    </w:p>
    <w:p>
      <w:r>
        <w:rPr>
          <w:rFonts w:ascii="Microsoft YaHei" w:hAnsi="Microsoft YaHei" w:eastAsia="Microsoft YaHei"/>
          <w:sz w:val="17"/>
        </w:rPr>
        <w:t>摘要：准确追踪海洋系统中的有机物来源仍然具有挑战性，特别是在自然和人为输入共存的情况下。氨基酸的化合物特异性稳定同位素分析 (CSIA-AA) 为区分有机物来源提供了强大的潜力，但其应用受到经过验证的 δ 15 N-AA 示踪剂数量较少和缺乏示踪剂选择工具的限制。在这里，我们通过将受控实验室混合物与独立于模型的示踪剂选择框架相结合来评估和扩展 δ 15 N-AA 示踪剂的使用。已知成分的人工混合物，包括浮游植物、浮游动物和来自主要海上风电场污垢物种（贻贝和老年甲藻）的粪便颗粒，用于直接评估示踪剂性能。 “CI/CR/CTS”框架（保守性指数，CI；共识排名，CR；和基于一致性的示踪剂选择，CTS）的应用实现了 δ 15 N-AA 示踪剂的系统性预分离评估。营养性（Glu、Ile、Leu、Pro）、中间性（Ser）和代谢性（Thr）AA 始终表现出很强的来源辨别能力和可靠的混合行为。在频率分解模型 (FingerPro) 中使用选定的 AA 示踪剂集可以提高模型拟合度、稳定性和可解释性。这些结果表明，人工混合物为验证 δ 15 N-AA 示踪剂选择提供了有效的平台。 “CI/CR/CTS”框架提供了一种灵活的、独立于模型的方法，可增强复杂的多端成员海洋系统中的 δ 15 N-AA 选择，并支持对有机物源分配进行更稳健的评估。</w:t>
      </w:r>
    </w:p>
    <w:p>
      <w:r>
        <w:rPr>
          <w:rFonts w:ascii="Microsoft YaHei" w:hAnsi="Microsoft YaHei" w:eastAsia="Microsoft YaHei"/>
          <w:color w:val="0563C1"/>
          <w:sz w:val="18"/>
        </w:rPr>
        <w:t>链接：https://doi.org/10.1002/lom3.70083</w:t>
      </w:r>
    </w:p>
    <w:p>
      <w:pPr>
        <w:pStyle w:val="Heading3"/>
      </w:pPr>
      <w:r>
        <w:rPr>
          <w:rFonts w:ascii="Microsoft YaHei" w:hAnsi="Microsoft YaHei" w:eastAsia="Microsoft YaHei"/>
          <w:b/>
        </w:rPr>
        <w:t>9. A review and assessment of Copernicus water quality and temperature products in coastal waters: insights from the Adriatic Sea</w:t>
      </w:r>
    </w:p>
    <w:p>
      <w:r>
        <w:rPr>
          <w:rFonts w:ascii="Microsoft YaHei" w:hAnsi="Microsoft YaHei" w:eastAsia="Microsoft YaHei"/>
          <w:color w:val="55697D"/>
          <w:sz w:val="18"/>
        </w:rPr>
        <w:t>作者：Milad Niroumand-Jadidi; Lorenzo Mentaschi; Francesco Riminucci; Simone Toller; Sonia Silvestri</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DOI：10.3389/fmars.2026.1913182</w:t>
      </w:r>
    </w:p>
    <w:p>
      <w:r>
        <w:rPr>
          <w:rFonts w:ascii="Microsoft YaHei" w:hAnsi="Microsoft YaHei" w:eastAsia="Microsoft YaHei"/>
          <w:b/>
          <w:sz w:val="19"/>
        </w:rPr>
        <w:t>关键词：phytoplankton; absorption; bio-optics; microbial carbon</w:t>
      </w:r>
    </w:p>
    <w:p>
      <w:r>
        <w:rPr>
          <w:rFonts w:ascii="Microsoft YaHei" w:hAnsi="Microsoft YaHei" w:eastAsia="Microsoft YaHei"/>
          <w:sz w:val="17"/>
        </w:rPr>
        <w:t>摘要：研究主要通过综述、模型框架或概念整合来梳理关键过程和不确定性来源。 核心结果或实现为该主题提供了新的观测约束、方法基准或过程解释。</w:t>
      </w:r>
    </w:p>
    <w:p>
      <w:r>
        <w:rPr>
          <w:rFonts w:ascii="Microsoft YaHei" w:hAnsi="Microsoft YaHei" w:eastAsia="Microsoft YaHei"/>
          <w:color w:val="0563C1"/>
          <w:sz w:val="18"/>
        </w:rPr>
        <w:t>链接：https://doi.org/10.3389/fmars.2026.1913182</w:t>
      </w:r>
    </w:p>
    <w:p>
      <w:pPr>
        <w:pStyle w:val="Heading3"/>
      </w:pPr>
      <w:r>
        <w:rPr>
          <w:rFonts w:ascii="Microsoft YaHei" w:hAnsi="Microsoft YaHei" w:eastAsia="Microsoft YaHei"/>
          <w:b/>
        </w:rPr>
        <w:t>10. Plankton imager 10 monitoring in the southern North Sea: an open workflow for classification, morphometry and DwC-A publication</w:t>
      </w:r>
    </w:p>
    <w:p>
      <w:r>
        <w:rPr>
          <w:rFonts w:ascii="Microsoft YaHei" w:hAnsi="Microsoft YaHei" w:eastAsia="Microsoft YaHei"/>
          <w:color w:val="55697D"/>
          <w:sz w:val="18"/>
        </w:rPr>
        <w:t>作者：Jonas Mortelmans; Wout Decrop; Hanneloor Heynderickx; André Cattrijsse; Mark Depaepe; Lodewijk van Walraven; James Scott; Dick van Oevelen; et al.</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DOI：10.3389/fmars.2026.1882482</w:t>
      </w:r>
    </w:p>
    <w:p>
      <w:r>
        <w:rPr>
          <w:rFonts w:ascii="Microsoft YaHei" w:hAnsi="Microsoft YaHei" w:eastAsia="Microsoft YaHei"/>
          <w:b/>
          <w:sz w:val="19"/>
        </w:rPr>
        <w:t>关键词：carbon pump</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链接：https://doi.org/10.3389/fmars.2026.1882482</w:t>
      </w:r>
    </w:p>
    <w:p>
      <w:pPr>
        <w:pStyle w:val="Heading3"/>
      </w:pPr>
      <w:r>
        <w:rPr>
          <w:rFonts w:ascii="Microsoft YaHei" w:hAnsi="Microsoft YaHei" w:eastAsia="Microsoft YaHei"/>
          <w:b/>
        </w:rPr>
        <w:t>11. Shallow oxygen maximum, net community production, and oxygen release to the atmosphere during spring to fall in the western North Pacific subtropical gyre as observed by the Argo floats equipped with oxygen and pH sensors</w:t>
      </w:r>
    </w:p>
    <w:p>
      <w:r>
        <w:rPr>
          <w:rFonts w:ascii="Microsoft YaHei" w:hAnsi="Microsoft YaHei" w:eastAsia="Microsoft YaHei"/>
          <w:color w:val="55697D"/>
          <w:sz w:val="18"/>
        </w:rPr>
        <w:t>作者：Masao Ishii; Naohiro Kosugi; Katsuya Toyama; Takahiro Toyoda; Hisashi Ono; Yosuke Iida; Daisuke Sasano; Kanako Sato; et al.</w:t>
      </w:r>
    </w:p>
    <w:p>
      <w:r>
        <w:rPr>
          <w:rFonts w:ascii="Microsoft YaHei" w:hAnsi="Microsoft YaHei" w:eastAsia="Microsoft YaHei"/>
          <w:color w:val="55697D"/>
          <w:sz w:val="18"/>
        </w:rPr>
        <w:t>期刊：Oceanography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DOI：10.1007/s10872-026-00802-1</w:t>
      </w:r>
    </w:p>
    <w:p>
      <w:r>
        <w:rPr>
          <w:rFonts w:ascii="Microsoft YaHei" w:hAnsi="Microsoft YaHei" w:eastAsia="Microsoft YaHei"/>
          <w:b/>
          <w:sz w:val="19"/>
        </w:rPr>
        <w:t>关键词：BGC-Argo; carbon pump</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链接：https://doi.org/10.1007/s10872-026-00802-1</w:t>
      </w:r>
    </w:p>
    <w:p>
      <w:pPr>
        <w:pStyle w:val="Heading3"/>
      </w:pPr>
      <w:r>
        <w:rPr>
          <w:rFonts w:ascii="Microsoft YaHei" w:hAnsi="Microsoft YaHei" w:eastAsia="Microsoft YaHei"/>
          <w:b/>
        </w:rPr>
        <w:t>12. Cloud Occurrence, Phase, and Vertical Structure in a Dust-Influenced Eastern Mediterranean Region: Observations from Limassol, Cyprus</w:t>
      </w:r>
    </w:p>
    <w:p>
      <w:r>
        <w:rPr>
          <w:rFonts w:ascii="Microsoft YaHei" w:hAnsi="Microsoft YaHei" w:eastAsia="Microsoft YaHei"/>
          <w:color w:val="55697D"/>
          <w:sz w:val="18"/>
        </w:rPr>
        <w:t>作者：Georgios Kotsias; Rodanthi-Elisavet Mamouri; Argyro Nisantzi; Patric Seifert; Albert Ansmann; Johannes Bühl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DOI：10.3390/rs18172976</w:t>
      </w:r>
    </w:p>
    <w:p>
      <w:r>
        <w:rPr>
          <w:rFonts w:ascii="Microsoft YaHei" w:hAnsi="Microsoft YaHei" w:eastAsia="Microsoft YaHei"/>
          <w:b/>
          <w:sz w:val="19"/>
        </w:rPr>
        <w:t>关键词：ocean colour; vertical structure</w:t>
      </w:r>
    </w:p>
    <w:p>
      <w:r>
        <w:rPr>
          <w:rFonts w:ascii="Microsoft YaHei" w:hAnsi="Microsoft YaHei" w:eastAsia="Microsoft YaHei"/>
          <w:sz w:val="17"/>
        </w:rPr>
        <w:t>摘要：本研究利用塞浦路斯云气溶胶和辐射实验 (CyCARE) 活动（2016 年 10 月至 2018 年 3 月）18 个月的连续地面遥感观测，对塞浦路斯利马索尔上空的云垂直结构和相位发生进行了全面的统计表征。东地中海是一个气候复杂、研究不足的亚热带地区，其特点是季节性变化强烈，经常暴露于多种气溶胶混合物中，包括矿物粉尘、生物质燃烧烟雾、海洋颗粒物和人为污染。利用标准化的Cloudnet目标分类框架，协同结合激光雷达和云雷达观测，分析了1,393,659个垂直剖面，发现35%含有水凝物。在这些剖面中，冰相目标出现在 83 个中。 8% 的含云剖面，其次是混合相 (33. 5%) 和液相 (29. 2%) 目标，在 32% 的情况下检测到降水（这些百分比并不相互排斥）。云的出现表现出明显的季节性：冬季57. 7%，春季23. 9%，秋季17. 8%，夏季几乎没有(0. 6%)。在五个相互排斥的云层分类中，纯冰云最常见（38. 4%），微弱地领先于混合相云（36. 2%）；混合相和混合相沉淀层的组合（41. 0%）共同构成了最常见的相族。这些结果建立了一个 18 个月的观测基线，用于评估气候模型参数化、验证卫星衍生的云产品，并指导该气候敏感地区未来的气溶胶-云相互作用研究。</w:t>
      </w:r>
    </w:p>
    <w:p>
      <w:r>
        <w:rPr>
          <w:rFonts w:ascii="Microsoft YaHei" w:hAnsi="Microsoft YaHei" w:eastAsia="Microsoft YaHei"/>
          <w:color w:val="0563C1"/>
          <w:sz w:val="18"/>
        </w:rPr>
        <w:t>链接：https://doi.org/10.3390/rs18172976</w:t>
      </w:r>
    </w:p>
    <w:p>
      <w:pPr>
        <w:pStyle w:val="Heading3"/>
      </w:pPr>
      <w:r>
        <w:rPr>
          <w:rFonts w:ascii="Microsoft YaHei" w:hAnsi="Microsoft YaHei" w:eastAsia="Microsoft YaHei"/>
          <w:b/>
        </w:rPr>
        <w:t>13. Potential Source-to-Sink Spatial Correspondence in a Martian Analog Environment of the Qaidam Basin Based on GF-5A Hyperspectral Imagery</w:t>
      </w:r>
    </w:p>
    <w:p>
      <w:r>
        <w:rPr>
          <w:rFonts w:ascii="Microsoft YaHei" w:hAnsi="Microsoft YaHei" w:eastAsia="Microsoft YaHei"/>
          <w:color w:val="55697D"/>
          <w:sz w:val="18"/>
        </w:rPr>
        <w:t>作者：Jiaqi Wang; Hehe Chen; Haoxiang Hu; Zhizhong Kang</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DOI：10.3390/rs18172958</w:t>
      </w:r>
    </w:p>
    <w:p>
      <w:r>
        <w:rPr>
          <w:rFonts w:ascii="Microsoft YaHei" w:hAnsi="Microsoft YaHei" w:eastAsia="Microsoft YaHei"/>
          <w:b/>
          <w:sz w:val="19"/>
        </w:rPr>
        <w:t>关键词：vertical structure</w:t>
      </w:r>
    </w:p>
    <w:p>
      <w:r>
        <w:rPr>
          <w:rFonts w:ascii="Microsoft YaHei" w:hAnsi="Microsoft YaHei" w:eastAsia="Microsoft YaHei"/>
          <w:sz w:val="17"/>
        </w:rPr>
        <w:t>摘要：类似火星环境中的冲积扇源-汇（S2S）系统对于研究行星表面过程至关重要。然而，传统的S2S分析缺乏连续的区域覆盖和地形物理限制。本研究将GF-5A星载高光谱影像与DEM数据相结合，建立柴达木盆地西缘区域尺度高光谱矿物空间对应框架。使用顺序最大角凸锥和光谱角映射器算法，我们绘制了两种代表性的混合矿物端元：粘土云母和含 Fe2+ 的硅酸盐矿物组合。构建了地形衍生的水文网络，以评估子流域映射的矿产范围、潜在的源供应条件和潜在的近源 S2S 关系。 结果表明，含Fe2+硅酸盐矿物组合在源区和近源沉积区之间表现出密切的空间对应关系，源区和近源区的测图面积具有大致可比性。相反，粘土-云母矿物组合表现出强烈的空间异质性，表现出中央核心通道的大规模减少。将 DEM 地形动力学与单个地面原位钻孔的垂直光谱剖面相结合的协同验证为以下假设提供了初步支持：这种地表矿物分异可能反映了水动力分选和/或多阶段连续加积。 虽然目前受到二维映射表面积而不是矿物质质量、对三个邻近路径的评估以及没有广泛区域地面实况的初步单核剖面的限制，但该综合框架为评估潜在的源-汇空间对应和重建火星上的古水文学提供了前瞻性的陆地模拟参考和方法支持。</w:t>
      </w:r>
    </w:p>
    <w:p>
      <w:r>
        <w:rPr>
          <w:rFonts w:ascii="Microsoft YaHei" w:hAnsi="Microsoft YaHei" w:eastAsia="Microsoft YaHei"/>
          <w:color w:val="0563C1"/>
          <w:sz w:val="18"/>
        </w:rPr>
        <w:t>链接：https://doi.org/10.3390/rs18172958</w:t>
      </w:r>
    </w:p>
    <w:p>
      <w:pPr>
        <w:pStyle w:val="Heading2"/>
      </w:pPr>
      <w:r>
        <w:t>重点关注团队</w:t>
      </w:r>
    </w:p>
    <w:p>
      <w:pPr>
        <w:pStyle w:val="Heading3"/>
      </w:pPr>
      <w:r>
        <w:rPr>
          <w:rFonts w:ascii="Microsoft YaHei" w:hAnsi="Microsoft YaHei" w:eastAsia="Microsoft YaHei"/>
          <w:b/>
        </w:rPr>
        <w:t>14. Contrasting representations of marine heatwaves due to baseline selection: implications for phytoplankton responses in the South China Sea</w:t>
      </w:r>
    </w:p>
    <w:p>
      <w:r>
        <w:rPr>
          <w:rFonts w:ascii="Microsoft YaHei" w:hAnsi="Microsoft YaHei" w:eastAsia="Microsoft YaHei"/>
          <w:color w:val="55697D"/>
          <w:sz w:val="18"/>
        </w:rPr>
        <w:t>作者：Wenbo He; Yongxiu Liang; Fuan Xiao; Yuchen Liang; Xiaomei Luo; Xinyan Li; Huajian Zheng; Jun Zhao</w:t>
      </w:r>
    </w:p>
    <w:p>
      <w:r>
        <w:rPr>
          <w:rFonts w:ascii="Microsoft YaHei" w:hAnsi="Microsoft YaHei" w:eastAsia="Microsoft YaHei"/>
          <w:color w:val="55697D"/>
          <w:sz w:val="18"/>
        </w:rPr>
        <w:t>期刊：Journal of Oceanology and Limnology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DOI：10.1007/s00343-026-5298-y</w:t>
      </w:r>
    </w:p>
    <w:p>
      <w:r>
        <w:rPr>
          <w:rFonts w:ascii="Microsoft YaHei" w:hAnsi="Microsoft YaHei" w:eastAsia="Microsoft YaHei"/>
          <w:b/>
          <w:sz w:val="19"/>
        </w:rPr>
        <w:t>关键词：phytoplankton; 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链接：https://doi.org/10.1007/s00343-026-5298-y</w:t>
      </w:r>
    </w:p>
    <w:p>
      <w:pPr>
        <w:pStyle w:val="Heading3"/>
      </w:pPr>
      <w:r>
        <w:rPr>
          <w:rFonts w:ascii="Microsoft YaHei" w:hAnsi="Microsoft YaHei" w:eastAsia="Microsoft YaHei"/>
          <w:b/>
        </w:rPr>
        <w:t>15. Projected AMOC Weakening Controls Future Diatom Decline in the Subpolar North Atlantic Ocean</w:t>
      </w:r>
    </w:p>
    <w:p>
      <w:r>
        <w:rPr>
          <w:rFonts w:ascii="Microsoft YaHei" w:hAnsi="Microsoft YaHei" w:eastAsia="Microsoft YaHei"/>
          <w:color w:val="55697D"/>
          <w:sz w:val="18"/>
        </w:rPr>
        <w:t>作者：S. Doléac; M. Lévy; L. Bopp</w:t>
      </w:r>
    </w:p>
    <w:p>
      <w:r>
        <w:rPr>
          <w:rFonts w:ascii="Microsoft YaHei" w:hAnsi="Microsoft YaHei" w:eastAsia="Microsoft YaHei"/>
          <w:color w:val="55697D"/>
          <w:sz w:val="18"/>
        </w:rPr>
        <w:t>期刊：Earth's Future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DOI：10.1029/2025ef007992</w:t>
      </w:r>
    </w:p>
    <w:p>
      <w:r>
        <w:rPr>
          <w:rFonts w:ascii="Microsoft YaHei" w:hAnsi="Microsoft YaHei" w:eastAsia="Microsoft YaHei"/>
          <w:b/>
          <w:sz w:val="19"/>
        </w:rPr>
        <w:t>关键词：phytoplankton</w:t>
      </w:r>
    </w:p>
    <w:p>
      <w:r>
        <w:rPr>
          <w:rFonts w:ascii="Microsoft YaHei" w:hAnsi="Microsoft YaHei" w:eastAsia="Microsoft YaHei"/>
          <w:sz w:val="17"/>
        </w:rPr>
        <w:t>摘要：研究主要分析变化趋势、事件响应、驱动机制或方法表现，并把观测结果与生态和生物地球化学过程联系起来。 核心结果是识别出上升、下降或异常事件信号，并把这些变化放进气候变暖、生产力或碳循环背景下解释。</w:t>
      </w:r>
    </w:p>
    <w:p>
      <w:r>
        <w:rPr>
          <w:rFonts w:ascii="Microsoft YaHei" w:hAnsi="Microsoft YaHei" w:eastAsia="Microsoft YaHei"/>
          <w:color w:val="0563C1"/>
          <w:sz w:val="18"/>
        </w:rPr>
        <w:t>链接：https://doi.org/10.1029/2025ef007992</w:t>
      </w:r>
    </w:p>
    <w:p>
      <w:pPr>
        <w:pStyle w:val="Heading3"/>
      </w:pPr>
      <w:r>
        <w:rPr>
          <w:rFonts w:ascii="Microsoft YaHei" w:hAnsi="Microsoft YaHei" w:eastAsia="Microsoft YaHei"/>
          <w:b/>
        </w:rPr>
        <w:t>16. Remote assessment of the impacts of floating green tides on chlorophyll-a concentration and particle backscattering spectral slope in the Yellow Sea</w:t>
      </w:r>
    </w:p>
    <w:p>
      <w:r>
        <w:rPr>
          <w:rFonts w:ascii="Microsoft YaHei" w:hAnsi="Microsoft YaHei" w:eastAsia="Microsoft YaHei"/>
          <w:color w:val="55697D"/>
          <w:sz w:val="18"/>
        </w:rPr>
        <w:t>作者：Shanshan Jiang; Qianguo Xing; Xiangyang Zheng; Yingzhuo Hou; Yimin Zhang</w:t>
      </w:r>
    </w:p>
    <w:p>
      <w:r>
        <w:rPr>
          <w:rFonts w:ascii="Microsoft YaHei" w:hAnsi="Microsoft YaHei" w:eastAsia="Microsoft YaHei"/>
          <w:color w:val="55697D"/>
          <w:sz w:val="18"/>
        </w:rPr>
        <w:t>期刊：Journal of Oceanology and Limnology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DOI：10.1007/s00343-026-5520-y</w:t>
      </w:r>
    </w:p>
    <w:p>
      <w:r>
        <w:rPr>
          <w:rFonts w:ascii="Microsoft YaHei" w:hAnsi="Microsoft YaHei" w:eastAsia="Microsoft YaHei"/>
          <w:b/>
          <w:sz w:val="19"/>
        </w:rPr>
        <w:t>关键词：phytoplankton; backscattering</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链接：https://doi.org/10.1007/s00343-026-5520-y</w:t>
      </w:r>
    </w:p>
    <w:p>
      <w:pPr>
        <w:pStyle w:val="Heading3"/>
      </w:pPr>
      <w:r>
        <w:rPr>
          <w:rFonts w:ascii="Microsoft YaHei" w:hAnsi="Microsoft YaHei" w:eastAsia="Microsoft YaHei"/>
          <w:b/>
        </w:rPr>
        <w:t>17. Nitrogen form regulates phytoplankton community composition and stoichiometry in estuarine and coastal waters</w:t>
      </w:r>
    </w:p>
    <w:p>
      <w:r>
        <w:rPr>
          <w:rFonts w:ascii="Microsoft YaHei" w:hAnsi="Microsoft YaHei" w:eastAsia="Microsoft YaHei"/>
          <w:color w:val="55697D"/>
          <w:sz w:val="18"/>
        </w:rPr>
        <w:t>作者：Dawei Chen; Ruihuan Li; Zhen Shi; Jie Xu</w:t>
      </w:r>
    </w:p>
    <w:p>
      <w:r>
        <w:rPr>
          <w:rFonts w:ascii="Microsoft YaHei" w:hAnsi="Microsoft YaHei" w:eastAsia="Microsoft YaHei"/>
          <w:color w:val="55697D"/>
          <w:sz w:val="18"/>
        </w:rPr>
        <w:t>期刊：Marine Pollution Bulletin</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DOI：10.1016/j.marpolbul.2026.119886</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链接：https://doi.org/10.1016/j.marpolbul.2026.119886</w:t>
      </w:r>
    </w:p>
    <w:p>
      <w:pPr>
        <w:pStyle w:val="Heading2"/>
      </w:pPr>
      <w:r>
        <w:t>其他相关期刊：按主题相关性补充</w:t>
      </w:r>
    </w:p>
    <w:p>
      <w:pPr>
        <w:pStyle w:val="Heading3"/>
      </w:pPr>
      <w:r>
        <w:rPr>
          <w:rFonts w:ascii="Microsoft YaHei" w:hAnsi="Microsoft YaHei" w:eastAsia="Microsoft YaHei"/>
          <w:b/>
        </w:rPr>
        <w:t>18. Global maps of silicate, nitrate, and carbon export and resupply fluxes from Biogeochemical Argo observations</w:t>
      </w:r>
    </w:p>
    <w:p>
      <w:r>
        <w:rPr>
          <w:rFonts w:ascii="Microsoft YaHei" w:hAnsi="Microsoft YaHei" w:eastAsia="Microsoft YaHei"/>
          <w:color w:val="55697D"/>
          <w:sz w:val="18"/>
        </w:rPr>
        <w:t>作者：Yutaka W. Watanabe; Xianliang L. Pan; Daisuke Hirano; Keishi Shimada; Ryosuke Makabe; Bofeng F. Li</w:t>
      </w:r>
    </w:p>
    <w:p>
      <w:r>
        <w:rPr>
          <w:rFonts w:ascii="Microsoft YaHei" w:hAnsi="Microsoft YaHei" w:eastAsia="Microsoft YaHei"/>
          <w:color w:val="55697D"/>
          <w:sz w:val="18"/>
        </w:rPr>
        <w:t>期刊：Scientific Reports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DOI：10.1038/s41598-026-67810-5</w:t>
      </w:r>
    </w:p>
    <w:p>
      <w:r>
        <w:rPr>
          <w:rFonts w:ascii="Microsoft YaHei" w:hAnsi="Microsoft YaHei" w:eastAsia="Microsoft YaHei"/>
          <w:b/>
          <w:sz w:val="19"/>
        </w:rPr>
        <w:t>关键词：BGC-Argo; carbon pump</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链接：https://doi.org/10.1038/s41598-026-67810-5</w:t>
      </w:r>
    </w:p>
    <w:p>
      <w:pPr>
        <w:pStyle w:val="Heading3"/>
      </w:pPr>
      <w:r>
        <w:rPr>
          <w:rFonts w:ascii="Microsoft YaHei" w:hAnsi="Microsoft YaHei" w:eastAsia="Microsoft YaHei"/>
          <w:b/>
        </w:rPr>
        <w:t>19. Effects of marine heatwaves and marine cold spells on toxin production in Alexandrium catenella</w:t>
      </w:r>
    </w:p>
    <w:p>
      <w:r>
        <w:rPr>
          <w:rFonts w:ascii="Microsoft YaHei" w:hAnsi="Microsoft YaHei" w:eastAsia="Microsoft YaHei"/>
          <w:color w:val="55697D"/>
          <w:sz w:val="18"/>
        </w:rPr>
        <w:t>作者：Paola A. Villanueva; Carlos Lara; Jorge M. Navarro; Nelson Valdivia; Elisabeth Teca; Amália M.S. Detoni; Gonzalo S. Saldías; Pamela Carbonell; et al.</w:t>
      </w:r>
    </w:p>
    <w:p>
      <w:r>
        <w:rPr>
          <w:rFonts w:ascii="Microsoft YaHei" w:hAnsi="Microsoft YaHei" w:eastAsia="Microsoft YaHei"/>
          <w:color w:val="55697D"/>
          <w:sz w:val="18"/>
        </w:rPr>
        <w:t>期刊：Environmental Pollution</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DOI：10.1016/j.envpol.2026.128957</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链接：https://doi.org/10.1016/j.envpol.2026.128957</w:t>
      </w:r>
    </w:p>
    <w:p>
      <w:pPr>
        <w:pStyle w:val="Heading3"/>
      </w:pPr>
      <w:r>
        <w:rPr>
          <w:rFonts w:ascii="Microsoft YaHei" w:hAnsi="Microsoft YaHei" w:eastAsia="Microsoft YaHei"/>
          <w:b/>
        </w:rPr>
        <w:t>20. Revealing Enhanced Signals of Future Marine Heatwave Changes in the East/Japan Sea Through a High‐Resolution Dynamical Downscaling Ensemble</w:t>
      </w:r>
    </w:p>
    <w:p>
      <w:r>
        <w:rPr>
          <w:rFonts w:ascii="Microsoft YaHei" w:hAnsi="Microsoft YaHei" w:eastAsia="Microsoft YaHei"/>
          <w:color w:val="55697D"/>
          <w:sz w:val="18"/>
        </w:rPr>
        <w:t>作者：Seok‐Geun Oh; Kyung‐Geun Lim; Yu‐Kyeong Kang; Seok‐Woo Son; Yang‐Ki Cho</w:t>
      </w:r>
    </w:p>
    <w:p>
      <w:r>
        <w:rPr>
          <w:rFonts w:ascii="Microsoft YaHei" w:hAnsi="Microsoft YaHei" w:eastAsia="Microsoft YaHei"/>
          <w:color w:val="55697D"/>
          <w:sz w:val="18"/>
        </w:rPr>
        <w:t>期刊：Earth's Future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DOI：10.1029/2025ef007760</w:t>
      </w:r>
    </w:p>
    <w:p>
      <w:r>
        <w:rPr>
          <w:rFonts w:ascii="Microsoft YaHei" w:hAnsi="Microsoft YaHei" w:eastAsia="Microsoft YaHei"/>
          <w:b/>
          <w:sz w:val="19"/>
        </w:rPr>
        <w:t>关键词：marine heatwaves</w:t>
      </w:r>
    </w:p>
    <w:p>
      <w:r>
        <w:rPr>
          <w:rFonts w:ascii="Microsoft YaHei" w:hAnsi="Microsoft YaHei" w:eastAsia="Microsoft YaHei"/>
          <w:sz w:val="17"/>
        </w:rPr>
        <w:t>摘要：研究主要分析变化趋势、事件响应、驱动机制或方法表现，并把观测结果与生态和生物地球化学过程联系起来。 核心结果帮助说明海洋热浪如何通过强度、持续时间或垂向结构影响生态和碳循环过程。</w:t>
      </w:r>
    </w:p>
    <w:p>
      <w:r>
        <w:rPr>
          <w:rFonts w:ascii="Microsoft YaHei" w:hAnsi="Microsoft YaHei" w:eastAsia="Microsoft YaHei"/>
          <w:color w:val="0563C1"/>
          <w:sz w:val="18"/>
        </w:rPr>
        <w:t>链接：https://doi.org/10.1029/2025ef007760</w:t>
      </w:r>
    </w:p>
    <w:p>
      <w:pPr>
        <w:pStyle w:val="Heading3"/>
      </w:pPr>
      <w:r>
        <w:rPr>
          <w:rFonts w:ascii="Microsoft YaHei" w:hAnsi="Microsoft YaHei" w:eastAsia="Microsoft YaHei"/>
          <w:b/>
        </w:rPr>
        <w:t>21. Differentiation of Plant-Pathogenic Fungi in Soybean Seeds Using Hyperspectral Sensors</w:t>
      </w:r>
    </w:p>
    <w:p>
      <w:r>
        <w:rPr>
          <w:rFonts w:ascii="Microsoft YaHei" w:hAnsi="Microsoft YaHei" w:eastAsia="Microsoft YaHei"/>
          <w:color w:val="55697D"/>
          <w:sz w:val="18"/>
        </w:rPr>
        <w:t>作者：Guilherme Cristyan Garcia Penha; João Flávio Floriano Borges Gomides; Dthenifer Cordeiro Santana; Gustavo de Faria Theodoro; Charline Zaratin Alves</w:t>
      </w:r>
    </w:p>
    <w:p>
      <w:r>
        <w:rPr>
          <w:rFonts w:ascii="Microsoft YaHei" w:hAnsi="Microsoft YaHei" w:eastAsia="Microsoft YaHei"/>
          <w:color w:val="55697D"/>
          <w:sz w:val="18"/>
        </w:rPr>
        <w:t>期刊：Seeds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DOI：10.3390/seeds5050055</w:t>
      </w:r>
    </w:p>
    <w:p>
      <w:r>
        <w:rPr>
          <w:rFonts w:ascii="Microsoft YaHei" w:hAnsi="Microsoft YaHei" w:eastAsia="Microsoft YaHei"/>
          <w:b/>
          <w:sz w:val="19"/>
        </w:rPr>
        <w:t>关键词：ocean optics</w:t>
      </w:r>
    </w:p>
    <w:p>
      <w:r>
        <w:rPr>
          <w:rFonts w:ascii="Microsoft YaHei" w:hAnsi="Microsoft YaHei" w:eastAsia="Microsoft YaHei"/>
          <w:sz w:val="17"/>
        </w:rPr>
        <w:t>摘要：高光谱传感器已成为植物病害研究中一种有前景的方法。目的是利用高光谱传感器与机器学习相结合，区分健康种子和接种种子，并区分大豆种子中的植物病原真菌属。实验设计是完全随机的因子设计，采用六种算法（简单 Logistic 回归、支持向量机、人工神经网络、随机森林、REPTree 和 J48 决策树）和四种植物病原体（核盘菌、Macrophhomina Phaseolina、Rhizoctonia solani 和 Colletotrichum sp.）以及对照。使用由两个传感器组成的光谱辐射计（海洋光学）对种子进行光谱分析：NIR 和 Flame，覆盖 350 至 2500 nm 的光谱。 根据每个光谱特征，可以区分健康种子和接种种子，并识别植物病原体的类型。简单逻辑回归和支持向量机算法表现最好。高光谱传感器与机器学习相结合，构成了一种很有前途的工具，用于检测种子中的植物病原体，从而实现快速、无损的分析。这种有前景的工具可以作为传统诊断方法的补充替代方案，传统诊断方法虽然准确，但非常耗时且依赖于专业劳动力。</w:t>
      </w:r>
    </w:p>
    <w:p>
      <w:r>
        <w:rPr>
          <w:rFonts w:ascii="Microsoft YaHei" w:hAnsi="Microsoft YaHei" w:eastAsia="Microsoft YaHei"/>
          <w:color w:val="0563C1"/>
          <w:sz w:val="18"/>
        </w:rPr>
        <w:t>链接：https://doi.org/10.3390/seeds5050055</w:t>
      </w:r>
    </w:p>
    <w:p>
      <w:pPr>
        <w:pStyle w:val="Heading3"/>
      </w:pPr>
      <w:r>
        <w:rPr>
          <w:rFonts w:ascii="Microsoft YaHei" w:hAnsi="Microsoft YaHei" w:eastAsia="Microsoft YaHei"/>
          <w:b/>
        </w:rPr>
        <w:t>22. A ground-truthed national atlas of mangroves in Mauritius: spatial baselines, blue carbon significance, and implications for climate resilience in Small Island Developing States</w:t>
      </w:r>
    </w:p>
    <w:p>
      <w:r>
        <w:rPr>
          <w:rFonts w:ascii="Microsoft YaHei" w:hAnsi="Microsoft YaHei" w:eastAsia="Microsoft YaHei"/>
          <w:color w:val="55697D"/>
          <w:sz w:val="18"/>
        </w:rPr>
        <w:t>作者：Soonil Dutt Dharam Vir Rughooputh; Mahalaksmi Devi Dasi Doodee; Shobha Jawaheer</w:t>
      </w:r>
    </w:p>
    <w:p>
      <w:r>
        <w:rPr>
          <w:rFonts w:ascii="Microsoft YaHei" w:hAnsi="Microsoft YaHei" w:eastAsia="Microsoft YaHei"/>
          <w:color w:val="55697D"/>
          <w:sz w:val="18"/>
        </w:rPr>
        <w:t>期刊：Ocean and Coastal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DOI：10.1590/2675-2824074.26053</w:t>
      </w:r>
    </w:p>
    <w:p>
      <w:r>
        <w:rPr>
          <w:rFonts w:ascii="Microsoft YaHei" w:hAnsi="Microsoft YaHei" w:eastAsia="Microsoft YaHei"/>
          <w:b/>
          <w:sz w:val="19"/>
        </w:rPr>
        <w:t>关键词：ocean colour</w:t>
      </w:r>
    </w:p>
    <w:p>
      <w:r>
        <w:rPr>
          <w:rFonts w:ascii="Microsoft YaHei" w:hAnsi="Microsoft YaHei" w:eastAsia="Microsoft YaHei"/>
          <w:sz w:val="17"/>
        </w:rPr>
        <w:t>摘要：研究主要分析变化趋势、事件响应、驱动机制或方法表现，并把观测结果与生态和生物地球化学过程联系起来。 核心结果或实现为该主题提供了新的观测约束、方法基准或过程解释。</w:t>
      </w:r>
    </w:p>
    <w:p>
      <w:r>
        <w:rPr>
          <w:rFonts w:ascii="Microsoft YaHei" w:hAnsi="Microsoft YaHei" w:eastAsia="Microsoft YaHei"/>
          <w:color w:val="0563C1"/>
          <w:sz w:val="18"/>
        </w:rPr>
        <w:t>链接：https://doi.org/10.1590/2675-2824074.26053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