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检索日期：2026-10-30 | GitHub Actions 自动生成</w:t>
      </w:r>
    </w:p>
    <w:p>
      <w:pPr>
        <w:pStyle w:val="Heading1"/>
      </w:pPr>
      <w:r>
        <w:t>今日总览</w:t>
      </w:r>
    </w:p>
    <w:p>
      <w:r>
        <w:rPr>
          <w:rFonts w:ascii="Microsoft YaHei" w:hAnsi="Microsoft YaHei" w:eastAsia="Microsoft YaHei"/>
        </w:rPr>
        <w:t>历史去重后今日新增 8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Global warming and the Pacific Decadal Oscillation drive seasonally varying increases in extreme fire weather over the southwestern US</w:t>
      </w:r>
    </w:p>
    <w:p>
      <w:r>
        <w:rPr>
          <w:rFonts w:ascii="Microsoft YaHei" w:hAnsi="Microsoft YaHei" w:eastAsia="Microsoft YaHei"/>
          <w:color w:val="55697D"/>
          <w:sz w:val="18"/>
        </w:rPr>
        <w:t>作者：Jiale Lou; Youngji Joh; Darri A. Stuber; Thomas L. Delworth; Andrew T. Wittenberg</w:t>
      </w:r>
    </w:p>
    <w:p>
      <w:r>
        <w:rPr>
          <w:rFonts w:ascii="Microsoft YaHei" w:hAnsi="Microsoft YaHei" w:eastAsia="Microsoft YaHei"/>
          <w:color w:val="55697D"/>
          <w:sz w:val="18"/>
        </w:rPr>
        <w:t>期刊：Communications Earth &amp; Environment</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DOI：10.1038/s43247-026-04188-2</w:t>
      </w:r>
    </w:p>
    <w:p>
      <w:r>
        <w:rPr>
          <w:rFonts w:ascii="Microsoft YaHei" w:hAnsi="Microsoft YaHei" w:eastAsia="Microsoft YaHei"/>
          <w:b/>
          <w:sz w:val="19"/>
        </w:rPr>
        <w:t>关键词：ocean biogeochemistry</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链接：https://doi.org/10.1038/s43247-026-04188-2</w:t>
      </w:r>
    </w:p>
    <w:p>
      <w:pPr>
        <w:pStyle w:val="Heading3"/>
      </w:pPr>
      <w:r>
        <w:rPr>
          <w:rFonts w:ascii="Microsoft YaHei" w:hAnsi="Microsoft YaHei" w:eastAsia="Microsoft YaHei"/>
          <w:b/>
        </w:rPr>
        <w:t>2. The open uncertainty window in ocean biogeochemical responses to fossil carbon emissions</w:t>
      </w:r>
    </w:p>
    <w:p>
      <w:r>
        <w:rPr>
          <w:rFonts w:ascii="Microsoft YaHei" w:hAnsi="Microsoft YaHei" w:eastAsia="Microsoft YaHei"/>
          <w:color w:val="55697D"/>
          <w:sz w:val="18"/>
        </w:rPr>
        <w:t>作者：Karin Kvale; Ivy Frenger; Julia Getzlaff; Wolfgang Koeve; Iris Kriest; Angela Landolfi; Andreas Oschlies</w:t>
      </w:r>
    </w:p>
    <w:p>
      <w:r>
        <w:rPr>
          <w:rFonts w:ascii="Microsoft YaHei" w:hAnsi="Microsoft YaHei" w:eastAsia="Microsoft YaHei"/>
          <w:color w:val="55697D"/>
          <w:sz w:val="18"/>
        </w:rPr>
        <w:t>期刊：Biogeosciences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DOI：10.5194/bg-23-7679-2026</w:t>
      </w:r>
    </w:p>
    <w:p>
      <w:r>
        <w:rPr>
          <w:rFonts w:ascii="Microsoft YaHei" w:hAnsi="Microsoft YaHei" w:eastAsia="Microsoft YaHei"/>
          <w:b/>
          <w:sz w:val="19"/>
        </w:rPr>
        <w:t>关键词：carbon pump; phytoplankton</w:t>
      </w:r>
    </w:p>
    <w:p>
      <w:r>
        <w:rPr>
          <w:rFonts w:ascii="Microsoft YaHei" w:hAnsi="Microsoft YaHei" w:eastAsia="Microsoft YaHei"/>
          <w:sz w:val="17"/>
        </w:rPr>
        <w:t>摘要：自动参数优化可以有效减少模型数据不匹配，并提供有关海洋生物地球化学参数敏感性的信息，但它在多大程度上减少了气候变化响应的不确定性尚不清楚。为了探索模拟海洋生物地球化学响应对 2300 年“一切照旧”RCP 8. 5 等效化石 CO 2 排放情景的鲁棒性，在 UVic ESCM 的三种不同物理配置中针对当代氧、磷酸盐和硝酸盐场优化了六个生物地球化学参数。发现浮游植物最大生长速率参数值和有机物再​​矿化的氮氧摩尔比在整个校准集合中是稳健的，前者在整个校准集合中的变化小于 1. 6 %，后者的变化小于 4 %。 虽然每个校准模型在最佳总失配（模型校准目标的结果）方面表现几乎相同，但生物地球化学通量和速率（例如，全球净初级和颗粒有机碳；POC）仍然存在显着差异。将 CO 2 排放量应用到 2300 年的校准模型中，产生的模型响应在 2000 年代初期开始与全球平均趋势出现分​​歧。工业化前循环更加缓慢的模型在物理变化方面对气候变暖的反应较小，但在初级生产中反应较多（因为这些模型已被调整为对生产的限制较弱）。 由于人为 CO 2 排放（特别是南大洋翻转）而导致环流指标发生较大变化的模型，表明浅层（130 m）和深层（2 km）POC 通量发生较大变化（由于对颗粒通量的参数控制更强）。在物理循环指标变化较大的模型中，亚氧体积趋势较小，这是由于模型调整有利于工业化前状态下的强生物耗氧量和这些模型对变暖具有更大的物理敏感性之间的补偿。到 2300 年，所得模型响应的净初级生产力变化为 2. 8 倍，浅层 POC 通量变化为 5 倍，深层 POC 通量变化为 1. 7 倍，固氮变化为 1. 5 倍，固氮变化为 1. 5 倍。 2 的低氧体积，但模型相对于工业化前的绝对值分布基本保持不变，这证明了在不同模型集合中限制工业化前海洋状态对于海洋变化的稳健预测的效用。然而，尽管进行了系统调整，海洋生物地球化学对CO 2 排放的响应仍然存在不确定性窗口。</w:t>
      </w:r>
    </w:p>
    <w:p>
      <w:r>
        <w:rPr>
          <w:rFonts w:ascii="Microsoft YaHei" w:hAnsi="Microsoft YaHei" w:eastAsia="Microsoft YaHei"/>
          <w:color w:val="0563C1"/>
          <w:sz w:val="18"/>
        </w:rPr>
        <w:t>链接：https://doi.org/10.5194/bg-23-7679-2026</w:t>
      </w:r>
    </w:p>
    <w:p>
      <w:pPr>
        <w:pStyle w:val="Heading3"/>
      </w:pPr>
      <w:r>
        <w:rPr>
          <w:rFonts w:ascii="Microsoft YaHei" w:hAnsi="Microsoft YaHei" w:eastAsia="Microsoft YaHei"/>
          <w:b/>
        </w:rPr>
        <w:t>3. Implications of hardbottom sponge community decline for ecosystem function in the Florida Keys, Florida (USA)</w:t>
      </w:r>
    </w:p>
    <w:p>
      <w:r>
        <w:rPr>
          <w:rFonts w:ascii="Microsoft YaHei" w:hAnsi="Microsoft YaHei" w:eastAsia="Microsoft YaHei"/>
          <w:color w:val="55697D"/>
          <w:sz w:val="18"/>
        </w:rPr>
        <w:t>作者：Mark J. Butler</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DOI：10.3389/fmars.2026.1891588</w:t>
      </w:r>
    </w:p>
    <w:p>
      <w:r>
        <w:rPr>
          <w:rFonts w:ascii="Microsoft YaHei" w:hAnsi="Microsoft YaHei" w:eastAsia="Microsoft YaHei"/>
          <w:b/>
          <w:sz w:val="19"/>
        </w:rPr>
        <w:t>关键词：phytoplankton; microbial carbon</w:t>
      </w:r>
    </w:p>
    <w:p>
      <w:r>
        <w:rPr>
          <w:rFonts w:ascii="Microsoft YaHei" w:hAnsi="Microsoft YaHei" w:eastAsia="Microsoft YaHei"/>
          <w:sz w:val="17"/>
        </w:rPr>
        <w:t>摘要：人类对佛罗里达群岛海洋生态系统的破坏可能始于前哥伦布时代，但随着大约 400 年前的欧洲殖民化而扩大，特别是通过过度捕捞海豹、海龟和石斑鱼等大型物种。 20世纪初，大沼泽地的排水和海外铁路的建设永远改变了生态系统中淡水和咸水的流动。但总的来说，生态系统的恢复力一直保持完好，直到 1970 年代末至 1980 年代初开始崩溃，具体表现为浮游植物大量繁殖、海草和海绵死亡、海胆大规模死亡和珊瑚疾病。如今，海草甸相对健康，但珊瑚礁几乎没有珊瑚，近海硬底栖息地的海绵和八珊瑚等其他类群已被剥夺。 这里记录了 2002 年至 2018 年间整个佛罗里达群岛硬底海绵群落的变化，以及海绵损失对当地底栖冲刷、水下声景的影响，以及海绵过滤对水生微生物群落和水化学的影响。从 2002 年到 2018 年，海绵丰度和多样性分别下降了 66% 和 34%，即使在没有经历杀死海绵的蓝藻水华的地区也是如此。如果没有大海绵，底栖冲刷就会减少，从而促进沉积，并可能加速硬底栖息地向海草的转变。响亮、声学复杂的硬底声景成为声学死区，没有与大型海绵相关的发声物种，抑制了幼虫和其他动物生命阶段用于导航到硬底的声音特征。 据估计，海绵数量的减少及其失去过滤的影响使生态系统水平上的 DOC 去除量减少了 30 – 56%，NH 4 去除量减少了 40%，同时海绵向水中释放的 PO 4 和 NO 2 -NO 3 减少了约 30%。与该地区的珊瑚礁一样，佛罗里达群岛浅层硬底群落的生态相变是灾难性的，海绵的缺乏也导致了生态系统的转变。整个生态系统的级联效应。</w:t>
      </w:r>
    </w:p>
    <w:p>
      <w:r>
        <w:rPr>
          <w:rFonts w:ascii="Microsoft YaHei" w:hAnsi="Microsoft YaHei" w:eastAsia="Microsoft YaHei"/>
          <w:color w:val="0563C1"/>
          <w:sz w:val="18"/>
        </w:rPr>
        <w:t>链接：https://doi.org/10.3389/fmars.2026.1891588</w:t>
      </w:r>
    </w:p>
    <w:p>
      <w:pPr>
        <w:pStyle w:val="Heading3"/>
      </w:pPr>
      <w:r>
        <w:rPr>
          <w:rFonts w:ascii="Microsoft YaHei" w:hAnsi="Microsoft YaHei" w:eastAsia="Microsoft YaHei"/>
          <w:b/>
        </w:rPr>
        <w:t>4. Multisource Remote Sensing Assessment of Ocean Responses and Rainfall-Related Flood Hazards During Severe Tropical Storm Maysak</w:t>
      </w:r>
    </w:p>
    <w:p>
      <w:r>
        <w:rPr>
          <w:rFonts w:ascii="Microsoft YaHei" w:hAnsi="Microsoft YaHei" w:eastAsia="Microsoft YaHei"/>
          <w:color w:val="55697D"/>
          <w:sz w:val="18"/>
        </w:rPr>
        <w:t>作者：Xiaodong Yin; Bei Liu; Peng Chen; Yuchao Lin; Zezhao Li; Dongyang Fu</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DOI：10.3390/rs18213729</w:t>
      </w:r>
    </w:p>
    <w:p>
      <w:r>
        <w:rPr>
          <w:rFonts w:ascii="Microsoft YaHei" w:hAnsi="Microsoft YaHei" w:eastAsia="Microsoft YaHei"/>
          <w:b/>
          <w:sz w:val="19"/>
        </w:rPr>
        <w:t>关键词：phytoplankton; ocean colour; bio-optics</w:t>
      </w:r>
    </w:p>
    <w:p>
      <w:r>
        <w:rPr>
          <w:rFonts w:ascii="Microsoft YaHei" w:hAnsi="Microsoft YaHei" w:eastAsia="Microsoft YaHei"/>
          <w:sz w:val="17"/>
        </w:rPr>
        <w:t>摘要：本研究利用南海西北部和中国广西的多源观测，研究强热带风暴美莎克期间的海洋状况和与降雨相关的洪水候选情况。通过明确的观测窗口和传感器来源，对卫星产品、大气数据、业务海洋产品、已发布的测量摘要和官方影响报告进行了分析。区域日平均风速、有效波高和混合层深度在 2026 年 7 月 4 日左右达到峰值。7 月 5 日的日平均海面温度 (SST) 比研究期间的最高温度低 1. 12 °C。海南以南的每日第一锋面分析显示，在配对的 15 天窗口之间，平均海温梯度减少了 15. 3%，平均每日强锋面区域减少了 25. 6%。在测试的窗口和平滑设置中，梯度下降仍然存在。 光合有效辐射减少了 24. 1%，490 nm 处的漫反射在各自的窗口中增加了 7. 9%。合并的叶绿素-a 检索描述性增加了约 5. 0%；传感器差异和有限的共同观察结果阻碍了将此估计解释为跨传感器独立证实的生物光学响应。全球降水测量任务 (IMERG) 的综合多卫星反演表明，在 7 月 2 日至 16 日的漫长降雨过程中，包括随后的天气系统，最大累积量约为 702 毫米。换水面罩识别出 126. 5 平方公里的潜在新淹没候选区域，其中包括 1. 5 平方公里的同像素多传感器重叠。该分析记录了规定观测窗口内的海洋变化、持续降雨和区域水变化候选情况。</w:t>
      </w:r>
    </w:p>
    <w:p>
      <w:r>
        <w:rPr>
          <w:rFonts w:ascii="Microsoft YaHei" w:hAnsi="Microsoft YaHei" w:eastAsia="Microsoft YaHei"/>
          <w:color w:val="0563C1"/>
          <w:sz w:val="18"/>
        </w:rPr>
        <w:t>链接：https://doi.org/10.3390/rs18213729</w:t>
      </w:r>
    </w:p>
    <w:p>
      <w:pPr>
        <w:pStyle w:val="Heading2"/>
      </w:pPr>
      <w:r>
        <w:t>重点关注团队</w:t>
      </w:r>
    </w:p>
    <w:p>
      <w:pPr>
        <w:pStyle w:val="Heading3"/>
      </w:pPr>
      <w:r>
        <w:rPr>
          <w:rFonts w:ascii="Microsoft YaHei" w:hAnsi="Microsoft YaHei" w:eastAsia="Microsoft YaHei"/>
          <w:b/>
        </w:rPr>
        <w:t>5. Tectono-Climatic Coupling Across the Foreland-to-Rift Transition Controls Vertical Source-Rock Heterogeneity in the Triassic–Jurassic Succession of the Northern Kuqa Depression, Tarim Basin, NW China</w:t>
      </w:r>
    </w:p>
    <w:p>
      <w:r>
        <w:rPr>
          <w:rFonts w:ascii="Microsoft YaHei" w:hAnsi="Microsoft YaHei" w:eastAsia="Microsoft YaHei"/>
          <w:color w:val="55697D"/>
          <w:sz w:val="18"/>
        </w:rPr>
        <w:t>作者：Wanle Liang; Xianqing Li; Qiang Wei; Guangjie Zhao; Jin Li; Mancang Liu; Zhongyao Xiao</w:t>
      </w:r>
    </w:p>
    <w:p>
      <w:r>
        <w:rPr>
          <w:rFonts w:ascii="Microsoft YaHei" w:hAnsi="Microsoft YaHei" w:eastAsia="Microsoft YaHei"/>
          <w:color w:val="55697D"/>
          <w:sz w:val="18"/>
        </w:rPr>
        <w:t>期刊：Processes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DOI：10.3390/pr14213467</w:t>
      </w:r>
    </w:p>
    <w:p>
      <w:r>
        <w:rPr>
          <w:rFonts w:ascii="Microsoft YaHei" w:hAnsi="Microsoft YaHei" w:eastAsia="Microsoft YaHei"/>
          <w:b/>
          <w:sz w:val="19"/>
        </w:rPr>
        <w:t>关键词：phytoplankton; vertical structure</w:t>
      </w:r>
    </w:p>
    <w:p>
      <w:r>
        <w:rPr>
          <w:rFonts w:ascii="Microsoft YaHei" w:hAnsi="Microsoft YaHei" w:eastAsia="Microsoft YaHei"/>
          <w:sz w:val="17"/>
        </w:rPr>
        <w:t>摘要：垂向非均质性是湖相叠合盆地有效烃源岩预测的主要障碍；然而，其起源仍然没有得到很好的解决，因为大多数研究都检查单个区间或单个对照。因此，在一个有机-无机框架内对库车坳陷北部的五个三叠纪-侏罗纪烃源岩单元（黄山界、塔里奇克、阳夏、克孜勒努尔和恰克马克组）进行了分析，该框架结合了岩石热解、有机岩石学、分子生物标志物以及主量和微量元素地球化学（氧化还原代理、Sr/Ba古盐度和蚀变化学指数，CIA）。风化、岩石评估矩阵和热成熟度效应均经过明确筛选，并且不控制层间对比。 稳定的 Al2O3-TiO2、Ti/Al 和 SiO2/Al2O3 关系表明来源是恒定的，因此层位之间的对比记录了环境变化。在以三叠纪-侏罗纪角不整合为标志的前陆到裂谷的过渡过程中，湖泊水文和水化学从低氧咸淡水层状湖泊，通过淡水沼泽和含氧三角洲系统，演变为咸水、低氧半深湖；有机物（OM）来源从水生共同进化，经过陆源-水生和高等植物加藻类的混合，再到陆源，最后是浮游植物占主导地位。烃源岩质量不是由任何单一因素决定的，而是由生产力、保存和碎屑稀释之间的变化平衡决定的，当盆地改变类型时，其相对权重会重置：TOC最大值（29. 1 wt %）和氢指数最大值（775 mg HC/g TOC）采用不同的单位并记录相反的环境配置。由于没有任何一个参数能够正确地对层位进行排序，因此无法根据盆地类型的变化推断在一个区间校准的沉积模型。由此产生的耦合模型解释了为什么化学上不同的层段会垂直叠加，并为类似盆地提供可转移的预测工作流程。</w:t>
      </w:r>
    </w:p>
    <w:p>
      <w:r>
        <w:rPr>
          <w:rFonts w:ascii="Microsoft YaHei" w:hAnsi="Microsoft YaHei" w:eastAsia="Microsoft YaHei"/>
          <w:color w:val="0563C1"/>
          <w:sz w:val="18"/>
        </w:rPr>
        <w:t>链接：https://doi.org/10.3390/pr14213467</w:t>
      </w:r>
    </w:p>
    <w:p>
      <w:pPr>
        <w:pStyle w:val="Heading3"/>
      </w:pPr>
      <w:r>
        <w:rPr>
          <w:rFonts w:ascii="Microsoft YaHei" w:hAnsi="Microsoft YaHei" w:eastAsia="Microsoft YaHei"/>
          <w:b/>
        </w:rPr>
        <w:t>6. A derivative-informed, physics-referenced parametric surrogate for uncertainty-aware inversion of mesoscale-eddy acoustic observations</w:t>
      </w:r>
    </w:p>
    <w:p>
      <w:r>
        <w:rPr>
          <w:rFonts w:ascii="Microsoft YaHei" w:hAnsi="Microsoft YaHei" w:eastAsia="Microsoft YaHei"/>
          <w:color w:val="55697D"/>
          <w:sz w:val="18"/>
        </w:rPr>
        <w:t>作者：Ning Hu; Chuyang Hu; Shuqun Li; Haitao Duan</w:t>
      </w:r>
    </w:p>
    <w:p>
      <w:r>
        <w:rPr>
          <w:rFonts w:ascii="Microsoft YaHei" w:hAnsi="Microsoft YaHei" w:eastAsia="Microsoft YaHei"/>
          <w:color w:val="55697D"/>
          <w:sz w:val="18"/>
        </w:rPr>
        <w:t>期刊：The Journal of the Acoustical Society of America</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DOI：10.1121/10.0046884</w:t>
      </w:r>
    </w:p>
    <w:p>
      <w:r>
        <w:rPr>
          <w:rFonts w:ascii="Microsoft YaHei" w:hAnsi="Microsoft YaHei" w:eastAsia="Microsoft YaHei"/>
          <w:b/>
          <w:sz w:val="19"/>
        </w:rPr>
        <w:t>关键词：ocean biogeochemistry</w:t>
      </w:r>
    </w:p>
    <w:p>
      <w:r>
        <w:rPr>
          <w:rFonts w:ascii="Microsoft YaHei" w:hAnsi="Microsoft YaHei" w:eastAsia="Microsoft YaHei"/>
          <w:sz w:val="17"/>
        </w:rPr>
        <w:t>摘要：中尺度涡流会改变远距离声场，使得重复监测和反演成本高昂。本研究开发了一种用于固定 20 个接收器、12/20 Hz 配置的导数参数神经代理 (DINO)。其五参数涡流模型使用源自 368 个黑潮延伸 Argo 剖面的前三个经验正交函数模式。在保留的合成案例中，DINO 的前向/雅可比误差为 1. 63%/5。 11%，相比之下5。41%/14。点拟合速度为 84%，而其前向调用速度比参考抛物线方程求解器快 1216 倍。分裂保形校准在标称 95% 时达到 97. 5% 覆盖率，但使区域体积膨胀 44 倍。在 250 个配对试验中，DINO 的中位尺度归一化参数均方根误差为 0. 075，而点拟合为 0. 113（两侧 Wilcoxon p=3. 3×10−11）。 该比较并未将雅可比保真度与前向精度或优化平滑度分开。 SWellEx-96 仅验证校准/跟踪组件，而不验证端到端涡流反演。因此，结果的范围仅限于指定的固定阵列/频率和合成涡流先验。</w:t>
      </w:r>
    </w:p>
    <w:p>
      <w:r>
        <w:rPr>
          <w:rFonts w:ascii="Microsoft YaHei" w:hAnsi="Microsoft YaHei" w:eastAsia="Microsoft YaHei"/>
          <w:color w:val="0563C1"/>
          <w:sz w:val="18"/>
        </w:rPr>
        <w:t>链接：https://doi.org/10.1121/10.0046884</w:t>
      </w:r>
    </w:p>
    <w:p>
      <w:pPr>
        <w:pStyle w:val="Heading2"/>
      </w:pPr>
      <w:r>
        <w:t>其他相关期刊：按主题相关性补充</w:t>
      </w:r>
    </w:p>
    <w:p>
      <w:pPr>
        <w:pStyle w:val="Heading3"/>
      </w:pPr>
      <w:r>
        <w:rPr>
          <w:rFonts w:ascii="Microsoft YaHei" w:hAnsi="Microsoft YaHei" w:eastAsia="Microsoft YaHei"/>
          <w:b/>
        </w:rPr>
        <w:t>7. The 2025 Mediterranean marine heatwaves through sea surface temperature analogues</w:t>
      </w:r>
    </w:p>
    <w:p>
      <w:r>
        <w:rPr>
          <w:rFonts w:ascii="Microsoft YaHei" w:hAnsi="Microsoft YaHei" w:eastAsia="Microsoft YaHei"/>
          <w:color w:val="55697D"/>
          <w:sz w:val="18"/>
        </w:rPr>
        <w:t>作者：Davide Faranda; Thibault Guinaldo; Francisco Pastor; Tommaso Alberti; Samira Khodayar</w:t>
      </w:r>
    </w:p>
    <w:p>
      <w:r>
        <w:rPr>
          <w:rFonts w:ascii="Microsoft YaHei" w:hAnsi="Microsoft YaHei" w:eastAsia="Microsoft YaHei"/>
          <w:color w:val="55697D"/>
          <w:sz w:val="18"/>
        </w:rPr>
        <w:t>期刊：Natural Hazards and Earth System Sciences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DOI：10.5194/nhess-26-5407-2026</w:t>
      </w:r>
    </w:p>
    <w:p>
      <w:r>
        <w:rPr>
          <w:rFonts w:ascii="Microsoft YaHei" w:hAnsi="Microsoft YaHei" w:eastAsia="Microsoft YaHei"/>
          <w:b/>
          <w:sz w:val="19"/>
        </w:rPr>
        <w:t>关键词：marine heatwaves</w:t>
      </w:r>
    </w:p>
    <w:p>
      <w:r>
        <w:rPr>
          <w:rFonts w:ascii="Microsoft YaHei" w:hAnsi="Microsoft YaHei" w:eastAsia="Microsoft YaHei"/>
          <w:sz w:val="17"/>
        </w:rPr>
        <w:t>摘要：2025 年 6 月至 7 月，地中海经历了一场特殊的海洋热浪。在这里，我们使用与常见的基于大气环流的模拟归因方法不同的模拟框架来分析这一事件。我们没有首先识别大气环流类似物，而是直接搜索2025年6月20日至30日累积和峰值阶段观测到的海面温度（SST）异常模式的历史类似物，然后使用6月至9月地中海上空的ERA5日场比较过去（1950年至1986年）和现在（1987年至2024年）期间的相关大气和海气表面条件。我们的结果表明，当前时期的海温异常高于过去时期，其中西地中海和亚得里亚海的正差异最强。 周围陆地地区气温升高 2 m，盆地大部分地区净短波辐射升高，而海平面压力、风速、潜热通量、感热通量和长波辐射显示出更小、更空间异质的变化。因此，2025 年事件发生的热力学背景比前几十年类似的海表温度模式更温暖。由于模拟框架无法完全区分外部强迫趋势与内部变化，并且它没有明确解决海洋动力学过程，因此这些结果本身并不构成完整的正式归因。 尽管如此，类比分析支持了长期变暖对 2025 年地中海海洋热浪强度做出重大贡献的解释，并显示了海温类比比较如何补充现有的海洋极端事件归因方法。</w:t>
      </w:r>
    </w:p>
    <w:p>
      <w:r>
        <w:rPr>
          <w:rFonts w:ascii="Microsoft YaHei" w:hAnsi="Microsoft YaHei" w:eastAsia="Microsoft YaHei"/>
          <w:color w:val="0563C1"/>
          <w:sz w:val="18"/>
        </w:rPr>
        <w:t>链接：https://doi.org/10.5194/nhess-26-5407-2026</w:t>
      </w:r>
    </w:p>
    <w:p>
      <w:pPr>
        <w:pStyle w:val="Heading3"/>
      </w:pPr>
      <w:r>
        <w:rPr>
          <w:rFonts w:ascii="Microsoft YaHei" w:hAnsi="Microsoft YaHei" w:eastAsia="Microsoft YaHei"/>
          <w:b/>
        </w:rPr>
        <w:t>8. Spatial Associations Between Chlorophyll-a Concentrations and Estimated Alzheimer’s and Parkinson’s Disease Patient Counts in the Nakdong River Basin, South Korea: A Geographically Weighted Regression Analysis</w:t>
      </w:r>
    </w:p>
    <w:p>
      <w:r>
        <w:rPr>
          <w:rFonts w:ascii="Microsoft YaHei" w:hAnsi="Microsoft YaHei" w:eastAsia="Microsoft YaHei"/>
          <w:color w:val="55697D"/>
          <w:sz w:val="18"/>
        </w:rPr>
        <w:t>作者：Sung Jae Kim; Minsoo Jeong; Surye Park; Min-Ji Kim; Dayun Kang; Boseung Choi; Seungjun Lee</w:t>
      </w:r>
    </w:p>
    <w:p>
      <w:r>
        <w:rPr>
          <w:rFonts w:ascii="Microsoft YaHei" w:hAnsi="Microsoft YaHei" w:eastAsia="Microsoft YaHei"/>
          <w:color w:val="55697D"/>
          <w:sz w:val="18"/>
        </w:rPr>
        <w:t>期刊：Water</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DOI：10.3390/w18212705</w:t>
      </w:r>
    </w:p>
    <w:p>
      <w:r>
        <w:rPr>
          <w:rFonts w:ascii="Microsoft YaHei" w:hAnsi="Microsoft YaHei" w:eastAsia="Microsoft YaHei"/>
          <w:b/>
          <w:sz w:val="19"/>
        </w:rPr>
        <w:t>关键词：phytoplankton</w:t>
      </w:r>
    </w:p>
    <w:p>
      <w:r>
        <w:rPr>
          <w:rFonts w:ascii="Microsoft YaHei" w:hAnsi="Microsoft YaHei" w:eastAsia="Microsoft YaHei"/>
          <w:sz w:val="17"/>
        </w:rPr>
        <w:t>摘要：叶绿素-a 监测表征藻类生物量，但不能直接测量蓝藻毒素或人类暴露量。我们研究了韩国洛东江流域叶绿素-a 与阿尔茨海默病 (AD) 和帕金森病 (PD) 患者数量的人口加权估计之间的生态空间关联。 2010 年至 2022 年的数据综合了来自全国 939 个站点监测网络的叶绿素-a、老年人口以及 33,049 个 1 公里网格中的行政患者计数。地理加权回归描述了当地关联。沿河段和下游地区叶绿素a含量较高；局部正系数在尚州市和晋州市等部分内陆地区最强，而在大都市地区则较弱。 行政敏感性分析表明关联方向和程度取决于人口调整和模型规范。补充带宽分析还确定了尺度依赖性和持续残差空间自相关。由于网格结果是根据行政计数构建的，因此插值准确性未量化，并且特定来源的临床定义未经验证；这些发现表明探索性的生态共变，而不是毒理学效应或因果风险。绘制的对比可以指导有针对性的水质和蓝藻毒素监测和流行病学验证。</w:t>
      </w:r>
    </w:p>
    <w:p>
      <w:r>
        <w:rPr>
          <w:rFonts w:ascii="Microsoft YaHei" w:hAnsi="Microsoft YaHei" w:eastAsia="Microsoft YaHei"/>
          <w:color w:val="0563C1"/>
          <w:sz w:val="18"/>
        </w:rPr>
        <w:t>链接：https://doi.org/10.3390/w18212705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