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7324D"/>
          <w:sz w:val="44"/>
        </w:rPr>
        <w:t>每日论文推送</w:t>
      </w:r>
    </w:p>
    <w:p>
      <w:pPr>
        <w:jc w:val="center"/>
      </w:pPr>
      <w:r>
        <w:rPr>
          <w:rFonts w:ascii="Microsoft YaHei" w:hAnsi="Microsoft YaHei" w:eastAsia="Microsoft YaHei"/>
          <w:color w:val="55697D"/>
          <w:sz w:val="19"/>
        </w:rPr>
        <w:t>检索日期：2026-06-08 | GitHub Actions 自动生成</w:t>
      </w:r>
    </w:p>
    <w:p>
      <w:pPr>
        <w:pStyle w:val="Heading1"/>
      </w:pPr>
      <w:r>
        <w:t>今日总览</w:t>
      </w:r>
    </w:p>
    <w:p>
      <w:r>
        <w:rPr>
          <w:rFonts w:ascii="Microsoft YaHei" w:hAnsi="Microsoft YaHei" w:eastAsia="Microsoft YaHei"/>
        </w:rPr>
        <w:t>历史去重后今日新增 6 篇。排序规则：Nature 系列、Science 系列、其余重点期刊、重点关注团队、其他相关补充论文。</w:t>
      </w:r>
    </w:p>
    <w:p>
      <w:pPr>
        <w:pStyle w:val="Heading1"/>
      </w:pPr>
      <w:r>
        <w:t>论文速读</w:t>
      </w:r>
    </w:p>
    <w:p>
      <w:pPr>
        <w:pStyle w:val="Heading2"/>
      </w:pPr>
      <w:r>
        <w:t>重点期刊：按影响力和相关性排序</w:t>
      </w:r>
    </w:p>
    <w:p>
      <w:pPr>
        <w:pStyle w:val="Heading3"/>
      </w:pPr>
      <w:r>
        <w:rPr>
          <w:rFonts w:ascii="Microsoft YaHei" w:hAnsi="Microsoft YaHei" w:eastAsia="Microsoft YaHei"/>
          <w:b/>
        </w:rPr>
        <w:t>1. Physiological responses of intertidal and subtidal corals Anomastraea irregularis and Pocillopora verrucosa exposed to experimental thermal stress</w:t>
      </w:r>
    </w:p>
    <w:p>
      <w:r>
        <w:rPr>
          <w:rFonts w:ascii="Microsoft YaHei" w:hAnsi="Microsoft YaHei" w:eastAsia="Microsoft YaHei"/>
          <w:color w:val="55697D"/>
          <w:sz w:val="18"/>
        </w:rPr>
        <w:t>作者：Prishani Boodraj; David Glassom; Dalene Vosloo</w:t>
      </w:r>
    </w:p>
    <w:p>
      <w:r>
        <w:rPr>
          <w:rFonts w:ascii="Microsoft YaHei" w:hAnsi="Microsoft YaHei" w:eastAsia="Microsoft YaHei"/>
          <w:color w:val="55697D"/>
          <w:sz w:val="18"/>
        </w:rPr>
        <w:t>期刊：Frontiers in Marine Science</w:t>
      </w:r>
    </w:p>
    <w:p>
      <w:r>
        <w:rPr>
          <w:rFonts w:ascii="Microsoft YaHei" w:hAnsi="Microsoft YaHei" w:eastAsia="Microsoft YaHei"/>
          <w:color w:val="55697D"/>
          <w:sz w:val="18"/>
        </w:rPr>
        <w:t>发表月份：2026-06</w:t>
      </w:r>
    </w:p>
    <w:p>
      <w:r>
        <w:rPr>
          <w:rFonts w:ascii="Microsoft YaHei" w:hAnsi="Microsoft YaHei" w:eastAsia="Microsoft YaHei"/>
          <w:color w:val="55697D"/>
          <w:sz w:val="18"/>
        </w:rPr>
        <w:t>DOI：10.3389/fmars.2026.1828013</w:t>
      </w:r>
    </w:p>
    <w:p>
      <w:r>
        <w:rPr>
          <w:rFonts w:ascii="Microsoft YaHei" w:hAnsi="Microsoft YaHei" w:eastAsia="Microsoft YaHei"/>
          <w:b/>
          <w:sz w:val="19"/>
        </w:rPr>
        <w:t>关键词：carbon pump; phytoplankton</w:t>
      </w:r>
    </w:p>
    <w:p>
      <w:r>
        <w:rPr>
          <w:rFonts w:ascii="Microsoft YaHei" w:hAnsi="Microsoft YaHei" w:eastAsia="Microsoft YaHei"/>
          <w:sz w:val="17"/>
        </w:rPr>
        <w:t>摘要：Introduction Thermal stress experiments on corals from habitats with contrasting environmental regimes in understudied regions, such as South Africa, are essential to elucidate the mechanisms underlying coral resilience/susceptibility to thermal stress. This study examined the thermal resilience/susceptibility of Anomastraea irregularis (massive morphology) and Pocillopora verrucosa (branching morphology) collected from environmentally variable intertidal and more stable subtidal habitats from the east coast of South Africa. Methods Corals were maintained in closed recirculating aquaria and exposed to two thermal stress conditions (28°C and 30°C) for three months, followed by recovery at control conditions (26°C) for two months. Rates of respiration, photosynthesis, and growth were measured monthly. The Symbiodiniaceae density, chlorophyll-a concentration, and lipid concentration were analysed at the start and end of the thermal stress and at the end of the recovery period. Results The treatments induced bleaching in both species from both habitats with an associated decrease in photosynthetic and growth rates. Inherent differences across all measured physiological parameters, including variation in survival, were observed between the species and habitat throughout the experiment, highlighting that environmental origin and possibly morphology can influence thermal tolerance. The intertidal corals were more tolerant than their subtidal conspecifics, and A. irregularis appeared more tolerant than P. verrucosa in both treatments. The intertidal corals decreased their respiration rates to control levels by the end of thermal stress and, both initially and throughout the study, maintained higher Symbiodiniaceae densities, chlorophyll-a, and lipid concentrations than their subtidal conspecifics. Discussion The tolerance of A. irregularis may stem from thicker tissue which allowed higher Symbiodiniaceae density and lipid concentrations and lower P:R ratios consistent with a more heterotrophic nature. The photosynthetic and growth rates, Symbiodiniaceae density, chlorophyll-a concentration, and lipid concentration of both species from both habitats did not recover two months after thermal stress indicating that restoration of physiological homeostasis following prolonged thermal stress likely requires substantially longer periods. Therefore, the results in this study should be interpreted as evidence of differential tolerance and early recovery responses rather than complete resilience. These findings provide insight into the physiological mechanisms underpinning thermal tolerance in high-latitude corals, highlighting that corals persisting in environmentally variable environments can exhibit traits critical for understanding resilience to climate change. An important caveat to consider, despite regular water changes, the closed recirculating systems may accumulate metabolic waste products over time, which can independently affect coral physiology and confound thermal stress responses.</w:t>
      </w:r>
    </w:p>
    <w:p>
      <w:r>
        <w:rPr>
          <w:rFonts w:ascii="Microsoft YaHei" w:hAnsi="Microsoft YaHei" w:eastAsia="Microsoft YaHei"/>
          <w:color w:val="0563C1"/>
          <w:sz w:val="18"/>
        </w:rPr>
        <w:t>链接：https://doi.org/10.3389/fmars.2026.1828013</w:t>
      </w:r>
    </w:p>
    <w:p>
      <w:pPr>
        <w:pStyle w:val="Heading2"/>
      </w:pPr>
      <w:r>
        <w:t>重点关注团队</w:t>
      </w:r>
    </w:p>
    <w:p>
      <w:pPr>
        <w:pStyle w:val="Heading3"/>
      </w:pPr>
      <w:r>
        <w:rPr>
          <w:rFonts w:ascii="Microsoft YaHei" w:hAnsi="Microsoft YaHei" w:eastAsia="Microsoft YaHei"/>
          <w:b/>
        </w:rPr>
        <w:t>2. Warm-core eddy intensifies surface mixotrophic bacterivory and fuels mesopelagic heterotrophic grazing</w:t>
      </w:r>
    </w:p>
    <w:p>
      <w:r>
        <w:rPr>
          <w:rFonts w:ascii="Microsoft YaHei" w:hAnsi="Microsoft YaHei" w:eastAsia="Microsoft YaHei"/>
          <w:color w:val="55697D"/>
          <w:sz w:val="18"/>
        </w:rPr>
        <w:t>作者：Ying Wang; Xin Liu; Zhonghua Zhao; Dapeng Xu; Bangqin Huang; Ping Sun</w:t>
      </w:r>
    </w:p>
    <w:p>
      <w:r>
        <w:rPr>
          <w:rFonts w:ascii="Microsoft YaHei" w:hAnsi="Microsoft YaHei" w:eastAsia="Microsoft YaHei"/>
          <w:color w:val="55697D"/>
          <w:sz w:val="18"/>
        </w:rPr>
        <w:t>期刊：Communications Biology</w:t>
      </w:r>
    </w:p>
    <w:p>
      <w:r>
        <w:rPr>
          <w:rFonts w:ascii="Microsoft YaHei" w:hAnsi="Microsoft YaHei" w:eastAsia="Microsoft YaHei"/>
          <w:color w:val="55697D"/>
          <w:sz w:val="18"/>
        </w:rPr>
        <w:t>发表月份：2026-06</w:t>
      </w:r>
    </w:p>
    <w:p>
      <w:r>
        <w:rPr>
          <w:rFonts w:ascii="Microsoft YaHei" w:hAnsi="Microsoft YaHei" w:eastAsia="Microsoft YaHei"/>
          <w:color w:val="55697D"/>
          <w:sz w:val="18"/>
        </w:rPr>
        <w:t>DOI：10.1038/s42003-026-10438-y</w:t>
      </w:r>
    </w:p>
    <w:p>
      <w:r>
        <w:rPr>
          <w:rFonts w:ascii="Microsoft YaHei" w:hAnsi="Microsoft YaHei" w:eastAsia="Microsoft YaHei"/>
          <w:b/>
          <w:sz w:val="19"/>
        </w:rPr>
        <w:t>关键词：phytoplankton; microbial carbon; vertical structure</w:t>
      </w:r>
    </w:p>
    <w:p>
      <w:r>
        <w:rPr>
          <w:rFonts w:ascii="Microsoft YaHei" w:hAnsi="Microsoft YaHei" w:eastAsia="Microsoft YaHei"/>
          <w:sz w:val="17"/>
        </w:rPr>
        <w:t>摘要：Abstract Anticyclonic eddies (ACEs) restructure resources and drive trophic cascades, yet depth-resolved effects on nanoflagellate bacterivory remain unclear. We quantify bacterivory by phago-mixotrophic nanophytoplankton (PMNP) and heterotrophic nanoflagellate (HNF) using fluorescent-bead incubations in a warm-core ACE in the South China Sea. Despite a 16% decline in nanoeukaryotes, PMNP abundance increases significantly (2.8× surface, 1.4× deep chlorophyll maximum (DCM), shifts toward larger cells, and elevates bacterial turnover and phago-mixotrophic production. HNF community grazing also increases at both euphotic depths despite similar per-cell rates, yielding impacts comparable to PMNP. Structural equation models link PMNP grazing to surface water-mass properties and nutrients and DCM turbidity, whereas HNF grazing tracks water-mass and prey/virus dynamics. In the mesopelagic zone, HNFs dominate; grazing HNF abundance increases 2.7× at 500 m and is associated with particulate beam attenuation coefficient, an in situ particle proxy. These findings reveal a depth-partitioned response coupling mesoscale forcing to microbial carbon processing.</w:t>
      </w:r>
    </w:p>
    <w:p>
      <w:r>
        <w:rPr>
          <w:rFonts w:ascii="Microsoft YaHei" w:hAnsi="Microsoft YaHei" w:eastAsia="Microsoft YaHei"/>
          <w:color w:val="0563C1"/>
          <w:sz w:val="18"/>
        </w:rPr>
        <w:t>链接：https://doi.org/10.1038/s42003-026-10438-y</w:t>
      </w:r>
    </w:p>
    <w:p>
      <w:pPr>
        <w:pStyle w:val="Heading3"/>
      </w:pPr>
      <w:r>
        <w:rPr>
          <w:rFonts w:ascii="Microsoft YaHei" w:hAnsi="Microsoft YaHei" w:eastAsia="Microsoft YaHei"/>
          <w:b/>
        </w:rPr>
        <w:t>3. Research on the Effect of Polar Marine Microbial Carbon Pump and Its Response Mechanisms to Climate Change</w:t>
      </w:r>
    </w:p>
    <w:p>
      <w:r>
        <w:rPr>
          <w:rFonts w:ascii="Microsoft YaHei" w:hAnsi="Microsoft YaHei" w:eastAsia="Microsoft YaHei"/>
          <w:color w:val="55697D"/>
          <w:sz w:val="18"/>
        </w:rPr>
        <w:t>作者：Chengwen Sun</w:t>
      </w:r>
    </w:p>
    <w:p>
      <w:r>
        <w:rPr>
          <w:rFonts w:ascii="Microsoft YaHei" w:hAnsi="Microsoft YaHei" w:eastAsia="Microsoft YaHei"/>
          <w:color w:val="55697D"/>
          <w:sz w:val="18"/>
        </w:rPr>
        <w:t>期刊：Theoretical and Natural Science</w:t>
      </w:r>
    </w:p>
    <w:p>
      <w:r>
        <w:rPr>
          <w:rFonts w:ascii="Microsoft YaHei" w:hAnsi="Microsoft YaHei" w:eastAsia="Microsoft YaHei"/>
          <w:color w:val="55697D"/>
          <w:sz w:val="18"/>
        </w:rPr>
        <w:t>发表月份：2026-06</w:t>
      </w:r>
    </w:p>
    <w:p>
      <w:r>
        <w:rPr>
          <w:rFonts w:ascii="Microsoft YaHei" w:hAnsi="Microsoft YaHei" w:eastAsia="Microsoft YaHei"/>
          <w:color w:val="55697D"/>
          <w:sz w:val="18"/>
        </w:rPr>
        <w:t>DOI：10.54254/2753-8818/2026.34179</w:t>
      </w:r>
    </w:p>
    <w:p>
      <w:r>
        <w:rPr>
          <w:rFonts w:ascii="Microsoft YaHei" w:hAnsi="Microsoft YaHei" w:eastAsia="Microsoft YaHei"/>
          <w:b/>
          <w:sz w:val="19"/>
        </w:rPr>
        <w:t>关键词：carbon pump; microbial carbon</w:t>
      </w:r>
    </w:p>
    <w:p>
      <w:r>
        <w:rPr>
          <w:rFonts w:ascii="Microsoft YaHei" w:hAnsi="Microsoft YaHei" w:eastAsia="Microsoft YaHei"/>
          <w:sz w:val="17"/>
        </w:rPr>
        <w:t>摘要：The polar marine microbial carbon pump (MCP) is a key component in global carbon sequestration and climate regulation systems. The research addresses the regulatory and adaptive principles of the polar marine MCP systems in response to climate change by conducting an integrated research on the microbial ecological, biogeochemical and environmental adaptation processes. We are focusing on the microbial communities in arctic and antarctic waters, their physiologic/evolutionary adaptation strategies and carbon transformation abilities under environmental change forcing. Our research has demonstrated that marine polar microorganisms have developed sophisticated strategies to survive in such a cold environment with responses of high expression of cryoprotectants, changes of cell membrane and metabolic pathways. The research suggests that anthropogenic global warming has dramatic effects on the efficiency of MCP due to shifts of thermal conditions, cryospheric processes and carbonate chemistry. Notably, our comparative study revealed that the polar region responses are different between polar regions as the Arctic had high metabolic flexibility, while Antarctic had high cold-adapted Arctic. These findings help us get valuable information regarding the sensitivity of polar carbon storage systems and potential feedbacks to climate.</w:t>
      </w:r>
    </w:p>
    <w:p>
      <w:r>
        <w:rPr>
          <w:rFonts w:ascii="Microsoft YaHei" w:hAnsi="Microsoft YaHei" w:eastAsia="Microsoft YaHei"/>
          <w:color w:val="0563C1"/>
          <w:sz w:val="18"/>
        </w:rPr>
        <w:t>链接：https://doi.org/10.54254/2753-8818/2026.34179</w:t>
      </w:r>
    </w:p>
    <w:p>
      <w:pPr>
        <w:pStyle w:val="Heading3"/>
      </w:pPr>
      <w:r>
        <w:rPr>
          <w:rFonts w:ascii="Microsoft YaHei" w:hAnsi="Microsoft YaHei" w:eastAsia="Microsoft YaHei"/>
          <w:b/>
        </w:rPr>
        <w:t>4. Impacts of phytoplankton blooms on the benthic phosphorus cycle in a macro-tidal coastal ecosystem (Bay of Vilaine, France)</w:t>
      </w:r>
    </w:p>
    <w:p>
      <w:r>
        <w:rPr>
          <w:rFonts w:ascii="Microsoft YaHei" w:hAnsi="Microsoft YaHei" w:eastAsia="Microsoft YaHei"/>
          <w:color w:val="55697D"/>
          <w:sz w:val="18"/>
        </w:rPr>
        <w:t>作者：Widya Ratmaya; Françoise Andrieux-Loyer; Christophe Rabouille; Karine Collin; Florian Caradec; Anniet M. Laverman; Laurent Barillé; Philippe Souchu</w:t>
      </w:r>
    </w:p>
    <w:p>
      <w:r>
        <w:rPr>
          <w:rFonts w:ascii="Microsoft YaHei" w:hAnsi="Microsoft YaHei" w:eastAsia="Microsoft YaHei"/>
          <w:color w:val="55697D"/>
          <w:sz w:val="18"/>
        </w:rPr>
        <w:t>期刊：Marine Environmental Research</w:t>
      </w:r>
    </w:p>
    <w:p>
      <w:r>
        <w:rPr>
          <w:rFonts w:ascii="Microsoft YaHei" w:hAnsi="Microsoft YaHei" w:eastAsia="Microsoft YaHei"/>
          <w:color w:val="55697D"/>
          <w:sz w:val="18"/>
        </w:rPr>
        <w:t>发表月份：2026-06</w:t>
      </w:r>
    </w:p>
    <w:p>
      <w:r>
        <w:rPr>
          <w:rFonts w:ascii="Microsoft YaHei" w:hAnsi="Microsoft YaHei" w:eastAsia="Microsoft YaHei"/>
          <w:color w:val="55697D"/>
          <w:sz w:val="18"/>
        </w:rPr>
        <w:t>DOI：10.1016/j.marenvres.2026.108182</w:t>
      </w:r>
    </w:p>
    <w:p>
      <w:r>
        <w:rPr>
          <w:rFonts w:ascii="Microsoft YaHei" w:hAnsi="Microsoft YaHei" w:eastAsia="Microsoft YaHei"/>
          <w:b/>
          <w:sz w:val="19"/>
        </w:rPr>
        <w:t>关键词：phytoplankton</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链接：https://doi.org/10.1016/j.marenvres.2026.108182</w:t>
      </w:r>
    </w:p>
    <w:p>
      <w:pPr>
        <w:pStyle w:val="Heading3"/>
      </w:pPr>
      <w:r>
        <w:rPr>
          <w:rFonts w:ascii="Microsoft YaHei" w:hAnsi="Microsoft YaHei" w:eastAsia="Microsoft YaHei"/>
          <w:b/>
        </w:rPr>
        <w:t>5. Comprehensive Ecological Health Assessment of Estuarine and Coastal Ecosystems Based on Remote Sensing and Multi-Source Data: A Case Study of Qinzhou Bay</w:t>
      </w:r>
    </w:p>
    <w:p>
      <w:r>
        <w:rPr>
          <w:rFonts w:ascii="Microsoft YaHei" w:hAnsi="Microsoft YaHei" w:eastAsia="Microsoft YaHei"/>
          <w:color w:val="55697D"/>
          <w:sz w:val="18"/>
        </w:rPr>
        <w:t>作者：Ru Zhang; Hanqing Liu; Wenlu Lan; Hongda Hu; Xiaoyan Peng; Jia Sun; Wenlong Jing</w:t>
      </w:r>
    </w:p>
    <w:p>
      <w:r>
        <w:rPr>
          <w:rFonts w:ascii="Microsoft YaHei" w:hAnsi="Microsoft YaHei" w:eastAsia="Microsoft YaHei"/>
          <w:color w:val="55697D"/>
          <w:sz w:val="18"/>
        </w:rPr>
        <w:t>期刊：Water</w:t>
      </w:r>
    </w:p>
    <w:p>
      <w:r>
        <w:rPr>
          <w:rFonts w:ascii="Microsoft YaHei" w:hAnsi="Microsoft YaHei" w:eastAsia="Microsoft YaHei"/>
          <w:color w:val="55697D"/>
          <w:sz w:val="18"/>
        </w:rPr>
        <w:t>发表月份：2026-06</w:t>
      </w:r>
    </w:p>
    <w:p>
      <w:r>
        <w:rPr>
          <w:rFonts w:ascii="Microsoft YaHei" w:hAnsi="Microsoft YaHei" w:eastAsia="Microsoft YaHei"/>
          <w:color w:val="55697D"/>
          <w:sz w:val="18"/>
        </w:rPr>
        <w:t>DOI：10.3390/w18121397</w:t>
      </w:r>
    </w:p>
    <w:p>
      <w:r>
        <w:rPr>
          <w:rFonts w:ascii="Microsoft YaHei" w:hAnsi="Microsoft YaHei" w:eastAsia="Microsoft YaHei"/>
          <w:b/>
          <w:sz w:val="19"/>
        </w:rPr>
        <w:t>关键词：ocean colour</w:t>
      </w:r>
    </w:p>
    <w:p>
      <w:r>
        <w:rPr>
          <w:rFonts w:ascii="Microsoft YaHei" w:hAnsi="Microsoft YaHei" w:eastAsia="Microsoft YaHei"/>
          <w:sz w:val="17"/>
        </w:rPr>
        <w:t>摘要：Estuarine and coastal ecosystems are facing significant threats from compounded pressures, such as land-based pollution and mariculture activities. These ecosystems confront severe challenges, including increasing environmental burdens and declining ecological health. Traditional evaluation methods that rely on statistical data struggle to meet the requirements for refined management of estuarine and coastal water environments. Taking Qinzhou Bay as a case study, this research incorporated multi-source data (including water quality indicators retrieved from remote sensing imagery, mariculture distribution, and land use information) into an integrated ecological health assessment system that combined remotely sensed data with the Pressure–State–Response (PSR) model. This approach enables a spatially continuous and quantitative evaluation of ecological health conditions for August 2015 (flood season), December 2015 (non-flood season), May 2022 (flood season), and December 2022 (non-flood season). The results indicated significant seasonal differences in the ecological health of Qinzhou Bay, with conditions generally better during the non-flood season than the flood season. Based on a comparison between the indicative estimation for 2015 and the inversion results for 2022, the overall ecological health index in 2022 showed an increasing trend, although some nearshore and estuarine areas experienced a declining trend. This study incorporated multi-source data, including remote sensing, into the PSR model framework, thereby advancing ecological health assessment from conventional discrete station-based evaluation to spatially continuous assessment. The effectiveness of this methodological approach in identifying spatiotemporal variations in the ecological health of estuarine and coastal zones was validated, providing scientific support for the refined management of estuarine and coastal water environments and ecological restoration.</w:t>
      </w:r>
    </w:p>
    <w:p>
      <w:r>
        <w:rPr>
          <w:rFonts w:ascii="Microsoft YaHei" w:hAnsi="Microsoft YaHei" w:eastAsia="Microsoft YaHei"/>
          <w:color w:val="0563C1"/>
          <w:sz w:val="18"/>
        </w:rPr>
        <w:t>链接：https://doi.org/10.3390/w18121397</w:t>
      </w:r>
    </w:p>
    <w:p>
      <w:pPr>
        <w:pStyle w:val="Heading2"/>
      </w:pPr>
      <w:r>
        <w:t>其他相关期刊：按主题相关性补充</w:t>
      </w:r>
    </w:p>
    <w:p>
      <w:pPr>
        <w:pStyle w:val="Heading3"/>
      </w:pPr>
      <w:r>
        <w:rPr>
          <w:rFonts w:ascii="Microsoft YaHei" w:hAnsi="Microsoft YaHei" w:eastAsia="Microsoft YaHei"/>
          <w:b/>
        </w:rPr>
        <w:t>6. Mapping Potential Fishing Zones as Indicators of Pelagic Ecosystem Service Hotspots in the Makassar Strait using Satellite-Derived SST and Chlorophyll-a Anomalies</w:t>
      </w:r>
    </w:p>
    <w:p>
      <w:r>
        <w:rPr>
          <w:rFonts w:ascii="Microsoft YaHei" w:hAnsi="Microsoft YaHei" w:eastAsia="Microsoft YaHei"/>
          <w:color w:val="55697D"/>
          <w:sz w:val="18"/>
        </w:rPr>
        <w:t>作者：Ummu Salma; Fadil Apresia</w:t>
      </w:r>
    </w:p>
    <w:p>
      <w:r>
        <w:rPr>
          <w:rFonts w:ascii="Microsoft YaHei" w:hAnsi="Microsoft YaHei" w:eastAsia="Microsoft YaHei"/>
          <w:color w:val="55697D"/>
          <w:sz w:val="18"/>
        </w:rPr>
        <w:t>期刊：Asian Journal of Environmental Research</w:t>
      </w:r>
    </w:p>
    <w:p>
      <w:r>
        <w:rPr>
          <w:rFonts w:ascii="Microsoft YaHei" w:hAnsi="Microsoft YaHei" w:eastAsia="Microsoft YaHei"/>
          <w:color w:val="55697D"/>
          <w:sz w:val="18"/>
        </w:rPr>
        <w:t>发表月份：2026-06</w:t>
      </w:r>
    </w:p>
    <w:p>
      <w:r>
        <w:rPr>
          <w:rFonts w:ascii="Microsoft YaHei" w:hAnsi="Microsoft YaHei" w:eastAsia="Microsoft YaHei"/>
          <w:color w:val="55697D"/>
          <w:sz w:val="18"/>
        </w:rPr>
        <w:t>DOI：10.69930/ajer.v3i2.741</w:t>
      </w:r>
    </w:p>
    <w:p>
      <w:r>
        <w:rPr>
          <w:rFonts w:ascii="Microsoft YaHei" w:hAnsi="Microsoft YaHei" w:eastAsia="Microsoft YaHei"/>
          <w:b/>
          <w:sz w:val="19"/>
        </w:rPr>
        <w:t>关键词：phytoplankton</w:t>
      </w:r>
    </w:p>
    <w:p>
      <w:r>
        <w:rPr>
          <w:rFonts w:ascii="Microsoft YaHei" w:hAnsi="Microsoft YaHei" w:eastAsia="Microsoft YaHei"/>
          <w:sz w:val="17"/>
        </w:rPr>
        <w:t>摘要：This study developed an anomaly-based framework to map potential fishing zones (PFZs) in the Makassar Strait from satellite-derived sea surface temperature (SST) and chlorophyll-a (Chl-a) during 2022–2024. Daily GCOM-C/SGLI Level-3 Version 3 products were quality-masked, converted to physical units, aggregated to a 0.1° × 0.1° grid, and summarized as monthly composites. Monthly anomalies were then calculated relative to a month-specific three-year climatology. PFZs were defined as pixels simultaneously showing high Chl-a anomalies, represented by the 80th percentile of the spatial distribution of the temporal mean anomaly field, and relative cooling (SST anomaly ≤ 0). Monthly PFZ area ranged from 4,658 to 144,923 km², with a mean of 52,606 ± 33,834 km², whereas PFZ area fraction ranged from 0.012 to 0.352, with a mean of 0.130 ± 0.084. Seasonally, PFZs were most extensive during JJA (mean 66,973 km²; fraction 0.161) and least extensive during DJF (43,046 km²; fraction 0.112). Recurrent PFZ hotspots were concentrated in the central-southern Makassar Strait and along the eastern sector near the Sulawesi coast, where occurrence frequency reached about 58%. Valid-pixel diagnostics showed relatively stable AOI-level coverage (SST mean 0.534; Chl-a mean 0.548), indicating that the observed PFZ variability could not be explained by data gaps alone. These findings indicate that recurrent PFZs can be interpreted as pelagic ecosystem service hotspots that support ecosystem-based fisheries management, biodiversity conservation, and the sustainable use of marine resources, while aligning with SDG 14 (Life Below Water) and the post-2020 global biodiversity framework of the Convention on Biological Diversity.</w:t>
      </w:r>
    </w:p>
    <w:p>
      <w:r>
        <w:rPr>
          <w:rFonts w:ascii="Microsoft YaHei" w:hAnsi="Microsoft YaHei" w:eastAsia="Microsoft YaHei"/>
          <w:color w:val="0563C1"/>
          <w:sz w:val="18"/>
        </w:rPr>
        <w:t>链接：https://doi.org/10.69930/ajer.v3i2.741</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