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检索日期：2026-08-28 | GitHub Actions 自动生成</w:t>
      </w:r>
    </w:p>
    <w:p>
      <w:pPr>
        <w:pStyle w:val="Heading1"/>
      </w:pPr>
      <w:r>
        <w:t>今日总览</w:t>
      </w:r>
    </w:p>
    <w:p>
      <w:r>
        <w:rPr>
          <w:rFonts w:ascii="Microsoft YaHei" w:hAnsi="Microsoft YaHei" w:eastAsia="Microsoft YaHei"/>
        </w:rPr>
        <w:t>历史去重后今日新增 8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Beyond an Ocean of Chlorophyll: The Role of Proteorhodopsin Phototrophy in Plankton Ecology</w:t>
      </w:r>
    </w:p>
    <w:p>
      <w:r>
        <w:rPr>
          <w:rFonts w:ascii="Microsoft YaHei" w:hAnsi="Microsoft YaHei" w:eastAsia="Microsoft YaHei"/>
          <w:color w:val="55697D"/>
          <w:sz w:val="18"/>
        </w:rPr>
        <w:t>作者：Laura Gómez-Consarnau; Laura Steindler</w:t>
      </w:r>
    </w:p>
    <w:p>
      <w:r>
        <w:rPr>
          <w:rFonts w:ascii="Microsoft YaHei" w:hAnsi="Microsoft YaHei" w:eastAsia="Microsoft YaHei"/>
          <w:color w:val="55697D"/>
          <w:sz w:val="18"/>
        </w:rPr>
        <w:t>期刊：Annual Review of Marine Science</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DOI：10.1146/annurev-marine-040224-025154</w:t>
      </w:r>
    </w:p>
    <w:p>
      <w:r>
        <w:rPr>
          <w:rFonts w:ascii="Microsoft YaHei" w:hAnsi="Microsoft YaHei" w:eastAsia="Microsoft YaHei"/>
          <w:b/>
          <w:sz w:val="19"/>
        </w:rPr>
        <w:t>关键词：phytoplankton; microbial carbon</w:t>
      </w:r>
    </w:p>
    <w:p>
      <w:r>
        <w:rPr>
          <w:rFonts w:ascii="Microsoft YaHei" w:hAnsi="Microsoft YaHei" w:eastAsia="Microsoft YaHei"/>
          <w:sz w:val="17"/>
        </w:rPr>
        <w:t>摘要：研究主要分析变化趋势、事件响应、驱动机制或方法表现，并把观测结果与生态和生物地球化学过程联系起来。 核心结果或实现为该主题提供了新的观测约束、方法基准或过程解释。</w:t>
      </w:r>
    </w:p>
    <w:p>
      <w:r>
        <w:rPr>
          <w:rFonts w:ascii="Microsoft YaHei" w:hAnsi="Microsoft YaHei" w:eastAsia="Microsoft YaHei"/>
          <w:color w:val="0563C1"/>
          <w:sz w:val="18"/>
        </w:rPr>
        <w:t>链接：https://doi.org/10.1146/annurev-marine-040224-025154</w:t>
      </w:r>
    </w:p>
    <w:p>
      <w:pPr>
        <w:pStyle w:val="Heading3"/>
      </w:pPr>
      <w:r>
        <w:rPr>
          <w:rFonts w:ascii="Microsoft YaHei" w:hAnsi="Microsoft YaHei" w:eastAsia="Microsoft YaHei"/>
          <w:b/>
        </w:rPr>
        <w:t>2. Antarctic Sea‐Ice Extent Anomalies Impact Interannual Variability of Phytoplankton Chlorophyll‐a in Southern Ocean Frontal Zones</w:t>
      </w:r>
    </w:p>
    <w:p>
      <w:r>
        <w:rPr>
          <w:rFonts w:ascii="Microsoft YaHei" w:hAnsi="Microsoft YaHei" w:eastAsia="Microsoft YaHei"/>
          <w:color w:val="55697D"/>
          <w:sz w:val="18"/>
        </w:rPr>
        <w:t>作者：Md Rony Golder; David Antoine</w:t>
      </w:r>
    </w:p>
    <w:p>
      <w:r>
        <w:rPr>
          <w:rFonts w:ascii="Microsoft YaHei" w:hAnsi="Microsoft YaHei" w:eastAsia="Microsoft YaHei"/>
          <w:color w:val="55697D"/>
          <w:sz w:val="18"/>
        </w:rPr>
        <w:t>期刊：Geophysical Research Letters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DOI：10.1029/2026gl123800</w:t>
      </w:r>
    </w:p>
    <w:p>
      <w:r>
        <w:rPr>
          <w:rFonts w:ascii="Microsoft YaHei" w:hAnsi="Microsoft YaHei" w:eastAsia="Microsoft YaHei"/>
          <w:b/>
          <w:sz w:val="19"/>
        </w:rPr>
        <w:t>关键词：phytoplankton</w:t>
      </w:r>
    </w:p>
    <w:p>
      <w:r>
        <w:rPr>
          <w:rFonts w:ascii="Microsoft YaHei" w:hAnsi="Microsoft YaHei" w:eastAsia="Microsoft YaHei"/>
          <w:sz w:val="17"/>
        </w:rPr>
        <w:t>摘要：研究主要分析变化趋势、事件响应、驱动机制或方法表现，并把观测结果与生态和生物地球化学过程联系起来。 核心结果或实现为该主题提供了新的观测约束、方法基准或过程解释。</w:t>
      </w:r>
    </w:p>
    <w:p>
      <w:r>
        <w:rPr>
          <w:rFonts w:ascii="Microsoft YaHei" w:hAnsi="Microsoft YaHei" w:eastAsia="Microsoft YaHei"/>
          <w:color w:val="0563C1"/>
          <w:sz w:val="18"/>
        </w:rPr>
        <w:t>链接：https://doi.org/10.1029/2026gl123800</w:t>
      </w:r>
    </w:p>
    <w:p>
      <w:pPr>
        <w:pStyle w:val="Heading3"/>
      </w:pPr>
      <w:r>
        <w:rPr>
          <w:rFonts w:ascii="Microsoft YaHei" w:hAnsi="Microsoft YaHei" w:eastAsia="Microsoft YaHei"/>
          <w:b/>
        </w:rPr>
        <w:t>3. Persistent Shelf‐to‐Basin Export of Bioavailable Dissolved Organic Carbon in the Arctic Ocean</w:t>
      </w:r>
    </w:p>
    <w:p>
      <w:r>
        <w:rPr>
          <w:rFonts w:ascii="Microsoft YaHei" w:hAnsi="Microsoft YaHei" w:eastAsia="Microsoft YaHei"/>
          <w:color w:val="55697D"/>
          <w:sz w:val="18"/>
        </w:rPr>
        <w:t>作者：Yao Gao; Jinqiang Guo; Eric P. Achterberg; Yuan Shen</w:t>
      </w:r>
    </w:p>
    <w:p>
      <w:r>
        <w:rPr>
          <w:rFonts w:ascii="Microsoft YaHei" w:hAnsi="Microsoft YaHei" w:eastAsia="Microsoft YaHei"/>
          <w:color w:val="55697D"/>
          <w:sz w:val="18"/>
        </w:rPr>
        <w:t>期刊：Geophysical Research Letters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DOI：10.1029/2026gl124640</w:t>
      </w:r>
    </w:p>
    <w:p>
      <w:r>
        <w:rPr>
          <w:rFonts w:ascii="Microsoft YaHei" w:hAnsi="Microsoft YaHei" w:eastAsia="Microsoft YaHei"/>
          <w:b/>
          <w:sz w:val="19"/>
        </w:rPr>
        <w:t>关键词：microbial carbon</w:t>
      </w:r>
    </w:p>
    <w:p>
      <w:r>
        <w:rPr>
          <w:rFonts w:ascii="Microsoft YaHei" w:hAnsi="Microsoft YaHei" w:eastAsia="Microsoft YaHei"/>
          <w:sz w:val="17"/>
        </w:rPr>
        <w:t>摘要：在贫营养的北冰洋中部，微生物的碳需求常常超过当地的初级生产。陆架来源的溶解有机碳（DOC）是否提供持久的碳补贴来调节这种不平衡仍不清楚。在这里，我们结合基于氨基酸的分子示踪剂和水文学分析来追踪生物可利用的 DOC 从波弗特大陆架到加拿大盆地的运输和转化。半不稳定的 DOC 在 200 m 上部占主导地位（15-36 μmol L -1 ），而不稳定的 DOC 稀缺（ -1 ）且空间不均匀。沿着盐跃层运输途径，半不稳定 DOC 下降了 25%–28%，并伴随着微生物的逐渐改变。半不稳定 DOC 的现成出口可抵消加拿大盆地年度微生物碳赤字的 32%。 这些发现表明盐跃层是连接陆架生产与盆地内部微生物代谢的重要渠道。随着变暖改变盐跃层结构并加速微生物降解，这种横向碳补贴可能会减少。</w:t>
      </w:r>
    </w:p>
    <w:p>
      <w:r>
        <w:rPr>
          <w:rFonts w:ascii="Microsoft YaHei" w:hAnsi="Microsoft YaHei" w:eastAsia="Microsoft YaHei"/>
          <w:color w:val="0563C1"/>
          <w:sz w:val="18"/>
        </w:rPr>
        <w:t>链接：https://doi.org/10.1029/2026gl124640</w:t>
      </w:r>
    </w:p>
    <w:p>
      <w:pPr>
        <w:pStyle w:val="Heading3"/>
      </w:pPr>
      <w:r>
        <w:rPr>
          <w:rFonts w:ascii="Microsoft YaHei" w:hAnsi="Microsoft YaHei" w:eastAsia="Microsoft YaHei"/>
          <w:b/>
        </w:rPr>
        <w:t>4. Buoyancy and polarity driven accumulation of dissolved organic matter in the sea surface microlayer during a phytoplankton bloom</w:t>
      </w:r>
    </w:p>
    <w:p>
      <w:r>
        <w:rPr>
          <w:rFonts w:ascii="Microsoft YaHei" w:hAnsi="Microsoft YaHei" w:eastAsia="Microsoft YaHei"/>
          <w:color w:val="55697D"/>
          <w:sz w:val="18"/>
        </w:rPr>
        <w:t>作者：Jasper Zöbelein; Shubham Sawle; Gernot Friedrichs; Mariana Ribas-Ribas; Carola Lehners; Katharina Paetz; Maximilian Pflaum; Hannelore Waska</w:t>
      </w:r>
    </w:p>
    <w:p>
      <w:r>
        <w:rPr>
          <w:rFonts w:ascii="Microsoft YaHei" w:hAnsi="Microsoft YaHei" w:eastAsia="Microsoft YaHei"/>
          <w:color w:val="55697D"/>
          <w:sz w:val="18"/>
        </w:rPr>
        <w:t>期刊：Biogeosciences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DOI：10.5194/bg-23-5961-2026</w:t>
      </w:r>
    </w:p>
    <w:p>
      <w:r>
        <w:rPr>
          <w:rFonts w:ascii="Microsoft YaHei" w:hAnsi="Microsoft YaHei" w:eastAsia="Microsoft YaHei"/>
          <w:b/>
          <w:sz w:val="19"/>
        </w:rPr>
        <w:t>关键词：phytoplankton; microbial carbon</w:t>
      </w:r>
    </w:p>
    <w:p>
      <w:r>
        <w:rPr>
          <w:rFonts w:ascii="Microsoft YaHei" w:hAnsi="Microsoft YaHei" w:eastAsia="Microsoft YaHei"/>
          <w:sz w:val="17"/>
        </w:rPr>
        <w:t>摘要：研究主要分析变化趋势、事件响应、驱动机制或方法表现，并把观测结果与生态和生物地球化学过程联系起来。 核心结果或实现为该主题提供了新的观测约束、方法基准或过程解释。</w:t>
      </w:r>
    </w:p>
    <w:p>
      <w:r>
        <w:rPr>
          <w:rFonts w:ascii="Microsoft YaHei" w:hAnsi="Microsoft YaHei" w:eastAsia="Microsoft YaHei"/>
          <w:color w:val="0563C1"/>
          <w:sz w:val="18"/>
        </w:rPr>
        <w:t>链接：https://doi.org/10.5194/bg-23-5961-2026</w:t>
      </w:r>
    </w:p>
    <w:p>
      <w:pPr>
        <w:pStyle w:val="Heading3"/>
      </w:pPr>
      <w:r>
        <w:rPr>
          <w:rFonts w:ascii="Microsoft YaHei" w:hAnsi="Microsoft YaHei" w:eastAsia="Microsoft YaHei"/>
          <w:b/>
        </w:rPr>
        <w:t>5. UAV-Borne Quasi-3D Observation of Physical-Biological Coupling in a Dipole Eddy by Integrating Radar Altimetry and Ocean LiDAR</w:t>
      </w:r>
    </w:p>
    <w:p>
      <w:r>
        <w:rPr>
          <w:rFonts w:ascii="Microsoft YaHei" w:hAnsi="Microsoft YaHei" w:eastAsia="Microsoft YaHei"/>
          <w:color w:val="55697D"/>
          <w:sz w:val="18"/>
        </w:rPr>
        <w:t>作者：Fangjie Yu; Ziliang Jiang; Junwu Tang; Hanwei Sun; Hongwei Zhang; Yan He; Ziming Gao; Zetao Hu; et al.</w:t>
      </w:r>
    </w:p>
    <w:p>
      <w:r>
        <w:rPr>
          <w:rFonts w:ascii="Microsoft YaHei" w:hAnsi="Microsoft YaHei" w:eastAsia="Microsoft YaHei"/>
          <w:color w:val="55697D"/>
          <w:sz w:val="18"/>
        </w:rPr>
        <w:t>期刊：IEEE Transactions on Geoscience and Remote Sensing</w:t>
      </w:r>
    </w:p>
    <w:p>
      <w:r>
        <w:rPr>
          <w:rFonts w:ascii="Microsoft YaHei" w:hAnsi="Microsoft YaHei" w:eastAsia="Microsoft YaHei"/>
          <w:color w:val="55697D"/>
          <w:sz w:val="18"/>
        </w:rPr>
        <w:t>发表月份：2026（月份未核准）</w:t>
      </w:r>
    </w:p>
    <w:p>
      <w:r>
        <w:rPr>
          <w:rFonts w:ascii="Microsoft YaHei" w:hAnsi="Microsoft YaHei" w:eastAsia="Microsoft YaHei"/>
          <w:color w:val="55697D"/>
          <w:sz w:val="18"/>
        </w:rPr>
        <w:t>DOI：10.1109/tgrs.2026.3728024</w:t>
      </w:r>
    </w:p>
    <w:p>
      <w:r>
        <w:rPr>
          <w:rFonts w:ascii="Microsoft YaHei" w:hAnsi="Microsoft YaHei" w:eastAsia="Microsoft YaHei"/>
          <w:b/>
          <w:sz w:val="19"/>
        </w:rPr>
        <w:t>关键词：bio-optics</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链接：https://doi.org/10.1109/tgrs.2026.3728024</w:t>
      </w:r>
    </w:p>
    <w:p>
      <w:pPr>
        <w:pStyle w:val="Heading3"/>
      </w:pPr>
      <w:r>
        <w:rPr>
          <w:rFonts w:ascii="Microsoft YaHei" w:hAnsi="Microsoft YaHei" w:eastAsia="Microsoft YaHei"/>
          <w:b/>
        </w:rPr>
        <w:t>6. SWH Retrieval from SWOT KaRIn Data by Combining Backscattering and Interference Characteristics</w:t>
      </w:r>
    </w:p>
    <w:p>
      <w:r>
        <w:rPr>
          <w:rFonts w:ascii="Microsoft YaHei" w:hAnsi="Microsoft YaHei" w:eastAsia="Microsoft YaHei"/>
          <w:color w:val="55697D"/>
          <w:sz w:val="18"/>
        </w:rPr>
        <w:t>作者：Zhiyang Jiang; Tong Hu; Lin Ren; Yongjun Jia; Xiao Dong; Yinquan Zhang; Yi Zhang; Limin Cui; et al.</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DOI：10.3390/rs18172899</w:t>
      </w:r>
    </w:p>
    <w:p>
      <w:r>
        <w:rPr>
          <w:rFonts w:ascii="Microsoft YaHei" w:hAnsi="Microsoft YaHei" w:eastAsia="Microsoft YaHei"/>
          <w:b/>
          <w:sz w:val="19"/>
        </w:rPr>
        <w:t>关键词：backscattering</w:t>
      </w:r>
    </w:p>
    <w:p>
      <w:r>
        <w:rPr>
          <w:rFonts w:ascii="Microsoft YaHei" w:hAnsi="Microsoft YaHei" w:eastAsia="Microsoft YaHei"/>
          <w:sz w:val="17"/>
        </w:rPr>
        <w:t>摘要：研究重点是建立或评估反演/估计框架，把观测信号转化为浮游植物、叶绿素、吸收或碳通量等变量。 核心结果或实现为该主题提供了新的观测约束、方法基准或过程解释。</w:t>
      </w:r>
    </w:p>
    <w:p>
      <w:r>
        <w:rPr>
          <w:rFonts w:ascii="Microsoft YaHei" w:hAnsi="Microsoft YaHei" w:eastAsia="Microsoft YaHei"/>
          <w:color w:val="0563C1"/>
          <w:sz w:val="18"/>
        </w:rPr>
        <w:t>链接：https://doi.org/10.3390/rs18172899</w:t>
      </w:r>
    </w:p>
    <w:p>
      <w:pPr>
        <w:pStyle w:val="Heading2"/>
      </w:pPr>
      <w:r>
        <w:t>重点关注团队</w:t>
      </w:r>
    </w:p>
    <w:p>
      <w:pPr>
        <w:pStyle w:val="Heading3"/>
      </w:pPr>
      <w:r>
        <w:rPr>
          <w:rFonts w:ascii="Microsoft YaHei" w:hAnsi="Microsoft YaHei" w:eastAsia="Microsoft YaHei"/>
          <w:b/>
        </w:rPr>
        <w:t>7. Krill defecation at depth reduces carbon flux attenuation in the Weddell Sea euphotic zone</w:t>
      </w:r>
    </w:p>
    <w:p>
      <w:r>
        <w:rPr>
          <w:rFonts w:ascii="Microsoft YaHei" w:hAnsi="Microsoft YaHei" w:eastAsia="Microsoft YaHei"/>
          <w:color w:val="55697D"/>
          <w:sz w:val="18"/>
        </w:rPr>
        <w:t>作者：Florence Atherden; Emily Rowlands; Gareth Flint; Sophie Fielding; Katrin Schmidt; Elaine Fileman; Maren Richter; Bethany Wilkinson; et al.</w:t>
      </w:r>
    </w:p>
    <w:p>
      <w:r>
        <w:rPr>
          <w:rFonts w:ascii="Microsoft YaHei" w:hAnsi="Microsoft YaHei" w:eastAsia="Microsoft YaHei"/>
          <w:color w:val="55697D"/>
          <w:sz w:val="18"/>
        </w:rPr>
        <w:t>期刊：Ocean Science</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DOI：10.5194/os-22-2621-2026</w:t>
      </w:r>
    </w:p>
    <w:p>
      <w:r>
        <w:rPr>
          <w:rFonts w:ascii="Microsoft YaHei" w:hAnsi="Microsoft YaHei" w:eastAsia="Microsoft YaHei"/>
          <w:b/>
          <w:sz w:val="19"/>
        </w:rPr>
        <w:t>关键词：carbon pump; phytoplankton; vertical structure</w:t>
      </w:r>
    </w:p>
    <w:p>
      <w:r>
        <w:rPr>
          <w:rFonts w:ascii="Microsoft YaHei" w:hAnsi="Microsoft YaHei" w:eastAsia="Microsoft YaHei"/>
          <w:sz w:val="17"/>
        </w:rPr>
        <w:t>摘要：研究主要分析变化趋势、事件响应、驱动机制或方法表现，并把观测结果与生态和生物地球化学过程联系起来。 核心结果或实现为该主题提供了新的观测约束、方法基准或过程解释。</w:t>
      </w:r>
    </w:p>
    <w:p>
      <w:r>
        <w:rPr>
          <w:rFonts w:ascii="Microsoft YaHei" w:hAnsi="Microsoft YaHei" w:eastAsia="Microsoft YaHei"/>
          <w:color w:val="0563C1"/>
          <w:sz w:val="18"/>
        </w:rPr>
        <w:t>链接：https://doi.org/10.5194/os-22-2621-2026</w:t>
      </w:r>
    </w:p>
    <w:p>
      <w:pPr>
        <w:pStyle w:val="Heading3"/>
      </w:pPr>
      <w:r>
        <w:rPr>
          <w:rFonts w:ascii="Microsoft YaHei" w:hAnsi="Microsoft YaHei" w:eastAsia="Microsoft YaHei"/>
          <w:b/>
        </w:rPr>
        <w:t>8. In situ real-time determination of SO 2 photochemical oxidation in nanoscale sea salt aerosols based on dark-field microscopy</w:t>
      </w:r>
    </w:p>
    <w:p>
      <w:r>
        <w:rPr>
          <w:rFonts w:ascii="Microsoft YaHei" w:hAnsi="Microsoft YaHei" w:eastAsia="Microsoft YaHei"/>
          <w:color w:val="55697D"/>
          <w:sz w:val="18"/>
        </w:rPr>
        <w:t>作者：Xijie Xiong; Zhibo Xie; Xiuli Wei; Douguo Zhang; Jianguo Liu; Huaqiao Gui</w:t>
      </w:r>
    </w:p>
    <w:p>
      <w:r>
        <w:rPr>
          <w:rFonts w:ascii="Microsoft YaHei" w:hAnsi="Microsoft YaHei" w:eastAsia="Microsoft YaHei"/>
          <w:color w:val="55697D"/>
          <w:sz w:val="18"/>
        </w:rPr>
        <w:t>期刊：Atmospheric Chemistry and Physics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DOI：10.5194/acp-26-12183-2026</w:t>
      </w:r>
    </w:p>
    <w:p>
      <w:r>
        <w:rPr>
          <w:rFonts w:ascii="Microsoft YaHei" w:hAnsi="Microsoft YaHei" w:eastAsia="Microsoft YaHei"/>
          <w:b/>
          <w:sz w:val="19"/>
        </w:rPr>
        <w:t>关键词：ocean biogeochemistry</w:t>
      </w:r>
    </w:p>
    <w:p>
      <w:r>
        <w:rPr>
          <w:rFonts w:ascii="Microsoft YaHei" w:hAnsi="Microsoft YaHei" w:eastAsia="Microsoft YaHei"/>
          <w:sz w:val="17"/>
        </w:rPr>
        <w:t>摘要：研究主要分析变化趋势、事件响应、驱动机制或方法表现，并把观测结果与生态和生物地球化学过程联系起来。 核心结果或实现为该主题提供了新的观测约束、方法基准或过程解释。</w:t>
      </w:r>
    </w:p>
    <w:p>
      <w:r>
        <w:rPr>
          <w:rFonts w:ascii="Microsoft YaHei" w:hAnsi="Microsoft YaHei" w:eastAsia="Microsoft YaHei"/>
          <w:color w:val="0563C1"/>
          <w:sz w:val="18"/>
        </w:rPr>
        <w:t>链接：https://doi.org/10.5194/acp-26-12183-2026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