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检索日期：2026-09-28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6 篇。排序规则：Nature 系列、Science 系列、其余重点期刊、重点关注团队、其他相关补充论文。</w:t>
      </w:r>
    </w:p>
    <w:p>
      <w:pPr>
        <w:pStyle w:val="Heading1"/>
      </w:pPr>
      <w:r>
        <w:t>论文速读</w:t>
      </w:r>
    </w:p>
    <w:p>
      <w:pPr>
        <w:pStyle w:val="Heading2"/>
      </w:pPr>
      <w:r>
        <w:t>重点期刊：按影响力和相关性排序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Phytoplankton Size Structure Controls the Bio‐Optical Anomaly of Antarctic Waters</w:t>
      </w:r>
    </w:p>
    <w:p>
      <w:r>
        <w:rPr>
          <w:rFonts w:ascii="Microsoft YaHei" w:hAnsi="Microsoft YaHei" w:eastAsia="Microsoft YaHei"/>
          <w:color w:val="55697D"/>
          <w:sz w:val="18"/>
        </w:rPr>
        <w:t>作者：Xuerong Sun; Robert J. W. Brewin; Giorgio Dall’Olmo; Jaime Pitarch; Thomas G. Bell; Bethany Wilkinson; Dionysios E. Raitsos; Hendrik Jan van der Woerd;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期刊：Geophysical Research Letters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发表月份：2026-09</w:t>
      </w:r>
    </w:p>
    <w:p>
      <w:r>
        <w:rPr>
          <w:rFonts w:ascii="Microsoft YaHei" w:hAnsi="Microsoft YaHei" w:eastAsia="Microsoft YaHei"/>
          <w:color w:val="55697D"/>
          <w:sz w:val="18"/>
        </w:rPr>
        <w:t>DOI：10.1029/2026gl125138</w:t>
      </w:r>
    </w:p>
    <w:p>
      <w:r>
        <w:rPr>
          <w:rFonts w:ascii="Microsoft YaHei" w:hAnsi="Microsoft YaHei" w:eastAsia="Microsoft YaHei"/>
          <w:b/>
          <w:sz w:val="19"/>
        </w:rPr>
        <w:t>关键词：phytoplankton; ocean colour; bio-optics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链接：https://doi.org/10.1029/2026gl125138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2. Open Ocean Biogeochemical Impacts of Extreme Terrestrial Precipitation</w:t>
      </w:r>
    </w:p>
    <w:p>
      <w:r>
        <w:rPr>
          <w:rFonts w:ascii="Microsoft YaHei" w:hAnsi="Microsoft YaHei" w:eastAsia="Microsoft YaHei"/>
          <w:color w:val="55697D"/>
          <w:sz w:val="18"/>
        </w:rPr>
        <w:t>作者：Shailja Gangrade; Mara A. Freilich; Élise Beaudin; Kelly M. A. Luis; Inés M. Leyba; Melissa M. Omand; Sarah E. Lang; Jeff S. Bowman;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期刊：Geophysical Research Letters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发表月份：2026-09</w:t>
      </w:r>
    </w:p>
    <w:p>
      <w:r>
        <w:rPr>
          <w:rFonts w:ascii="Microsoft YaHei" w:hAnsi="Microsoft YaHei" w:eastAsia="Microsoft YaHei"/>
          <w:color w:val="55697D"/>
          <w:sz w:val="18"/>
        </w:rPr>
        <w:t>DOI：10.1029/2026gl122966</w:t>
      </w:r>
    </w:p>
    <w:p>
      <w:r>
        <w:rPr>
          <w:rFonts w:ascii="Microsoft YaHei" w:hAnsi="Microsoft YaHei" w:eastAsia="Microsoft YaHei"/>
          <w:b/>
          <w:sz w:val="19"/>
        </w:rPr>
        <w:t>关键词：phytoplankton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链接：https://doi.org/10.1029/2026gl122966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 Unprecedented Open‐Ocean Polynya in Breid Bay, East Antarctica in Winter 2024</w:t>
      </w:r>
    </w:p>
    <w:p>
      <w:r>
        <w:rPr>
          <w:rFonts w:ascii="Microsoft YaHei" w:hAnsi="Microsoft YaHei" w:eastAsia="Microsoft YaHei"/>
          <w:color w:val="55697D"/>
          <w:sz w:val="18"/>
        </w:rPr>
        <w:t>作者：Jeebanjyoti Swain; Babula Jena; S. Kshitija; A. Chouksey; S. Kashaboina; C. C. Bajish; S. Chatterjee; Rahul Mohan;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期刊：Geophysical Research Letters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发表月份：2026-09</w:t>
      </w:r>
    </w:p>
    <w:p>
      <w:r>
        <w:rPr>
          <w:rFonts w:ascii="Microsoft YaHei" w:hAnsi="Microsoft YaHei" w:eastAsia="Microsoft YaHei"/>
          <w:color w:val="55697D"/>
          <w:sz w:val="18"/>
        </w:rPr>
        <w:t>DOI：10.1029/2026gl122580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摘要：2024 年 8 月 4 日，我们在布雷德湾记录了前所未有的冬季公海冰间湖，最大面积达到 89,121 km 2 。在开放之前，海冰浓度从 7 月初的约 96% 下降到 2024 年 7 月 30 日的 25% 以下，这表明冬季冰盖已进行了大量预处理。冰间湖的形成是由2024年7月至8月期间六条强烈的大气河流（AR）的综合影响驱动的，产生了极端（&gt;99%）向极地的水汽输送（&gt;600 kg m -1 s -1 ）、偏北风、下降长波辐射、异常变暖的大气热浪（∼19°C）、降雪量增加（∼0. 9 mm w.e. day -1 ）和大量热量通量（∼97 W m -2 ），阻碍了海冰的生长。同时，埃克曼吸力驱动的上升流和涡流动能的增强导致了上层海洋变暖（~0. 6°C）和持续的海洋热浪，从而增加了海洋到冰的热通量。极端 AR 的反复通过和海洋热量供应的增强共同促进了冰间湖的形成。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链接：https://doi.org/10.1029/2026gl122580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 Rapid Global Oxygen Shifts and Delayed OMZ Response: Pulse and Memory of the Pacific Decadal Oscillation</w:t>
      </w:r>
    </w:p>
    <w:p>
      <w:r>
        <w:rPr>
          <w:rFonts w:ascii="Microsoft YaHei" w:hAnsi="Microsoft YaHei" w:eastAsia="Microsoft YaHei"/>
          <w:color w:val="55697D"/>
          <w:sz w:val="18"/>
        </w:rPr>
        <w:t>作者：Zouhair Lachkar; Said Ouala</w:t>
      </w:r>
    </w:p>
    <w:p>
      <w:r>
        <w:rPr>
          <w:rFonts w:ascii="Microsoft YaHei" w:hAnsi="Microsoft YaHei" w:eastAsia="Microsoft YaHei"/>
          <w:color w:val="55697D"/>
          <w:sz w:val="18"/>
        </w:rPr>
        <w:t>期刊：Geophysical Research Letters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发表月份：2026-09</w:t>
      </w:r>
    </w:p>
    <w:p>
      <w:r>
        <w:rPr>
          <w:rFonts w:ascii="Microsoft YaHei" w:hAnsi="Microsoft YaHei" w:eastAsia="Microsoft YaHei"/>
          <w:color w:val="55697D"/>
          <w:sz w:val="18"/>
        </w:rPr>
        <w:t>DOI：10.1029/2026gl123406</w:t>
      </w:r>
    </w:p>
    <w:p>
      <w:r>
        <w:rPr>
          <w:rFonts w:ascii="Microsoft YaHei" w:hAnsi="Microsoft YaHei" w:eastAsia="Microsoft YaHei"/>
          <w:b/>
          <w:sz w:val="19"/>
        </w:rPr>
        <w:t>关键词：ocean biogeochemistry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链接：https://doi.org/10.1029/2026gl123406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 Physical and Biogeochemical Ocean Response to Potential Offshore Wind Development Along the U.S. West Coast</w:t>
      </w:r>
    </w:p>
    <w:p>
      <w:r>
        <w:rPr>
          <w:rFonts w:ascii="Microsoft YaHei" w:hAnsi="Microsoft YaHei" w:eastAsia="Microsoft YaHei"/>
          <w:color w:val="55697D"/>
          <w:sz w:val="18"/>
        </w:rPr>
        <w:t>作者：Michael G. Jacox; Chris Chartrand; Ludivine Conte; Jerome Fiechter; Kaustubha Raghukumar; Grace Chang</w:t>
      </w:r>
    </w:p>
    <w:p>
      <w:r>
        <w:rPr>
          <w:rFonts w:ascii="Microsoft YaHei" w:hAnsi="Microsoft YaHei" w:eastAsia="Microsoft YaHei"/>
          <w:color w:val="55697D"/>
          <w:sz w:val="18"/>
        </w:rPr>
        <w:t>期刊：Geophysical Research Letters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发表月份：2026-09</w:t>
      </w:r>
    </w:p>
    <w:p>
      <w:r>
        <w:rPr>
          <w:rFonts w:ascii="Microsoft YaHei" w:hAnsi="Microsoft YaHei" w:eastAsia="Microsoft YaHei"/>
          <w:color w:val="55697D"/>
          <w:sz w:val="18"/>
        </w:rPr>
        <w:t>DOI：10.1029/2026gl123676</w:t>
      </w:r>
    </w:p>
    <w:p>
      <w:r>
        <w:rPr>
          <w:rFonts w:ascii="Microsoft YaHei" w:hAnsi="Microsoft YaHei" w:eastAsia="Microsoft YaHei"/>
          <w:b/>
          <w:sz w:val="19"/>
        </w:rPr>
        <w:t>关键词：phytoplankton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链接：https://doi.org/10.1029/2026gl123676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6. Estimating surface pCO2 and its long-term variability in the East China Sea using machine learning with satellite data</w:t>
      </w:r>
    </w:p>
    <w:p>
      <w:r>
        <w:rPr>
          <w:rFonts w:ascii="Microsoft YaHei" w:hAnsi="Microsoft YaHei" w:eastAsia="Microsoft YaHei"/>
          <w:color w:val="55697D"/>
          <w:sz w:val="18"/>
        </w:rPr>
        <w:t>作者：Do-Hyeon Kwon; Young-Heon Jo; JeongHee Shim; HuiTae Joo</w:t>
      </w:r>
    </w:p>
    <w:p>
      <w:r>
        <w:rPr>
          <w:rFonts w:ascii="Microsoft YaHei" w:hAnsi="Microsoft YaHei" w:eastAsia="Microsoft YaHei"/>
          <w:color w:val="55697D"/>
          <w:sz w:val="18"/>
        </w:rPr>
        <w:t>期刊：Frontiers in Marine 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发表月份：2026-09</w:t>
      </w:r>
    </w:p>
    <w:p>
      <w:r>
        <w:rPr>
          <w:rFonts w:ascii="Microsoft YaHei" w:hAnsi="Microsoft YaHei" w:eastAsia="Microsoft YaHei"/>
          <w:color w:val="55697D"/>
          <w:sz w:val="18"/>
        </w:rPr>
        <w:t>DOI：10.3389/fmars.2026.1951665</w:t>
      </w:r>
    </w:p>
    <w:p>
      <w:r>
        <w:rPr>
          <w:rFonts w:ascii="Microsoft YaHei" w:hAnsi="Microsoft YaHei" w:eastAsia="Microsoft YaHei"/>
          <w:b/>
          <w:sz w:val="19"/>
        </w:rPr>
        <w:t>关键词：ocean optics; bio-optics</w:t>
      </w:r>
    </w:p>
    <w:p>
      <w:r>
        <w:rPr>
          <w:rFonts w:ascii="Microsoft YaHei" w:hAnsi="Microsoft YaHei" w:eastAsia="Microsoft YaHei"/>
          <w:sz w:val="17"/>
        </w:rPr>
        <w:t>摘要：由于显着的生物地球化学异质性，准确估计光学复杂的沿海水域中 CO 2 (p CO 2 ) 海面分压仍然具有挑战性。本研究开发了一种机器学习方法，利用 MODIS 衍生的光学分类来重建 2003 年至 2023 年东海 (ECS) 的 p CO 2 。使用 555 nm (nL w 555) 处的归一化水离开辐射亮度作为阈值 (1. 5 mW cm -2 µ m -1 sr -1 )，ECS 被分为两种不同的状态：清水 (CW) 和浊水 (TW)。然后，使用分类增强 (CatBoost) 模型重建 p CO 2 ，​​该模型将多光谱卫星变量作为数值预测变量，将光学衍生的水案例作为分类输入特征，以解释异质性。在测试数据集上进行评估，该方法实现了较高的总体精度（R 2 = 0. 86，RMSE = 16。 55 µ atm），与传统模型相比，TW 的预测误差 (RMSE) 显着降低高达约 81%。 该模型保持了稳健的制度级别泛化（CW：R 2 = 0。 82，均方根误差 = 15。 64μ大气压； TW：R 2 = 0。 82，均方根误差 = 22。 01μ大气压）。 21 年气候学揭示了 CW 不同的平均 p CO 2 水平 (361. 2 µ atm) 和 TW (415. 1μ大气压）。 虽然 CW 表现出强烈的夏季生物下降，但 TW 却是一个高度可变的净 CO 2 源，由正非热异常 (+28. 09μ大气压）。 在 21 年期间，大气 CO 2 增长率（+2. 41 µ atm yr -1 ）在两种情况下均显着超过表面 p CO 2 的增加（CW：+0。 66 µ atm 年 -1 ；台湾：+1。 11 µ atm 年 -1 )。 这种不断增长的热力学梯度压倒性地驱动了日益增加的负通量异常（-0. 182 mmol m -2 d -1 yr -1 )，统计上强化了CW碳汇。 至关重要的是，将 TW 视为弱净源 (+0. 50 Tg C yr -1 ) 而不是汇表明传统模型高估了 ECS 碳吸收量 ~46% (~4. 04 Tg C yr -1 )。最终，这项研究为 ECS 提供了高度完善的长期碳预算，表明考虑空间异质性是准确评估沿海碳动态的关键。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链接：https://doi.org/10.3389/fmars.2026.1951665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