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A658C" w14:textId="1F6487C9" w:rsidR="004F702F" w:rsidRDefault="004F702F" w:rsidP="004F702F">
      <w:pPr>
        <w:jc w:val="left"/>
        <w:rPr>
          <w:b/>
          <w:bCs/>
          <w:sz w:val="32"/>
          <w:szCs w:val="32"/>
          <w:lang w:val="en-US"/>
        </w:rPr>
      </w:pPr>
    </w:p>
    <w:p w14:paraId="65B38627" w14:textId="633479AB" w:rsidR="002B593B" w:rsidRPr="00EF30E1" w:rsidRDefault="00EB34CE" w:rsidP="00EF30E1">
      <w:pPr>
        <w:jc w:val="center"/>
        <w:rPr>
          <w:b/>
          <w:bCs/>
          <w:sz w:val="32"/>
          <w:szCs w:val="32"/>
          <w:lang w:val="en-US"/>
        </w:rPr>
      </w:pPr>
      <w:r>
        <w:rPr>
          <w:b/>
          <w:bCs/>
          <w:sz w:val="32"/>
          <w:szCs w:val="32"/>
          <w:lang w:val="en-US"/>
        </w:rPr>
        <w:t>NTU-Deye Joint-Lab</w:t>
      </w:r>
      <w:r w:rsidR="006F7982">
        <w:rPr>
          <w:b/>
          <w:bCs/>
          <w:sz w:val="32"/>
          <w:szCs w:val="32"/>
          <w:lang w:val="en-US"/>
        </w:rPr>
        <w:t xml:space="preserve"> </w:t>
      </w:r>
      <w:r w:rsidR="007006F6">
        <w:rPr>
          <w:b/>
          <w:bCs/>
          <w:sz w:val="32"/>
          <w:szCs w:val="32"/>
          <w:lang w:val="en-US"/>
        </w:rPr>
        <w:t>Notes</w:t>
      </w:r>
    </w:p>
    <w:p w14:paraId="15707A09" w14:textId="37D53A39" w:rsidR="002B593B" w:rsidRPr="002B593B" w:rsidRDefault="002B593B" w:rsidP="00EF30E1">
      <w:pPr>
        <w:spacing w:line="480" w:lineRule="auto"/>
        <w:jc w:val="center"/>
        <w:rPr>
          <w:lang w:val="en-US"/>
        </w:rPr>
      </w:pPr>
      <w:r>
        <w:rPr>
          <w:lang w:val="en-US"/>
        </w:rPr>
        <w:t xml:space="preserve">This version: </w:t>
      </w:r>
      <w:r w:rsidR="005C0533">
        <w:rPr>
          <w:lang w:val="en-US"/>
        </w:rPr>
        <w:t>Jan</w:t>
      </w:r>
      <w:r w:rsidR="00ED351D">
        <w:rPr>
          <w:lang w:val="en-US"/>
        </w:rPr>
        <w:t xml:space="preserve"> </w:t>
      </w:r>
      <w:r w:rsidR="00C011D9">
        <w:rPr>
          <w:lang w:val="en-US"/>
        </w:rPr>
        <w:t>2</w:t>
      </w:r>
      <w:r w:rsidR="00EB34CE">
        <w:rPr>
          <w:lang w:val="en-US"/>
        </w:rPr>
        <w:t>9</w:t>
      </w:r>
      <w:r>
        <w:rPr>
          <w:lang w:val="en-US"/>
        </w:rPr>
        <w:t>, 202</w:t>
      </w:r>
      <w:r w:rsidR="005C0533">
        <w:rPr>
          <w:lang w:val="en-US"/>
        </w:rPr>
        <w:t>6</w:t>
      </w:r>
    </w:p>
    <w:p w14:paraId="1C76B4B7" w14:textId="07E3EA44" w:rsidR="003E3B62" w:rsidRDefault="003E3B62" w:rsidP="003E3B62">
      <w:pPr>
        <w:pStyle w:val="Heading1"/>
      </w:pPr>
      <w:r>
        <w:t>1. Introduction</w:t>
      </w:r>
    </w:p>
    <w:p w14:paraId="04751D8F" w14:textId="51DF9D7A" w:rsidR="003E3B62" w:rsidRPr="003E3B62" w:rsidRDefault="003E3B62" w:rsidP="003E3B62">
      <w:pPr>
        <w:pStyle w:val="NormalWeb"/>
        <w:rPr>
          <w:rFonts w:eastAsia="Times New Roman"/>
          <w:lang w:val="en"/>
        </w:rPr>
      </w:pPr>
      <w:r w:rsidRPr="003E3B62">
        <w:rPr>
          <w:rFonts w:eastAsia="Times New Roman"/>
          <w:lang w:val="en"/>
        </w:rPr>
        <w:t>In the transition to sustainable energy, Deye</w:t>
      </w:r>
      <w:r>
        <w:rPr>
          <w:rFonts w:eastAsia="Times New Roman"/>
          <w:lang w:val="en"/>
        </w:rPr>
        <w:t>, the</w:t>
      </w:r>
      <w:r w:rsidRPr="003E3B62">
        <w:rPr>
          <w:rFonts w:eastAsia="Times New Roman"/>
          <w:lang w:val="en"/>
        </w:rPr>
        <w:t xml:space="preserve"> leading provider of photovoltaic (PV) inverters and energy storage solutions</w:t>
      </w:r>
      <w:r>
        <w:rPr>
          <w:rFonts w:eastAsia="Times New Roman"/>
          <w:lang w:val="en"/>
        </w:rPr>
        <w:t>,</w:t>
      </w:r>
      <w:r w:rsidRPr="003E3B62">
        <w:rPr>
          <w:rFonts w:eastAsia="Times New Roman"/>
          <w:lang w:val="en"/>
        </w:rPr>
        <w:t xml:space="preserve"> aims to enhance its current AI-based electric system and incorporate a decentralized green energy asset framework. This “top-down” vision starts from Deye’s practical needs: leveraging artificial intelligence to optimize energy management while utilizing blockchain technology to decentralize and tokenize green energy assets. </w:t>
      </w:r>
      <w:r w:rsidRPr="00EB34CE">
        <w:rPr>
          <w:rFonts w:eastAsia="Times New Roman"/>
          <w:highlight w:val="yellow"/>
          <w:lang w:val="en"/>
        </w:rPr>
        <w:t>By integrating an AI-driven energy management system with a blockchain-based real-world asset (RWA) platform, Deye seeks to maximize renewable energy utilization, improve profitability for prosumers, and enable broader participation in clean energy markets.</w:t>
      </w:r>
    </w:p>
    <w:p w14:paraId="1BFB9F43" w14:textId="5735FB1F" w:rsidR="003E3B62" w:rsidRPr="003E3B62" w:rsidRDefault="003A3F48" w:rsidP="003E3B62">
      <w:pPr>
        <w:pStyle w:val="NormalWeb"/>
        <w:rPr>
          <w:rFonts w:eastAsia="Times New Roman"/>
          <w:lang w:val="en"/>
        </w:rPr>
      </w:pPr>
      <w:r>
        <w:rPr>
          <w:rFonts w:eastAsia="Times New Roman"/>
          <w:lang w:val="en"/>
        </w:rPr>
        <w:t xml:space="preserve">        </w:t>
      </w:r>
      <w:r w:rsidR="003E3B62" w:rsidRPr="003E3B62">
        <w:rPr>
          <w:rFonts w:eastAsia="Times New Roman"/>
          <w:lang w:val="en"/>
        </w:rPr>
        <w:t xml:space="preserve">To achieve this goal, </w:t>
      </w:r>
      <w:r w:rsidR="003E3B62" w:rsidRPr="00EB34CE">
        <w:rPr>
          <w:rFonts w:eastAsia="Times New Roman"/>
          <w:highlight w:val="yellow"/>
          <w:lang w:val="en"/>
        </w:rPr>
        <w:t>we outline the current stage of Deye’s AI system (the Deye Copilot), describe the overall structure of a decentralized green energy asset system (the RWA system),</w:t>
      </w:r>
      <w:r w:rsidR="003E3B62" w:rsidRPr="003E3B62">
        <w:rPr>
          <w:rFonts w:eastAsia="Times New Roman"/>
          <w:lang w:val="en"/>
        </w:rPr>
        <w:t xml:space="preserve"> and identify key challenges in both domains. Finally, we propose targeted research directions (work packages) to address these challenges, ensuring an effective synergy between advanced energy management and blockchain-based asset networks. This structured approach flows from high-level needs to specific research questions, providing a comprehensive roadmap for innovation.</w:t>
      </w:r>
    </w:p>
    <w:p w14:paraId="65DCCE44" w14:textId="3E996F13" w:rsidR="003E3B62" w:rsidRPr="003E3B62" w:rsidRDefault="003E3B62" w:rsidP="003E3B62">
      <w:pPr>
        <w:pStyle w:val="Heading2"/>
        <w:rPr>
          <w:rFonts w:eastAsia="Times New Roman"/>
          <w:lang w:val="en"/>
        </w:rPr>
      </w:pPr>
      <w:r>
        <w:t>1.1. Current Stage of Deye Copilot: Progress and Challenges</w:t>
      </w:r>
    </w:p>
    <w:p w14:paraId="11FF3D2D" w14:textId="4CB8026A" w:rsidR="003E3B62" w:rsidRDefault="003E3B62" w:rsidP="00E220EB">
      <w:pPr>
        <w:pStyle w:val="NormalWeb"/>
      </w:pPr>
      <w:r>
        <w:t xml:space="preserve">Deye has developed the </w:t>
      </w:r>
      <w:r w:rsidRPr="003E3B62">
        <w:t>“Deye Copilot”,</w:t>
      </w:r>
      <w:r>
        <w:t xml:space="preserve"> an intelligent Energy Management System (EMS) that serves as an AI </w:t>
      </w:r>
      <w:r w:rsidRPr="003E3B62">
        <w:t>“co-pilot”</w:t>
      </w:r>
      <w:r>
        <w:t xml:space="preserve"> for its inverters. Launched initially in Australia and now deployed across numerous global markets, Deye Copilot combines a </w:t>
      </w:r>
      <w:r w:rsidRPr="003E3B62">
        <w:t xml:space="preserve">core AI algorithm (“Energy Saver”) with a cloud-based Virtual Power Plant (VPP) network </w:t>
      </w:r>
      <w:r w:rsidRPr="003E3B62">
        <w:fldChar w:fldCharType="begin"/>
      </w:r>
      <w:r w:rsidRPr="003E3B62">
        <w:instrText xml:space="preserve"> ADDIN ZOTERO_ITEM CSL_CITATION {"citationID":"kfCcgSs5","properties":{"formattedCitation":"[1]","plainCitation":"[1]","noteIndex":0},"citationItems":[{"id":6026,"uris":["http://zotero.org/users/7945676/items/SWYUDHHM"],"itemData":{"id":6026,"type":"webpage","abstract":"With the Australian solar-plus-storage prosumers’ energy independence and revenue generation in focus, Ningbo Deye Technology Co., Ltd., a provider of PV invert","container-title":"TaiyangNews - All About Solar Power","language":"en","title":"Deye Launches AI-powered ‘Deye Copilot’ For Australia","URL":"https://taiyangnews.info/technology/deye-technologies-copilot-ai-virtual-assistant-australia","author":[{"family":"Sengupta","given":"Rajarshi"}],"accessed":{"date-parts":[["2026",1,28]]},"issued":{"date-parts":[["2025",11,10]]}}}],"schema":"https://github.com/citation-style-language/schema/raw/master/csl-citation.json"} </w:instrText>
      </w:r>
      <w:r w:rsidRPr="003E3B62">
        <w:fldChar w:fldCharType="separate"/>
      </w:r>
      <w:r w:rsidRPr="003E3B62">
        <w:rPr>
          <w:noProof/>
        </w:rPr>
        <w:t>[1]</w:t>
      </w:r>
      <w:r w:rsidRPr="003E3B62">
        <w:fldChar w:fldCharType="end"/>
      </w:r>
      <w:r w:rsidR="007F306B">
        <w:t xml:space="preserve">. This system </w:t>
      </w:r>
      <w:r w:rsidR="007F306B" w:rsidRPr="007F306B">
        <w:t>optimizes battery charging and discharging</w:t>
      </w:r>
      <w:r w:rsidR="007F306B">
        <w:t xml:space="preserve"> based on real-time electricity prices, weather forecasts, load demand predictions, and battery health data </w:t>
      </w:r>
      <w:r w:rsidR="007F306B">
        <w:fldChar w:fldCharType="begin"/>
      </w:r>
      <w:r w:rsidR="007F306B">
        <w:instrText xml:space="preserve"> ADDIN ZOTERO_ITEM CSL_CITATION {"citationID":"1RHlsJIZ","properties":{"formattedCitation":"[2]","plainCitation":"[2]","noteIndex":0},"citationItems":[{"id":6028,"uris":["http://zotero.org/users/7945676/items/UIRDDPEN"],"itemData":{"id":6028,"type":"post-weblog","abstract":"According to the latest research from Modo Energy, revenues from battery energy storage in Australia’s NEM fluctuated dramatically in 2025.","container-title":"pv magazine International","language":"en-US","title":"“Deye Copilot”: AI-Driven “Energy Saver” Builds a Multi-Layered Revenue Model for Energy Storage","title-short":"“Deye Copilot”","URL":"https://www.pv-magazine.com/press-releases/deye-copilot-ai-driven-energy-saver-builds-a-multi-layered-revenue-model-for-energy-storage/","author":[{"family":"magazine","given":"pv"}],"accessed":{"date-parts":[["2026",1,28]]},"issued":{"date-parts":[["2025",11,4]]}}}],"schema":"https://github.com/citation-style-language/schema/raw/master/csl-citation.json"} </w:instrText>
      </w:r>
      <w:r w:rsidR="007F306B">
        <w:fldChar w:fldCharType="separate"/>
      </w:r>
      <w:r w:rsidR="007F306B">
        <w:rPr>
          <w:noProof/>
        </w:rPr>
        <w:t>[2]</w:t>
      </w:r>
      <w:r w:rsidR="007F306B">
        <w:fldChar w:fldCharType="end"/>
      </w:r>
      <w:r w:rsidR="007F306B">
        <w:t xml:space="preserve">. By dynamically performing </w:t>
      </w:r>
      <w:r w:rsidR="007F306B" w:rsidRPr="007E15DE">
        <w:t xml:space="preserve">“charge at low price + discharge at high price” </w:t>
      </w:r>
      <w:r w:rsidR="007F306B">
        <w:t xml:space="preserve">operations, it secures stable gains through peak-valley arbitrage for individual solar-plus-storage installations </w:t>
      </w:r>
      <w:r w:rsidR="007E15DE">
        <w:fldChar w:fldCharType="begin"/>
      </w:r>
      <w:r w:rsidR="007E15DE">
        <w:instrText xml:space="preserve"> ADDIN ZOTERO_ITEM CSL_CITATION {"citationID":"HwjSGEKe","properties":{"formattedCitation":"[2]","plainCitation":"[2]","noteIndex":0},"citationItems":[{"id":6028,"uris":["http://zotero.org/users/7945676/items/UIRDDPEN"],"itemData":{"id":6028,"type":"post-weblog","abstract":"According to the latest research from Modo Energy, revenues from battery energy storage in Australia’s NEM fluctuated dramatically in 2025.","container-title":"pv magazine International","language":"en-US","title":"“Deye Copilot”: AI-Driven “Energy Saver” Builds a Multi-Layered Revenue Model for Energy Storage","title-short":"“Deye Copilot”","URL":"https://www.pv-magazine.com/press-releases/deye-copilot-ai-driven-energy-saver-builds-a-multi-layered-revenue-model-for-energy-storage/","author":[{"family":"magazine","given":"pv"}],"accessed":{"date-parts":[["2026",1,28]]},"issued":{"date-parts":[["2025",11,4]]}}}],"schema":"https://github.com/citation-style-language/schema/raw/master/csl-citation.json"} </w:instrText>
      </w:r>
      <w:r w:rsidR="007E15DE">
        <w:fldChar w:fldCharType="separate"/>
      </w:r>
      <w:r w:rsidR="007E15DE">
        <w:rPr>
          <w:noProof/>
        </w:rPr>
        <w:t>[2]</w:t>
      </w:r>
      <w:r w:rsidR="007E15DE">
        <w:fldChar w:fldCharType="end"/>
      </w:r>
      <w:r w:rsidR="007E15DE">
        <w:t xml:space="preserve">. </w:t>
      </w:r>
      <w:r w:rsidR="007E15DE">
        <w:t xml:space="preserve">Notably, Deye Copilot has demonstrated measurable benefits: for example, one user’s 40 kWh storage with 23 kW solar </w:t>
      </w:r>
      <w:r w:rsidR="007E15DE">
        <w:lastRenderedPageBreak/>
        <w:t>array saw average monthly income increase by about AUD 80 (shortening the payback period from ~7.6 years to ~5.6 years) thanks to the AI’s automated dispatch</w:t>
      </w:r>
      <w:r w:rsidR="007E15DE">
        <w:t xml:space="preserve"> </w:t>
      </w:r>
      <w:r w:rsidR="007E15DE">
        <w:fldChar w:fldCharType="begin"/>
      </w:r>
      <w:r w:rsidR="007E15DE">
        <w:instrText xml:space="preserve"> ADDIN ZOTERO_ITEM CSL_CITATION {"citationID":"awGeJHm2","properties":{"formattedCitation":"[2]","plainCitation":"[2]","noteIndex":0},"citationItems":[{"id":6028,"uris":["http://zotero.org/users/7945676/items/UIRDDPEN"],"itemData":{"id":6028,"type":"post-weblog","abstract":"According to the latest research from Modo Energy, revenues from battery energy storage in Australia’s NEM fluctuated dramatically in 2025.","container-title":"pv magazine International","language":"en-US","title":"“Deye Copilot”: AI-Driven “Energy Saver” Builds a Multi-Layered Revenue Model for Energy Storage","title-short":"“Deye Copilot”","URL":"https://www.pv-magazine.com/press-releases/deye-copilot-ai-driven-energy-saver-builds-a-multi-layered-revenue-model-for-energy-storage/","author":[{"family":"magazine","given":"pv"}],"accessed":{"date-parts":[["2026",1,28]]},"issued":{"date-parts":[["2025",11,4]]}}}],"schema":"https://github.com/citation-style-language/schema/raw/master/csl-citation.json"} </w:instrText>
      </w:r>
      <w:r w:rsidR="007E15DE">
        <w:fldChar w:fldCharType="separate"/>
      </w:r>
      <w:r w:rsidR="007E15DE">
        <w:rPr>
          <w:noProof/>
        </w:rPr>
        <w:t>[2]</w:t>
      </w:r>
      <w:r w:rsidR="007E15DE">
        <w:fldChar w:fldCharType="end"/>
      </w:r>
      <w:r w:rsidR="007E15DE">
        <w:t xml:space="preserve">. </w:t>
      </w:r>
      <w:r w:rsidR="007E15DE">
        <w:t xml:space="preserve">In essence, Copilot establishes a </w:t>
      </w:r>
      <w:r w:rsidR="007E15DE" w:rsidRPr="007E15DE">
        <w:t>two-tier revenue model (“base income + value-added income”),</w:t>
      </w:r>
      <w:r w:rsidR="007E15DE">
        <w:t xml:space="preserve"> where in addition to base savings from arbitrage, extra value is unlocked via participation in grid services</w:t>
      </w:r>
      <w:r w:rsidR="007E15DE">
        <w:t xml:space="preserve">. </w:t>
      </w:r>
    </w:p>
    <w:p w14:paraId="60F37E54" w14:textId="00B32EEA" w:rsidR="007E15DE" w:rsidRPr="003A3F48" w:rsidRDefault="006F1109" w:rsidP="00E220EB">
      <w:pPr>
        <w:pStyle w:val="NormalWeb"/>
      </w:pPr>
      <w:r>
        <w:rPr>
          <w:rFonts w:eastAsia="Times New Roman"/>
          <w:noProof/>
          <w:lang w:val="en-US"/>
        </w:rPr>
        <w:drawing>
          <wp:anchor distT="0" distB="0" distL="114300" distR="114300" simplePos="0" relativeHeight="251658240" behindDoc="0" locked="0" layoutInCell="1" allowOverlap="1" wp14:anchorId="4D8067B9" wp14:editId="751B7623">
            <wp:simplePos x="0" y="0"/>
            <wp:positionH relativeFrom="column">
              <wp:posOffset>62328</wp:posOffset>
            </wp:positionH>
            <wp:positionV relativeFrom="paragraph">
              <wp:posOffset>1889613</wp:posOffset>
            </wp:positionV>
            <wp:extent cx="5731510" cy="5843270"/>
            <wp:effectExtent l="0" t="0" r="0" b="0"/>
            <wp:wrapTopAndBottom/>
            <wp:docPr id="4502876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87610" name="Picture 4502876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843270"/>
                    </a:xfrm>
                    <a:prstGeom prst="rect">
                      <a:avLst/>
                    </a:prstGeom>
                  </pic:spPr>
                </pic:pic>
              </a:graphicData>
            </a:graphic>
            <wp14:sizeRelH relativeFrom="page">
              <wp14:pctWidth>0</wp14:pctWidth>
            </wp14:sizeRelH>
            <wp14:sizeRelV relativeFrom="page">
              <wp14:pctHeight>0</wp14:pctHeight>
            </wp14:sizeRelV>
          </wp:anchor>
        </w:drawing>
      </w:r>
      <w:r w:rsidR="003A3F48">
        <w:t xml:space="preserve">        </w:t>
      </w:r>
      <w:r w:rsidR="007E15DE">
        <w:t xml:space="preserve">Deye Copilot’s cloud platform also </w:t>
      </w:r>
      <w:r w:rsidR="007E15DE" w:rsidRPr="003A3F48">
        <w:t>integrates with multiple VPP operators</w:t>
      </w:r>
      <w:r w:rsidR="007E15DE">
        <w:t xml:space="preserve"> (e.g. </w:t>
      </w:r>
      <w:proofErr w:type="spellStart"/>
      <w:r w:rsidR="007E15DE">
        <w:t>Evergen</w:t>
      </w:r>
      <w:proofErr w:type="spellEnd"/>
      <w:r w:rsidR="007E15DE">
        <w:t xml:space="preserve">, </w:t>
      </w:r>
      <w:proofErr w:type="spellStart"/>
      <w:r w:rsidR="007E15DE">
        <w:t>Greensync</w:t>
      </w:r>
      <w:proofErr w:type="spellEnd"/>
      <w:r w:rsidR="007E15DE">
        <w:t>, Termina, Amber) to aggregate distributed energy resources for grid services</w:t>
      </w:r>
      <w:r w:rsidR="007E15DE">
        <w:t>.</w:t>
      </w:r>
      <w:r w:rsidR="003A3F48">
        <w:t xml:space="preserve"> </w:t>
      </w:r>
      <w:r w:rsidR="003A3F48">
        <w:t xml:space="preserve">Through this </w:t>
      </w:r>
      <w:r w:rsidR="003A3F48" w:rsidRPr="003A3F48">
        <w:t>“VPP network”,</w:t>
      </w:r>
      <w:r w:rsidR="003A3F48">
        <w:t xml:space="preserve"> a user can opt into ancillary service markets like frequency regulation or </w:t>
      </w:r>
      <w:r w:rsidR="003A3F48" w:rsidRPr="003A3F48">
        <w:t>green certificate trading</w:t>
      </w:r>
      <w:r w:rsidR="003A3F48">
        <w:t xml:space="preserve">, further monetizing surplus energy. This reflects a shift from traditional single-market use to </w:t>
      </w:r>
      <w:r w:rsidR="003A3F48" w:rsidRPr="003A3F48">
        <w:t>multi-layered value stacking</w:t>
      </w:r>
      <w:r w:rsidR="003A3F48">
        <w:t xml:space="preserve"> in energy storage. The Copilot system effectively acts as a smart dispatcher that can route energy either for local use </w:t>
      </w:r>
      <w:r w:rsidR="003A3F48">
        <w:lastRenderedPageBreak/>
        <w:t xml:space="preserve">or into external markets, creating what Deye calls a </w:t>
      </w:r>
      <w:r w:rsidR="003A3F48" w:rsidRPr="003A3F48">
        <w:t>“VPP supermarket”</w:t>
      </w:r>
      <w:r w:rsidR="003A3F48">
        <w:t xml:space="preserve"> where users flexibly choose how to deploy their assets.</w:t>
      </w:r>
    </w:p>
    <w:p w14:paraId="68138697" w14:textId="16597412" w:rsidR="003E3B62" w:rsidRDefault="007E15DE" w:rsidP="00E220EB">
      <w:pPr>
        <w:pStyle w:val="NormalWeb"/>
        <w:rPr>
          <w:rFonts w:eastAsia="Times New Roman"/>
          <w:lang w:val="en"/>
        </w:rPr>
      </w:pPr>
      <w:r w:rsidRPr="007E15DE">
        <w:rPr>
          <w:rFonts w:eastAsia="Times New Roman"/>
          <w:lang w:val="en"/>
        </w:rPr>
        <w:t>Despite this progress, several issues and challenges have been identified that need to be resolved to fully realize Copilot’s potential.</w:t>
      </w:r>
    </w:p>
    <w:p w14:paraId="29C39304" w14:textId="111746D9" w:rsidR="007E15DE" w:rsidRPr="00600A19" w:rsidRDefault="007E15DE" w:rsidP="007E15DE">
      <w:pPr>
        <w:pStyle w:val="NormalWeb"/>
        <w:numPr>
          <w:ilvl w:val="0"/>
          <w:numId w:val="16"/>
        </w:numPr>
        <w:rPr>
          <w:rFonts w:eastAsia="Times New Roman"/>
        </w:rPr>
      </w:pPr>
      <w:r w:rsidRPr="00382539">
        <w:rPr>
          <w:b/>
          <w:bCs/>
        </w:rPr>
        <w:t>First, algorithmic performance and consistency remain areas for improvement.</w:t>
      </w:r>
      <w:r>
        <w:t xml:space="preserve"> Early adopters reported that the AI’s decisions were not always optimal; in some cases the Copilot made poor charging/discharging choices that </w:t>
      </w:r>
      <w:r w:rsidRPr="007E15DE">
        <w:t>increased costs</w:t>
      </w:r>
      <w:r>
        <w:t xml:space="preserve"> or didn’t minimize grid purchases as expected</w:t>
      </w:r>
      <w:r w:rsidR="00600A19">
        <w:t xml:space="preserve"> </w:t>
      </w:r>
      <w:r w:rsidR="00600A19">
        <w:fldChar w:fldCharType="begin"/>
      </w:r>
      <w:r w:rsidR="00600A19">
        <w:instrText xml:space="preserve"> ADDIN ZOTERO_ITEM CSL_CITATION {"citationID":"vUEnINMn","properties":{"formattedCitation":"[3]","plainCitation":"[3]","noteIndex":0},"citationItems":[{"id":6032,"uris":["http://zotero.org/users/7945676/items/YHUDDY9J"],"itemData":{"id":6032,"type":"webpage","abstract":"HiHas anyone tried the new Deye cloud app and more specifically the AI “copilot” that replaces the time of use settings?Apparently the AI is meant to optimise usage to ensure max cost savings.","container-title":"Power Forum - Renewable Energy Discussion","language":"en-ZA","title":"Deye copilot","URL":"https://powerforum.co.za/topic/32057-deye-copilot/","accessed":{"date-parts":[["2026",1,29]]},"issued":{"date-parts":[["2025",3,16]]}}}],"schema":"https://github.com/citation-style-language/schema/raw/master/csl-citation.json"} </w:instrText>
      </w:r>
      <w:r w:rsidR="00600A19">
        <w:fldChar w:fldCharType="separate"/>
      </w:r>
      <w:r w:rsidR="00600A19">
        <w:rPr>
          <w:noProof/>
        </w:rPr>
        <w:t>[3]</w:t>
      </w:r>
      <w:r w:rsidR="00600A19">
        <w:fldChar w:fldCharType="end"/>
      </w:r>
      <w:r>
        <w:t xml:space="preserve">. Such feedback indicates that the AI optimization algorithms may need further tuning and robust validation to handle diverse real-world scenarios (e.g. unusual tariff patterns or load </w:t>
      </w:r>
      <w:proofErr w:type="spellStart"/>
      <w:r>
        <w:t>behaviors</w:t>
      </w:r>
      <w:proofErr w:type="spellEnd"/>
      <w:r>
        <w:t>).</w:t>
      </w:r>
    </w:p>
    <w:p w14:paraId="48866E8B" w14:textId="2CA8F185" w:rsidR="00600A19" w:rsidRPr="00600A19" w:rsidRDefault="00600A19" w:rsidP="007E15DE">
      <w:pPr>
        <w:pStyle w:val="NormalWeb"/>
        <w:numPr>
          <w:ilvl w:val="0"/>
          <w:numId w:val="16"/>
        </w:numPr>
        <w:rPr>
          <w:rFonts w:eastAsia="Times New Roman"/>
        </w:rPr>
      </w:pPr>
      <w:r w:rsidRPr="00382539">
        <w:rPr>
          <w:b/>
          <w:bCs/>
        </w:rPr>
        <w:t xml:space="preserve">Second, </w:t>
      </w:r>
      <w:r w:rsidRPr="00382539">
        <w:rPr>
          <w:b/>
          <w:bCs/>
          <w:lang w:val="en"/>
        </w:rPr>
        <w:t>user control and system overrides present a challenge</w:t>
      </w:r>
      <w:r w:rsidR="00382539">
        <w:rPr>
          <w:b/>
          <w:bCs/>
          <w:lang w:val="en"/>
        </w:rPr>
        <w:t xml:space="preserve">. </w:t>
      </w:r>
      <w:r w:rsidR="00382539" w:rsidRPr="00382539">
        <w:rPr>
          <w:lang w:val="en"/>
        </w:rPr>
        <w:t>T</w:t>
      </w:r>
      <w:r w:rsidRPr="00600A19">
        <w:rPr>
          <w:lang w:val="en"/>
        </w:rPr>
        <w:t>he AI sometimes adjusts inverter settings in ways the user did not anticipate, leading a few users to revert to manual settings. For instance, community forum reports noted that Copilot automatically altered certain inverter parameters, which confused users and eroded trust in autonomous mode. Ensuring a transparent and user-aligned operation (perhaps through better UI, user-configurable goals, or fail-safes) is therefore important for user acceptance</w:t>
      </w:r>
      <w:r>
        <w:rPr>
          <w:lang w:val="en"/>
        </w:rPr>
        <w:t>.</w:t>
      </w:r>
    </w:p>
    <w:p w14:paraId="16A1CCF5" w14:textId="702A8151" w:rsidR="00600A19" w:rsidRPr="00600A19" w:rsidRDefault="00600A19" w:rsidP="007E15DE">
      <w:pPr>
        <w:pStyle w:val="NormalWeb"/>
        <w:numPr>
          <w:ilvl w:val="0"/>
          <w:numId w:val="16"/>
        </w:numPr>
        <w:rPr>
          <w:rFonts w:eastAsia="Times New Roman"/>
        </w:rPr>
      </w:pPr>
      <w:r w:rsidRPr="00382539">
        <w:rPr>
          <w:b/>
          <w:bCs/>
        </w:rPr>
        <w:t>Third, t</w:t>
      </w:r>
      <w:r w:rsidRPr="00382539">
        <w:rPr>
          <w:b/>
          <w:bCs/>
        </w:rPr>
        <w:t>he scope of data and predictive models can be expanded.</w:t>
      </w:r>
      <w:r>
        <w:t xml:space="preserve"> Copilot currently integrates key variables (price, weather, etc.), but incorporating more granular data (like household consumption patterns, EV charging schedules, or regional grid signals) and improving forecasting accuracy (through advanced AI models) will be crucial to enhance the system’s fundamental AI capabilities</w:t>
      </w:r>
      <w:r>
        <w:t>.</w:t>
      </w:r>
    </w:p>
    <w:p w14:paraId="1034A762" w14:textId="501C14D8" w:rsidR="00600A19" w:rsidRPr="00600A19" w:rsidRDefault="00600A19" w:rsidP="007E15DE">
      <w:pPr>
        <w:pStyle w:val="NormalWeb"/>
        <w:numPr>
          <w:ilvl w:val="0"/>
          <w:numId w:val="16"/>
        </w:numPr>
        <w:rPr>
          <w:rFonts w:eastAsia="Times New Roman"/>
        </w:rPr>
      </w:pPr>
      <w:r w:rsidRPr="00382539">
        <w:rPr>
          <w:b/>
          <w:bCs/>
        </w:rPr>
        <w:t xml:space="preserve">Forth, </w:t>
      </w:r>
      <w:r w:rsidRPr="00382539">
        <w:rPr>
          <w:b/>
          <w:bCs/>
        </w:rPr>
        <w:t xml:space="preserve">scalability and interoperability issues may arise as the Copilot is rolled out to more markets worldwide. </w:t>
      </w:r>
      <w:r>
        <w:t>Each electricity market has unique regulations, tariff structures, and VPP programs; adapting the AI and cloud platform to these local conditions (while maintaining performance) is a non-trivial challenge</w:t>
      </w:r>
      <w:r>
        <w:t>.</w:t>
      </w:r>
    </w:p>
    <w:p w14:paraId="0F079866" w14:textId="62FD871E" w:rsidR="00600A19" w:rsidRPr="00600A19" w:rsidRDefault="00600A19" w:rsidP="00600A19">
      <w:pPr>
        <w:pStyle w:val="NormalWeb"/>
        <w:rPr>
          <w:rFonts w:eastAsia="Times New Roman"/>
          <w:lang w:val="en"/>
        </w:rPr>
      </w:pPr>
      <w:r>
        <w:rPr>
          <w:rFonts w:eastAsia="Times New Roman"/>
          <w:lang w:val="en"/>
        </w:rPr>
        <w:t xml:space="preserve">        </w:t>
      </w:r>
      <w:r w:rsidRPr="00600A19">
        <w:rPr>
          <w:rFonts w:eastAsia="Times New Roman"/>
          <w:lang w:val="en"/>
        </w:rPr>
        <w:t>In summary, the current stage of Deye Copilot is a promising foundation – it validates the concept of AI-driven energy optimization with multi-layer revenue streams – but there is a clear need to strengthen the AI’s fundamental algorithms, reliability, and adaptability to fully meet Deye’s goals. These needs motivate targeted research into next-generation AI energy management techniques.</w:t>
      </w:r>
    </w:p>
    <w:p w14:paraId="6B88DB10" w14:textId="30637CBD" w:rsidR="00EB34CE" w:rsidRDefault="00EB34CE" w:rsidP="00EB34CE">
      <w:pPr>
        <w:pStyle w:val="Heading2"/>
      </w:pPr>
      <w:r>
        <w:lastRenderedPageBreak/>
        <w:t xml:space="preserve">1.2. </w:t>
      </w:r>
      <w:r>
        <w:t>Decentralized Green Energy Asset System: Overall Structure</w:t>
      </w:r>
    </w:p>
    <w:p w14:paraId="4E9E7E8D" w14:textId="77777777" w:rsidR="00EB34CE" w:rsidRPr="00EB34CE" w:rsidRDefault="00EB34CE" w:rsidP="00EB34CE">
      <w:pPr>
        <w:pStyle w:val="NormalWeb"/>
        <w:rPr>
          <w:rFonts w:eastAsia="Times New Roman"/>
          <w:lang w:val="en"/>
        </w:rPr>
      </w:pPr>
      <w:r w:rsidRPr="00EB34CE">
        <w:rPr>
          <w:rFonts w:eastAsia="Times New Roman"/>
          <w:highlight w:val="yellow"/>
          <w:lang w:val="en"/>
        </w:rPr>
        <w:t>In parallel with improving the AI-based EMS, Deye envisions a decentralized green energy asset system that tokenizes and manages renewable energy assets on a blockchain – essentially an implementation of Real-World Asset (RWA) tokenization for green energy.</w:t>
      </w:r>
      <w:r w:rsidRPr="00EB34CE">
        <w:rPr>
          <w:rFonts w:eastAsia="Times New Roman"/>
          <w:lang w:val="en"/>
        </w:rPr>
        <w:t xml:space="preserve"> The overall structure of this system spans multiple layers bridging physical infrastructure and digital finance:</w:t>
      </w:r>
    </w:p>
    <w:p w14:paraId="4803F97F" w14:textId="0E5E9B61" w:rsidR="00600A19" w:rsidRPr="00382539" w:rsidRDefault="00382539" w:rsidP="00382539">
      <w:pPr>
        <w:pStyle w:val="NormalWeb"/>
        <w:numPr>
          <w:ilvl w:val="0"/>
          <w:numId w:val="17"/>
        </w:numPr>
        <w:rPr>
          <w:rFonts w:eastAsia="Times New Roman"/>
          <w:lang w:val="en"/>
        </w:rPr>
      </w:pPr>
      <w:r>
        <w:rPr>
          <w:b/>
          <w:bCs/>
        </w:rPr>
        <w:t>Physical Energy Asset Layer (Distributed Energy Resources):</w:t>
      </w:r>
      <w:r>
        <w:t xml:space="preserve"> At the base are the physical green energy assets – solar PV panels, home batteries, electric vehicles, wind turbines, etc. – owned by prosumers or communities. These are often equipped with IoT sensors, smart meters, and controllers (e.g. Deye inverters with Copilot EMS) that digitize their operations. The high degree of digitization (e.g. in battery management systems and inverter controls) provides real-time data on generation, storage, and consumption</w:t>
      </w:r>
      <w:r>
        <w:t xml:space="preserve"> </w:t>
      </w:r>
      <w:r>
        <w:fldChar w:fldCharType="begin"/>
      </w:r>
      <w:r>
        <w:instrText xml:space="preserve"> ADDIN ZOTERO_ITEM CSL_CITATION {"citationID":"EsARQKFE","properties":{"formattedCitation":"[4]","plainCitation":"[4]","noteIndex":0},"citationItems":[{"id":6034,"uris":["http://zotero.org/users/7945676/items/CVY73YZL"],"itemData":{"id":6034,"type":"webpage","title":"Why “Green Energy + DePIN + AI” is the Optimal Asset for RWA?","URL":"https://www.gate.com/learn/articles/why-green-energy-depin-ai-is-the-optimal-asset-for-rwa/3824","accessed":{"date-parts":[["2026",1,29]]}}}],"schema":"https://github.com/citation-style-language/schema/raw/master/csl-citation.json"} </w:instrText>
      </w:r>
      <w:r>
        <w:fldChar w:fldCharType="separate"/>
      </w:r>
      <w:r>
        <w:rPr>
          <w:noProof/>
        </w:rPr>
        <w:t>[4]</w:t>
      </w:r>
      <w:r>
        <w:fldChar w:fldCharType="end"/>
      </w:r>
      <w:r>
        <w:t>.</w:t>
      </w:r>
    </w:p>
    <w:p w14:paraId="45555586" w14:textId="234D996B" w:rsidR="00382539" w:rsidRPr="007006F6" w:rsidRDefault="00382539" w:rsidP="00382539">
      <w:pPr>
        <w:pStyle w:val="NormalWeb"/>
        <w:numPr>
          <w:ilvl w:val="0"/>
          <w:numId w:val="17"/>
        </w:numPr>
        <w:rPr>
          <w:rFonts w:eastAsia="Times New Roman"/>
          <w:lang w:val="en"/>
        </w:rPr>
      </w:pPr>
      <w:r>
        <w:rPr>
          <w:b/>
          <w:bCs/>
        </w:rPr>
        <w:t>AI-Driven Energy Management Layer:</w:t>
      </w:r>
      <w:r>
        <w:t xml:space="preserve"> This layer comprises intelligent controllers and algorithms (like Deye Copilot’s AI or an “</w:t>
      </w:r>
      <w:proofErr w:type="spellStart"/>
      <w:r>
        <w:t>EnergyGPT</w:t>
      </w:r>
      <w:proofErr w:type="spellEnd"/>
      <w:r>
        <w:t>” agent) that serve as the “brain” for distributed assets. They forecast supply and demand, optimize dispatch, and ensure efficient use of each asset. The AI can perform tasks such as load forecasting, dynamic pricing arbitrage, battery health management, and even predictive maintenance</w:t>
      </w:r>
      <w:r>
        <w:t xml:space="preserve">. </w:t>
      </w:r>
      <w:r w:rsidR="007006F6">
        <w:t xml:space="preserve">In a decentralized context, each device or site may run an automated agent that interacts with the network – making local decisions for the asset owner’s benefit while responding to external signals (prices, grid needs). This </w:t>
      </w:r>
      <w:r w:rsidR="007006F6" w:rsidRPr="007006F6">
        <w:t>AI layer maximizes cost savings and energy efficiency</w:t>
      </w:r>
      <w:r w:rsidR="007006F6">
        <w:t xml:space="preserve"> on the ground, providing the fundamental energy management capabilities required before any trading or tokenization occurs</w:t>
      </w:r>
      <w:r w:rsidR="007006F6">
        <w:t xml:space="preserve">. </w:t>
      </w:r>
    </w:p>
    <w:p w14:paraId="04F82A9D" w14:textId="2C6E3426" w:rsidR="007006F6" w:rsidRPr="006F1109" w:rsidRDefault="007006F6" w:rsidP="00382539">
      <w:pPr>
        <w:pStyle w:val="NormalWeb"/>
        <w:numPr>
          <w:ilvl w:val="0"/>
          <w:numId w:val="17"/>
        </w:numPr>
        <w:rPr>
          <w:rFonts w:eastAsia="Times New Roman"/>
          <w:lang w:val="en"/>
        </w:rPr>
      </w:pPr>
      <w:r>
        <w:rPr>
          <w:b/>
          <w:bCs/>
        </w:rPr>
        <w:t>Decentralized Networking &amp; Data Layer (</w:t>
      </w:r>
      <w:proofErr w:type="spellStart"/>
      <w:r>
        <w:rPr>
          <w:b/>
          <w:bCs/>
        </w:rPr>
        <w:t>DePIN</w:t>
      </w:r>
      <w:proofErr w:type="spellEnd"/>
      <w:r>
        <w:rPr>
          <w:b/>
          <w:bCs/>
        </w:rPr>
        <w:t xml:space="preserve"> Infrastructure):</w:t>
      </w:r>
      <w:r>
        <w:t xml:space="preserve"> To connect many distributed assets securely and reliably, a </w:t>
      </w:r>
      <w:r w:rsidRPr="007006F6">
        <w:t>Decentralized Physical Infrastructure Network (</w:t>
      </w:r>
      <w:proofErr w:type="spellStart"/>
      <w:r w:rsidRPr="007006F6">
        <w:t>DePIN</w:t>
      </w:r>
      <w:proofErr w:type="spellEnd"/>
      <w:r w:rsidRPr="007006F6">
        <w:t xml:space="preserve">) </w:t>
      </w:r>
      <w:r>
        <w:t xml:space="preserve">is employed. </w:t>
      </w:r>
      <w:proofErr w:type="spellStart"/>
      <w:r>
        <w:t>DePIN</w:t>
      </w:r>
      <w:proofErr w:type="spellEnd"/>
      <w:r>
        <w:t xml:space="preserve"> refers to leveraging blockchain and IoT to create a trusted network of devices. In this context, each energy device (or a gateway aggregating a local site) is a node in a decentralized network. This network handles device authentication, data logging, and communications using distributed ledger technology, ensuring that data (e.g. energy produced/consumed) is </w:t>
      </w:r>
      <w:r w:rsidRPr="007006F6">
        <w:t>verifiable and tamper-resistant</w:t>
      </w:r>
      <w:r>
        <w:t xml:space="preserve">. Essentially, the </w:t>
      </w:r>
      <w:proofErr w:type="spellStart"/>
      <w:r>
        <w:t>DePIN</w:t>
      </w:r>
      <w:proofErr w:type="spellEnd"/>
      <w:r>
        <w:t xml:space="preserve"> layer is the “heart and veins” of the system – it pumps data from millions of edge devices into the digital ecosystem and enforces </w:t>
      </w:r>
      <w:r>
        <w:lastRenderedPageBreak/>
        <w:t>secure connectivity</w:t>
      </w:r>
      <w:r>
        <w:t xml:space="preserve">. </w:t>
      </w:r>
      <w:r>
        <w:t>This could be achieved via IoT blockchain protocols or oracles that feed real-world energy data onto the blockchain in near-real-time</w:t>
      </w:r>
      <w:r>
        <w:t xml:space="preserve">. </w:t>
      </w:r>
    </w:p>
    <w:p w14:paraId="20A5E7DD" w14:textId="27728F55" w:rsidR="006F1109" w:rsidRPr="006F1109" w:rsidRDefault="006F1109" w:rsidP="00382539">
      <w:pPr>
        <w:pStyle w:val="NormalWeb"/>
        <w:numPr>
          <w:ilvl w:val="0"/>
          <w:numId w:val="17"/>
        </w:numPr>
        <w:rPr>
          <w:rFonts w:eastAsia="Times New Roman"/>
          <w:lang w:val="en"/>
        </w:rPr>
      </w:pPr>
      <w:r>
        <w:rPr>
          <w:b/>
          <w:bCs/>
        </w:rPr>
        <w:t>Blockchain Asset Tokenization Layer:</w:t>
      </w:r>
      <w:r>
        <w:t xml:space="preserve"> On top of the infrastructure, the </w:t>
      </w:r>
      <w:r w:rsidRPr="006F1109">
        <w:t>RWA tokenization layer</w:t>
      </w:r>
      <w:r>
        <w:t xml:space="preserve"> turns energy assets and their outputs into digital tokens on a blockchain.</w:t>
      </w:r>
      <w:r>
        <w:t xml:space="preserve"> </w:t>
      </w:r>
      <w:r>
        <w:t>Each token can represent a specific asse</w:t>
      </w:r>
      <w:r>
        <w:t xml:space="preserve">t. </w:t>
      </w:r>
      <w:r>
        <w:t xml:space="preserve">Smart contracts define how tokens are issued, transferred, and redeemed. For instance, when a prosumer produces surplus solar energy, a smart contract could automatically issue them a </w:t>
      </w:r>
      <w:r w:rsidRPr="006F1109">
        <w:t>green energy credit token</w:t>
      </w:r>
      <w:r>
        <w:t xml:space="preserve">, which could then be sold or traded. Conversely, investors could purchase tokens that represent a stake in a renewable installation’s future output. This tokenization </w:t>
      </w:r>
      <w:r w:rsidRPr="006F1109">
        <w:t>makes traditionally illiquid energy assets more liquid and tradable</w:t>
      </w:r>
      <w:r>
        <w:t xml:space="preserve">, lowering the barrier for participation. </w:t>
      </w:r>
      <w:r w:rsidRPr="006F1109">
        <w:t>Small investors can buy fractions of a renewable energy project</w:t>
      </w:r>
      <w:r>
        <w:t>, and individuals can directly trade energy tokens peer-to-peer</w:t>
      </w:r>
      <w:r>
        <w:t xml:space="preserve">. </w:t>
      </w:r>
    </w:p>
    <w:p w14:paraId="252D19EE" w14:textId="766ECCCE" w:rsidR="006F1109" w:rsidRPr="00EB34CE" w:rsidRDefault="006F1109" w:rsidP="00382539">
      <w:pPr>
        <w:pStyle w:val="NormalWeb"/>
        <w:numPr>
          <w:ilvl w:val="0"/>
          <w:numId w:val="17"/>
        </w:numPr>
        <w:rPr>
          <w:rFonts w:eastAsia="Times New Roman"/>
          <w:lang w:val="en"/>
        </w:rPr>
      </w:pPr>
      <w:r>
        <w:rPr>
          <w:b/>
          <w:bCs/>
        </w:rPr>
        <w:t>Marketplace and Application Layer:</w:t>
      </w:r>
      <w:r>
        <w:t xml:space="preserve"> At the top, user-facing platforms and markets allow stakeholders to interact with the tokenized energy assets. This includes </w:t>
      </w:r>
      <w:r>
        <w:rPr>
          <w:b/>
          <w:bCs/>
        </w:rPr>
        <w:t>decentralized exchanges or trading platforms</w:t>
      </w:r>
      <w:r>
        <w:t xml:space="preserve"> where energy tokens are bought and sold (or </w:t>
      </w:r>
      <w:r>
        <w:rPr>
          <w:b/>
          <w:bCs/>
        </w:rPr>
        <w:t>automated market makers</w:t>
      </w:r>
      <w:r>
        <w:t xml:space="preserve"> enabling continuous liquidity for energy credits). It also includes </w:t>
      </w:r>
      <w:r>
        <w:rPr>
          <w:b/>
          <w:bCs/>
        </w:rPr>
        <w:t>investment platforms or crowdfunding portals</w:t>
      </w:r>
      <w:r>
        <w:t xml:space="preserve"> where investors purchase tokens to fund new green installations. </w:t>
      </w:r>
      <w:r>
        <w:rPr>
          <w:b/>
          <w:bCs/>
        </w:rPr>
        <w:t>Peer-to-peer trading interfaces</w:t>
      </w:r>
      <w:r>
        <w:t xml:space="preserve"> might let consumers buy locally generated green energy tokens directly from producers, bypassing traditional utilities. Additionally, </w:t>
      </w:r>
      <w:r>
        <w:rPr>
          <w:b/>
          <w:bCs/>
        </w:rPr>
        <w:t>secondary services</w:t>
      </w:r>
      <w:r>
        <w:t xml:space="preserve"> like green certificate trading (for renewable energy credits) can be integrated, as well as </w:t>
      </w:r>
      <w:r>
        <w:rPr>
          <w:b/>
          <w:bCs/>
        </w:rPr>
        <w:t>governance mechanisms</w:t>
      </w:r>
      <w:r>
        <w:t xml:space="preserve"> for community energy projects (token holders voting on project decisions, etc.). The marketplace layer would handle diverse participants – prosumers, consumers, aggregators, investors, even traditional utilities – each using tokens according to their needs (for example, a company buying tokens to offset its carbon footprint with renewable credits). Crucially, this layer must interface with existing energy systems (markets and grids) to be meaningful; for example, tokens might be redeemable for actual energy supply or for fiat via regulated entities</w:t>
      </w:r>
      <w:r>
        <w:t>.</w:t>
      </w:r>
    </w:p>
    <w:p w14:paraId="5979C307" w14:textId="77777777" w:rsidR="003E3B62" w:rsidRDefault="003E3B62" w:rsidP="00E220EB">
      <w:pPr>
        <w:pStyle w:val="NormalWeb"/>
        <w:rPr>
          <w:rFonts w:eastAsia="Times New Roman"/>
        </w:rPr>
      </w:pPr>
    </w:p>
    <w:p w14:paraId="25AB9E6F" w14:textId="77777777" w:rsidR="003E3B62" w:rsidRDefault="003E3B62" w:rsidP="00E220EB">
      <w:pPr>
        <w:pStyle w:val="NormalWeb"/>
        <w:rPr>
          <w:rFonts w:eastAsia="Times New Roman"/>
        </w:rPr>
      </w:pPr>
    </w:p>
    <w:p w14:paraId="7C20B340" w14:textId="77777777" w:rsidR="003E3B62" w:rsidRDefault="003E3B62" w:rsidP="00E220EB">
      <w:pPr>
        <w:pStyle w:val="NormalWeb"/>
        <w:rPr>
          <w:rFonts w:eastAsia="Times New Roman"/>
        </w:rPr>
      </w:pPr>
    </w:p>
    <w:p w14:paraId="5969AD24" w14:textId="77777777" w:rsidR="00382539" w:rsidRPr="00382539" w:rsidRDefault="007F306B" w:rsidP="00382539">
      <w:pPr>
        <w:pStyle w:val="Bibliography"/>
        <w:rPr>
          <w:rFonts w:ascii="Times New Roman" w:hAnsi="Times New Roman" w:cs="Times New Roman"/>
          <w:lang w:val="en-US"/>
        </w:rPr>
      </w:pPr>
      <w:r>
        <w:rPr>
          <w:rFonts w:eastAsia="Times New Roman"/>
        </w:rPr>
        <w:lastRenderedPageBreak/>
        <w:fldChar w:fldCharType="begin"/>
      </w:r>
      <w:r>
        <w:rPr>
          <w:rFonts w:eastAsia="Times New Roman"/>
        </w:rPr>
        <w:instrText xml:space="preserve"> ADDIN ZOTERO_BIBL {"uncited":[],"omitted":[],"custom":[]} CSL_BIBLIOGRAPHY </w:instrText>
      </w:r>
      <w:r>
        <w:rPr>
          <w:rFonts w:eastAsia="Times New Roman"/>
        </w:rPr>
        <w:fldChar w:fldCharType="separate"/>
      </w:r>
      <w:r w:rsidR="00382539" w:rsidRPr="00382539">
        <w:rPr>
          <w:rFonts w:ascii="Times New Roman" w:hAnsi="Times New Roman" w:cs="Times New Roman"/>
          <w:lang w:val="en-US"/>
        </w:rPr>
        <w:t>[1]</w:t>
      </w:r>
      <w:r w:rsidR="00382539" w:rsidRPr="00382539">
        <w:rPr>
          <w:rFonts w:ascii="Times New Roman" w:hAnsi="Times New Roman" w:cs="Times New Roman"/>
          <w:lang w:val="en-US"/>
        </w:rPr>
        <w:tab/>
        <w:t xml:space="preserve">R. Sengupta, “Deye Launches AI-powered ‘Deye Copilot’ For Australia,” </w:t>
      </w:r>
      <w:proofErr w:type="spellStart"/>
      <w:r w:rsidR="00382539" w:rsidRPr="00382539">
        <w:rPr>
          <w:rFonts w:ascii="Times New Roman" w:hAnsi="Times New Roman" w:cs="Times New Roman"/>
          <w:lang w:val="en-US"/>
        </w:rPr>
        <w:t>TaiyangNews</w:t>
      </w:r>
      <w:proofErr w:type="spellEnd"/>
      <w:r w:rsidR="00382539" w:rsidRPr="00382539">
        <w:rPr>
          <w:rFonts w:ascii="Times New Roman" w:hAnsi="Times New Roman" w:cs="Times New Roman"/>
          <w:lang w:val="en-US"/>
        </w:rPr>
        <w:t xml:space="preserve"> - All About Solar Power. Accessed: Jan. 28, 2026. [Online]. Available: https://taiyangnews.info/technology/deye-technologies-copilot-ai-virtual-assistant-australia</w:t>
      </w:r>
    </w:p>
    <w:p w14:paraId="46241E5C" w14:textId="77777777" w:rsidR="00382539" w:rsidRPr="00382539" w:rsidRDefault="00382539" w:rsidP="00382539">
      <w:pPr>
        <w:pStyle w:val="Bibliography"/>
        <w:rPr>
          <w:rFonts w:ascii="Times New Roman" w:hAnsi="Times New Roman" w:cs="Times New Roman"/>
          <w:lang w:val="en-US"/>
        </w:rPr>
      </w:pPr>
      <w:r w:rsidRPr="00382539">
        <w:rPr>
          <w:rFonts w:ascii="Times New Roman" w:hAnsi="Times New Roman" w:cs="Times New Roman"/>
          <w:lang w:val="en-US"/>
        </w:rPr>
        <w:t>[2]</w:t>
      </w:r>
      <w:r w:rsidRPr="00382539">
        <w:rPr>
          <w:rFonts w:ascii="Times New Roman" w:hAnsi="Times New Roman" w:cs="Times New Roman"/>
          <w:lang w:val="en-US"/>
        </w:rPr>
        <w:tab/>
        <w:t xml:space="preserve"> </w:t>
      </w:r>
      <w:proofErr w:type="spellStart"/>
      <w:r w:rsidRPr="00382539">
        <w:rPr>
          <w:rFonts w:ascii="Times New Roman" w:hAnsi="Times New Roman" w:cs="Times New Roman"/>
          <w:lang w:val="en-US"/>
        </w:rPr>
        <w:t>pv</w:t>
      </w:r>
      <w:proofErr w:type="spellEnd"/>
      <w:r w:rsidRPr="00382539">
        <w:rPr>
          <w:rFonts w:ascii="Times New Roman" w:hAnsi="Times New Roman" w:cs="Times New Roman"/>
          <w:lang w:val="en-US"/>
        </w:rPr>
        <w:t xml:space="preserve"> magazine, “‘Deye Copilot’: AI-Driven ‘Energy Saver’ Builds a Multi-Layered Revenue Model for Energy Storage,” </w:t>
      </w:r>
      <w:proofErr w:type="spellStart"/>
      <w:r w:rsidRPr="00382539">
        <w:rPr>
          <w:rFonts w:ascii="Times New Roman" w:hAnsi="Times New Roman" w:cs="Times New Roman"/>
          <w:lang w:val="en-US"/>
        </w:rPr>
        <w:t>pv</w:t>
      </w:r>
      <w:proofErr w:type="spellEnd"/>
      <w:r w:rsidRPr="00382539">
        <w:rPr>
          <w:rFonts w:ascii="Times New Roman" w:hAnsi="Times New Roman" w:cs="Times New Roman"/>
          <w:lang w:val="en-US"/>
        </w:rPr>
        <w:t xml:space="preserve"> magazine International. Accessed: Jan. 28, 2026. [Online]. Available: https://www.pv-magazine.com/press-releases/deye-copilot-ai-driven-energy-saver-builds-a-multi-layered-revenue-model-for-energy-storage/</w:t>
      </w:r>
    </w:p>
    <w:p w14:paraId="72AD98EB" w14:textId="77777777" w:rsidR="00382539" w:rsidRPr="00382539" w:rsidRDefault="00382539" w:rsidP="00382539">
      <w:pPr>
        <w:pStyle w:val="Bibliography"/>
        <w:rPr>
          <w:rFonts w:ascii="Times New Roman" w:hAnsi="Times New Roman" w:cs="Times New Roman"/>
          <w:lang w:val="en-US"/>
        </w:rPr>
      </w:pPr>
      <w:r w:rsidRPr="00382539">
        <w:rPr>
          <w:rFonts w:ascii="Times New Roman" w:hAnsi="Times New Roman" w:cs="Times New Roman"/>
          <w:lang w:val="en-US"/>
        </w:rPr>
        <w:t>[3]</w:t>
      </w:r>
      <w:r w:rsidRPr="00382539">
        <w:rPr>
          <w:rFonts w:ascii="Times New Roman" w:hAnsi="Times New Roman" w:cs="Times New Roman"/>
          <w:lang w:val="en-US"/>
        </w:rPr>
        <w:tab/>
        <w:t>“Deye copilot,” Power Forum - Renewable Energy Discussion. Accessed: Jan. 29, 2026. [Online]. Available: https://powerforum.co.za/topic/32057-deye-copilot/</w:t>
      </w:r>
    </w:p>
    <w:p w14:paraId="08D065FC" w14:textId="77777777" w:rsidR="00382539" w:rsidRPr="00382539" w:rsidRDefault="00382539" w:rsidP="00382539">
      <w:pPr>
        <w:pStyle w:val="Bibliography"/>
        <w:rPr>
          <w:rFonts w:ascii="Times New Roman" w:hAnsi="Times New Roman" w:cs="Times New Roman"/>
          <w:lang w:val="en-US"/>
        </w:rPr>
      </w:pPr>
      <w:r w:rsidRPr="00382539">
        <w:rPr>
          <w:rFonts w:ascii="Times New Roman" w:hAnsi="Times New Roman" w:cs="Times New Roman"/>
          <w:lang w:val="en-US"/>
        </w:rPr>
        <w:t>[4]</w:t>
      </w:r>
      <w:r w:rsidRPr="00382539">
        <w:rPr>
          <w:rFonts w:ascii="Times New Roman" w:hAnsi="Times New Roman" w:cs="Times New Roman"/>
          <w:lang w:val="en-US"/>
        </w:rPr>
        <w:tab/>
        <w:t xml:space="preserve">“Why ‘Green Energy + </w:t>
      </w:r>
      <w:proofErr w:type="spellStart"/>
      <w:r w:rsidRPr="00382539">
        <w:rPr>
          <w:rFonts w:ascii="Times New Roman" w:hAnsi="Times New Roman" w:cs="Times New Roman"/>
          <w:lang w:val="en-US"/>
        </w:rPr>
        <w:t>DePIN</w:t>
      </w:r>
      <w:proofErr w:type="spellEnd"/>
      <w:r w:rsidRPr="00382539">
        <w:rPr>
          <w:rFonts w:ascii="Times New Roman" w:hAnsi="Times New Roman" w:cs="Times New Roman"/>
          <w:lang w:val="en-US"/>
        </w:rPr>
        <w:t xml:space="preserve"> + AI’ is the Optimal Asset for RWA?” Accessed: Jan. 29, 2026. [Online]. Available: https://www.gate.com/learn/articles/why-green-energy-depin-ai-is-the-optimal-asset-for-rwa/3824</w:t>
      </w:r>
    </w:p>
    <w:p w14:paraId="7D7ED815" w14:textId="3DE53CB4" w:rsidR="007F306B" w:rsidRDefault="007F306B" w:rsidP="00382539">
      <w:pPr>
        <w:pStyle w:val="Bibliography"/>
        <w:rPr>
          <w:rFonts w:eastAsia="Times New Roman"/>
        </w:rPr>
      </w:pPr>
      <w:r>
        <w:rPr>
          <w:rFonts w:eastAsia="Times New Roman"/>
        </w:rPr>
        <w:fldChar w:fldCharType="end"/>
      </w:r>
    </w:p>
    <w:p w14:paraId="2AF3ED6D" w14:textId="77777777" w:rsidR="007F306B" w:rsidRDefault="007F306B" w:rsidP="00E220EB">
      <w:pPr>
        <w:pStyle w:val="NormalWeb"/>
        <w:rPr>
          <w:rFonts w:eastAsia="Times New Roman"/>
        </w:rPr>
      </w:pPr>
    </w:p>
    <w:p w14:paraId="78482C30" w14:textId="3EAB32D5" w:rsidR="0036364B" w:rsidRPr="00E220EB" w:rsidRDefault="0036364B" w:rsidP="00E220EB">
      <w:pPr>
        <w:pStyle w:val="NormalWeb"/>
        <w:rPr>
          <w:rFonts w:eastAsia="Times New Roman"/>
          <w:lang w:val="en-US"/>
        </w:rPr>
      </w:pPr>
    </w:p>
    <w:sectPr w:rsidR="0036364B" w:rsidRPr="00E220EB">
      <w:footerReference w:type="even"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6AD3A" w14:textId="77777777" w:rsidR="00E50D17" w:rsidRDefault="00E50D17" w:rsidP="00A739CC">
      <w:r>
        <w:separator/>
      </w:r>
    </w:p>
  </w:endnote>
  <w:endnote w:type="continuationSeparator" w:id="0">
    <w:p w14:paraId="6A7D68E6" w14:textId="77777777" w:rsidR="00E50D17" w:rsidRDefault="00E50D17" w:rsidP="00A73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01823858"/>
      <w:docPartObj>
        <w:docPartGallery w:val="Page Numbers (Bottom of Page)"/>
        <w:docPartUnique/>
      </w:docPartObj>
    </w:sdtPr>
    <w:sdtContent>
      <w:p w14:paraId="3584D5A8" w14:textId="1F128050" w:rsidR="00056C76" w:rsidRDefault="00056C76" w:rsidP="00F91EC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C1AA6FB" w14:textId="77777777" w:rsidR="00056C76" w:rsidRDefault="00056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12746644"/>
      <w:docPartObj>
        <w:docPartGallery w:val="Page Numbers (Bottom of Page)"/>
        <w:docPartUnique/>
      </w:docPartObj>
    </w:sdtPr>
    <w:sdtContent>
      <w:p w14:paraId="473925D4" w14:textId="6C4E3728" w:rsidR="00056C76" w:rsidRDefault="00056C76" w:rsidP="00F91EC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5FBC81F" w14:textId="77777777" w:rsidR="00056C76" w:rsidRDefault="00056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33D04" w14:textId="77777777" w:rsidR="00E50D17" w:rsidRDefault="00E50D17" w:rsidP="00A739CC">
      <w:r>
        <w:separator/>
      </w:r>
    </w:p>
  </w:footnote>
  <w:footnote w:type="continuationSeparator" w:id="0">
    <w:p w14:paraId="1F7D3329" w14:textId="77777777" w:rsidR="00E50D17" w:rsidRDefault="00E50D17" w:rsidP="00A739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A3E41"/>
    <w:multiLevelType w:val="hybridMultilevel"/>
    <w:tmpl w:val="AFA28C3E"/>
    <w:lvl w:ilvl="0" w:tplc="F076980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E554AF"/>
    <w:multiLevelType w:val="hybridMultilevel"/>
    <w:tmpl w:val="2CBA3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B75925"/>
    <w:multiLevelType w:val="hybridMultilevel"/>
    <w:tmpl w:val="4C54A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240B8A"/>
    <w:multiLevelType w:val="hybridMultilevel"/>
    <w:tmpl w:val="AFB66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EF1A26"/>
    <w:multiLevelType w:val="hybridMultilevel"/>
    <w:tmpl w:val="A3C2CA06"/>
    <w:lvl w:ilvl="0" w:tplc="43BAA92C">
      <w:start w:val="1"/>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6BF18DC"/>
    <w:multiLevelType w:val="hybridMultilevel"/>
    <w:tmpl w:val="EAAE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C241D8"/>
    <w:multiLevelType w:val="hybridMultilevel"/>
    <w:tmpl w:val="A0D0C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E161CE5"/>
    <w:multiLevelType w:val="hybridMultilevel"/>
    <w:tmpl w:val="457C1B44"/>
    <w:lvl w:ilvl="0" w:tplc="6EB22968">
      <w:start w:val="1"/>
      <w:numFmt w:val="bullet"/>
      <w:lvlText w:val=""/>
      <w:lvlJc w:val="left"/>
      <w:pPr>
        <w:ind w:left="0" w:firstLine="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EEF0513"/>
    <w:multiLevelType w:val="hybridMultilevel"/>
    <w:tmpl w:val="BCCECD8A"/>
    <w:lvl w:ilvl="0" w:tplc="96F6BF22">
      <w:start w:val="1"/>
      <w:numFmt w:val="bullet"/>
      <w:lvlText w:val=""/>
      <w:lvlJc w:val="left"/>
      <w:pPr>
        <w:ind w:left="113" w:hanging="56"/>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1A63A6"/>
    <w:multiLevelType w:val="hybridMultilevel"/>
    <w:tmpl w:val="156AF0C8"/>
    <w:lvl w:ilvl="0" w:tplc="F9E45012">
      <w:start w:val="1"/>
      <w:numFmt w:val="bullet"/>
      <w:lvlText w:val=""/>
      <w:lvlJc w:val="left"/>
      <w:pPr>
        <w:ind w:left="0" w:firstLine="57"/>
      </w:pPr>
      <w:rPr>
        <w:rFonts w:ascii="Symbol" w:eastAsiaTheme="minorEastAsia" w:hAnsi="Symbol" w:cstheme="minorBidi" w:hint="default"/>
      </w:rPr>
    </w:lvl>
    <w:lvl w:ilvl="1" w:tplc="08090003" w:tentative="1">
      <w:start w:val="1"/>
      <w:numFmt w:val="bullet"/>
      <w:lvlText w:val="o"/>
      <w:lvlJc w:val="left"/>
      <w:pPr>
        <w:ind w:left="1497" w:hanging="360"/>
      </w:pPr>
      <w:rPr>
        <w:rFonts w:ascii="Courier New" w:hAnsi="Courier New" w:hint="default"/>
      </w:rPr>
    </w:lvl>
    <w:lvl w:ilvl="2" w:tplc="08090005" w:tentative="1">
      <w:start w:val="1"/>
      <w:numFmt w:val="bullet"/>
      <w:lvlText w:val=""/>
      <w:lvlJc w:val="left"/>
      <w:pPr>
        <w:ind w:left="2217" w:hanging="360"/>
      </w:pPr>
      <w:rPr>
        <w:rFonts w:ascii="Wingdings" w:hAnsi="Wingdings" w:hint="default"/>
      </w:rPr>
    </w:lvl>
    <w:lvl w:ilvl="3" w:tplc="08090001" w:tentative="1">
      <w:start w:val="1"/>
      <w:numFmt w:val="bullet"/>
      <w:lvlText w:val=""/>
      <w:lvlJc w:val="left"/>
      <w:pPr>
        <w:ind w:left="2937" w:hanging="360"/>
      </w:pPr>
      <w:rPr>
        <w:rFonts w:ascii="Symbol" w:hAnsi="Symbol" w:hint="default"/>
      </w:rPr>
    </w:lvl>
    <w:lvl w:ilvl="4" w:tplc="08090003" w:tentative="1">
      <w:start w:val="1"/>
      <w:numFmt w:val="bullet"/>
      <w:lvlText w:val="o"/>
      <w:lvlJc w:val="left"/>
      <w:pPr>
        <w:ind w:left="3657" w:hanging="360"/>
      </w:pPr>
      <w:rPr>
        <w:rFonts w:ascii="Courier New" w:hAnsi="Courier New" w:hint="default"/>
      </w:rPr>
    </w:lvl>
    <w:lvl w:ilvl="5" w:tplc="08090005" w:tentative="1">
      <w:start w:val="1"/>
      <w:numFmt w:val="bullet"/>
      <w:lvlText w:val=""/>
      <w:lvlJc w:val="left"/>
      <w:pPr>
        <w:ind w:left="4377" w:hanging="360"/>
      </w:pPr>
      <w:rPr>
        <w:rFonts w:ascii="Wingdings" w:hAnsi="Wingdings" w:hint="default"/>
      </w:rPr>
    </w:lvl>
    <w:lvl w:ilvl="6" w:tplc="08090001" w:tentative="1">
      <w:start w:val="1"/>
      <w:numFmt w:val="bullet"/>
      <w:lvlText w:val=""/>
      <w:lvlJc w:val="left"/>
      <w:pPr>
        <w:ind w:left="5097" w:hanging="360"/>
      </w:pPr>
      <w:rPr>
        <w:rFonts w:ascii="Symbol" w:hAnsi="Symbol" w:hint="default"/>
      </w:rPr>
    </w:lvl>
    <w:lvl w:ilvl="7" w:tplc="08090003" w:tentative="1">
      <w:start w:val="1"/>
      <w:numFmt w:val="bullet"/>
      <w:lvlText w:val="o"/>
      <w:lvlJc w:val="left"/>
      <w:pPr>
        <w:ind w:left="5817" w:hanging="360"/>
      </w:pPr>
      <w:rPr>
        <w:rFonts w:ascii="Courier New" w:hAnsi="Courier New" w:hint="default"/>
      </w:rPr>
    </w:lvl>
    <w:lvl w:ilvl="8" w:tplc="08090005" w:tentative="1">
      <w:start w:val="1"/>
      <w:numFmt w:val="bullet"/>
      <w:lvlText w:val=""/>
      <w:lvlJc w:val="left"/>
      <w:pPr>
        <w:ind w:left="6537" w:hanging="360"/>
      </w:pPr>
      <w:rPr>
        <w:rFonts w:ascii="Wingdings" w:hAnsi="Wingdings" w:hint="default"/>
      </w:rPr>
    </w:lvl>
  </w:abstractNum>
  <w:abstractNum w:abstractNumId="11" w15:restartNumberingAfterBreak="0">
    <w:nsid w:val="62B87BC7"/>
    <w:multiLevelType w:val="hybridMultilevel"/>
    <w:tmpl w:val="B1685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6464F00"/>
    <w:multiLevelType w:val="hybridMultilevel"/>
    <w:tmpl w:val="B9D6F816"/>
    <w:lvl w:ilvl="0" w:tplc="6374C54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F0A3428"/>
    <w:multiLevelType w:val="hybridMultilevel"/>
    <w:tmpl w:val="BFA485D0"/>
    <w:lvl w:ilvl="0" w:tplc="35AA2F9C">
      <w:start w:val="1"/>
      <w:numFmt w:val="bullet"/>
      <w:lvlText w:val=""/>
      <w:lvlJc w:val="left"/>
      <w:pPr>
        <w:ind w:left="720" w:hanging="663"/>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04A03B1"/>
    <w:multiLevelType w:val="hybridMultilevel"/>
    <w:tmpl w:val="9FFAC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B2C281F"/>
    <w:multiLevelType w:val="hybridMultilevel"/>
    <w:tmpl w:val="B04A7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1961E6"/>
    <w:multiLevelType w:val="hybridMultilevel"/>
    <w:tmpl w:val="1E54D06E"/>
    <w:lvl w:ilvl="0" w:tplc="BF1ACD62">
      <w:start w:val="1"/>
      <w:numFmt w:val="bullet"/>
      <w:lvlText w:val=""/>
      <w:lvlJc w:val="left"/>
      <w:pPr>
        <w:ind w:left="57" w:firstLine="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5305090">
    <w:abstractNumId w:val="1"/>
  </w:num>
  <w:num w:numId="2" w16cid:durableId="1208493095">
    <w:abstractNumId w:val="12"/>
  </w:num>
  <w:num w:numId="3" w16cid:durableId="167062740">
    <w:abstractNumId w:val="14"/>
  </w:num>
  <w:num w:numId="4" w16cid:durableId="317881166">
    <w:abstractNumId w:val="5"/>
  </w:num>
  <w:num w:numId="5" w16cid:durableId="894698768">
    <w:abstractNumId w:val="13"/>
  </w:num>
  <w:num w:numId="6" w16cid:durableId="367460856">
    <w:abstractNumId w:val="9"/>
  </w:num>
  <w:num w:numId="7" w16cid:durableId="959263133">
    <w:abstractNumId w:val="16"/>
  </w:num>
  <w:num w:numId="8" w16cid:durableId="268435830">
    <w:abstractNumId w:val="10"/>
  </w:num>
  <w:num w:numId="9" w16cid:durableId="2000840008">
    <w:abstractNumId w:val="8"/>
  </w:num>
  <w:num w:numId="10" w16cid:durableId="1688678467">
    <w:abstractNumId w:val="0"/>
  </w:num>
  <w:num w:numId="11" w16cid:durableId="677074725">
    <w:abstractNumId w:val="15"/>
  </w:num>
  <w:num w:numId="12" w16cid:durableId="128524396">
    <w:abstractNumId w:val="2"/>
  </w:num>
  <w:num w:numId="13" w16cid:durableId="2101676156">
    <w:abstractNumId w:val="7"/>
  </w:num>
  <w:num w:numId="14" w16cid:durableId="406998144">
    <w:abstractNumId w:val="3"/>
  </w:num>
  <w:num w:numId="15" w16cid:durableId="1364209755">
    <w:abstractNumId w:val="11"/>
  </w:num>
  <w:num w:numId="16" w16cid:durableId="2016883782">
    <w:abstractNumId w:val="6"/>
  </w:num>
  <w:num w:numId="17" w16cid:durableId="20765857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E73"/>
    <w:rsid w:val="000057CB"/>
    <w:rsid w:val="00026D1A"/>
    <w:rsid w:val="00032513"/>
    <w:rsid w:val="0003703E"/>
    <w:rsid w:val="0003713D"/>
    <w:rsid w:val="00045038"/>
    <w:rsid w:val="00056C76"/>
    <w:rsid w:val="00064AE8"/>
    <w:rsid w:val="000778C3"/>
    <w:rsid w:val="0008170F"/>
    <w:rsid w:val="0009691E"/>
    <w:rsid w:val="000A1E23"/>
    <w:rsid w:val="000C562B"/>
    <w:rsid w:val="000E1C1A"/>
    <w:rsid w:val="00122F92"/>
    <w:rsid w:val="001317A3"/>
    <w:rsid w:val="00163126"/>
    <w:rsid w:val="001A26B7"/>
    <w:rsid w:val="001B2678"/>
    <w:rsid w:val="001B289A"/>
    <w:rsid w:val="001B4DE9"/>
    <w:rsid w:val="001E03C9"/>
    <w:rsid w:val="001F298A"/>
    <w:rsid w:val="001F62F0"/>
    <w:rsid w:val="00201897"/>
    <w:rsid w:val="0020433A"/>
    <w:rsid w:val="00227819"/>
    <w:rsid w:val="0024539F"/>
    <w:rsid w:val="0026124C"/>
    <w:rsid w:val="00272ED7"/>
    <w:rsid w:val="0027355D"/>
    <w:rsid w:val="00273B23"/>
    <w:rsid w:val="00280622"/>
    <w:rsid w:val="0028603D"/>
    <w:rsid w:val="00295A43"/>
    <w:rsid w:val="002A18CF"/>
    <w:rsid w:val="002B593B"/>
    <w:rsid w:val="002D4841"/>
    <w:rsid w:val="002D7F7B"/>
    <w:rsid w:val="00300F45"/>
    <w:rsid w:val="00301E48"/>
    <w:rsid w:val="00306E97"/>
    <w:rsid w:val="003259F8"/>
    <w:rsid w:val="00336259"/>
    <w:rsid w:val="00337699"/>
    <w:rsid w:val="003503FC"/>
    <w:rsid w:val="0036364B"/>
    <w:rsid w:val="00380232"/>
    <w:rsid w:val="0038092E"/>
    <w:rsid w:val="00382539"/>
    <w:rsid w:val="00382D07"/>
    <w:rsid w:val="00392C5B"/>
    <w:rsid w:val="003A2914"/>
    <w:rsid w:val="003A2D8A"/>
    <w:rsid w:val="003A3742"/>
    <w:rsid w:val="003A3F48"/>
    <w:rsid w:val="003A57F5"/>
    <w:rsid w:val="003C3DCD"/>
    <w:rsid w:val="003E23FA"/>
    <w:rsid w:val="003E3B62"/>
    <w:rsid w:val="003E4814"/>
    <w:rsid w:val="003E4A38"/>
    <w:rsid w:val="003F00E8"/>
    <w:rsid w:val="00406227"/>
    <w:rsid w:val="00420381"/>
    <w:rsid w:val="00427A16"/>
    <w:rsid w:val="0045369F"/>
    <w:rsid w:val="00454913"/>
    <w:rsid w:val="0046097A"/>
    <w:rsid w:val="004B3E58"/>
    <w:rsid w:val="004B4071"/>
    <w:rsid w:val="004E4483"/>
    <w:rsid w:val="004F09E9"/>
    <w:rsid w:val="004F4CA4"/>
    <w:rsid w:val="004F702F"/>
    <w:rsid w:val="0051704E"/>
    <w:rsid w:val="005349E3"/>
    <w:rsid w:val="00544C66"/>
    <w:rsid w:val="00556D7C"/>
    <w:rsid w:val="00561491"/>
    <w:rsid w:val="00563B64"/>
    <w:rsid w:val="00584B64"/>
    <w:rsid w:val="005903E8"/>
    <w:rsid w:val="005A66F1"/>
    <w:rsid w:val="005B0551"/>
    <w:rsid w:val="005C0533"/>
    <w:rsid w:val="005C2600"/>
    <w:rsid w:val="005D1D25"/>
    <w:rsid w:val="00600A19"/>
    <w:rsid w:val="00604FDF"/>
    <w:rsid w:val="00610D5F"/>
    <w:rsid w:val="0061264F"/>
    <w:rsid w:val="0062498C"/>
    <w:rsid w:val="00626381"/>
    <w:rsid w:val="00634EB0"/>
    <w:rsid w:val="00635637"/>
    <w:rsid w:val="006374B2"/>
    <w:rsid w:val="00663809"/>
    <w:rsid w:val="0067077A"/>
    <w:rsid w:val="006719B2"/>
    <w:rsid w:val="0067465B"/>
    <w:rsid w:val="00687C5B"/>
    <w:rsid w:val="0069398D"/>
    <w:rsid w:val="006B3579"/>
    <w:rsid w:val="006B791B"/>
    <w:rsid w:val="006C0813"/>
    <w:rsid w:val="006E623A"/>
    <w:rsid w:val="006F1109"/>
    <w:rsid w:val="006F7982"/>
    <w:rsid w:val="007006F6"/>
    <w:rsid w:val="00746AB5"/>
    <w:rsid w:val="00747129"/>
    <w:rsid w:val="00757869"/>
    <w:rsid w:val="0076606E"/>
    <w:rsid w:val="00772F6E"/>
    <w:rsid w:val="00782599"/>
    <w:rsid w:val="007870EC"/>
    <w:rsid w:val="00793832"/>
    <w:rsid w:val="007B360C"/>
    <w:rsid w:val="007C0FF8"/>
    <w:rsid w:val="007E15DE"/>
    <w:rsid w:val="007E4561"/>
    <w:rsid w:val="007F306B"/>
    <w:rsid w:val="00807480"/>
    <w:rsid w:val="0081428C"/>
    <w:rsid w:val="008259C3"/>
    <w:rsid w:val="008414F5"/>
    <w:rsid w:val="00847DDA"/>
    <w:rsid w:val="00853C27"/>
    <w:rsid w:val="008565BE"/>
    <w:rsid w:val="00862853"/>
    <w:rsid w:val="0086661F"/>
    <w:rsid w:val="00871366"/>
    <w:rsid w:val="00882FBF"/>
    <w:rsid w:val="00883CE3"/>
    <w:rsid w:val="00891305"/>
    <w:rsid w:val="008B4DD3"/>
    <w:rsid w:val="008B5204"/>
    <w:rsid w:val="008C1922"/>
    <w:rsid w:val="008D5163"/>
    <w:rsid w:val="008F68E4"/>
    <w:rsid w:val="009008E7"/>
    <w:rsid w:val="00901043"/>
    <w:rsid w:val="00911A85"/>
    <w:rsid w:val="00926026"/>
    <w:rsid w:val="0095501B"/>
    <w:rsid w:val="00970D9E"/>
    <w:rsid w:val="00973C04"/>
    <w:rsid w:val="00983A9B"/>
    <w:rsid w:val="009A1898"/>
    <w:rsid w:val="009B1EC5"/>
    <w:rsid w:val="009E44FD"/>
    <w:rsid w:val="009F6598"/>
    <w:rsid w:val="00A0791F"/>
    <w:rsid w:val="00A152E8"/>
    <w:rsid w:val="00A174E7"/>
    <w:rsid w:val="00A24908"/>
    <w:rsid w:val="00A3159B"/>
    <w:rsid w:val="00A33A5E"/>
    <w:rsid w:val="00A429D7"/>
    <w:rsid w:val="00A6213E"/>
    <w:rsid w:val="00A739CC"/>
    <w:rsid w:val="00A769DE"/>
    <w:rsid w:val="00AD0087"/>
    <w:rsid w:val="00AD1AAE"/>
    <w:rsid w:val="00AE05F3"/>
    <w:rsid w:val="00B0217C"/>
    <w:rsid w:val="00B213B7"/>
    <w:rsid w:val="00B21F9E"/>
    <w:rsid w:val="00B340AB"/>
    <w:rsid w:val="00B431C0"/>
    <w:rsid w:val="00B51D4B"/>
    <w:rsid w:val="00B521D0"/>
    <w:rsid w:val="00B55D03"/>
    <w:rsid w:val="00B57011"/>
    <w:rsid w:val="00B625E8"/>
    <w:rsid w:val="00B67E2D"/>
    <w:rsid w:val="00B87238"/>
    <w:rsid w:val="00B95E60"/>
    <w:rsid w:val="00B9619A"/>
    <w:rsid w:val="00B971BD"/>
    <w:rsid w:val="00B97C77"/>
    <w:rsid w:val="00BB22C0"/>
    <w:rsid w:val="00BB3733"/>
    <w:rsid w:val="00BC3429"/>
    <w:rsid w:val="00BE4A7C"/>
    <w:rsid w:val="00BF0773"/>
    <w:rsid w:val="00C011D9"/>
    <w:rsid w:val="00C207D9"/>
    <w:rsid w:val="00C24103"/>
    <w:rsid w:val="00C256C4"/>
    <w:rsid w:val="00C3588E"/>
    <w:rsid w:val="00C361AD"/>
    <w:rsid w:val="00C522E5"/>
    <w:rsid w:val="00C93D1D"/>
    <w:rsid w:val="00C97FBA"/>
    <w:rsid w:val="00CB3B2E"/>
    <w:rsid w:val="00CB71F6"/>
    <w:rsid w:val="00CB7A16"/>
    <w:rsid w:val="00CC2BA8"/>
    <w:rsid w:val="00CE447B"/>
    <w:rsid w:val="00CF1CBB"/>
    <w:rsid w:val="00CF3E73"/>
    <w:rsid w:val="00CF5314"/>
    <w:rsid w:val="00D11329"/>
    <w:rsid w:val="00D12160"/>
    <w:rsid w:val="00D17CEB"/>
    <w:rsid w:val="00D364D4"/>
    <w:rsid w:val="00D43FAB"/>
    <w:rsid w:val="00D4526E"/>
    <w:rsid w:val="00D45F73"/>
    <w:rsid w:val="00D475C7"/>
    <w:rsid w:val="00D55556"/>
    <w:rsid w:val="00D6353E"/>
    <w:rsid w:val="00D7373D"/>
    <w:rsid w:val="00DB199C"/>
    <w:rsid w:val="00DB1CD0"/>
    <w:rsid w:val="00DC0861"/>
    <w:rsid w:val="00DC0C53"/>
    <w:rsid w:val="00DE68E4"/>
    <w:rsid w:val="00DF2F82"/>
    <w:rsid w:val="00DF3737"/>
    <w:rsid w:val="00E13CA3"/>
    <w:rsid w:val="00E1728B"/>
    <w:rsid w:val="00E220EB"/>
    <w:rsid w:val="00E236F1"/>
    <w:rsid w:val="00E50D17"/>
    <w:rsid w:val="00E56CA7"/>
    <w:rsid w:val="00E633A7"/>
    <w:rsid w:val="00E84A39"/>
    <w:rsid w:val="00EA23A6"/>
    <w:rsid w:val="00EA58D8"/>
    <w:rsid w:val="00EB34CE"/>
    <w:rsid w:val="00EB3610"/>
    <w:rsid w:val="00EB4135"/>
    <w:rsid w:val="00EB7F80"/>
    <w:rsid w:val="00ED351D"/>
    <w:rsid w:val="00EF0A6F"/>
    <w:rsid w:val="00EF30E1"/>
    <w:rsid w:val="00EF4A34"/>
    <w:rsid w:val="00F1183B"/>
    <w:rsid w:val="00F179B0"/>
    <w:rsid w:val="00F208EF"/>
    <w:rsid w:val="00F21550"/>
    <w:rsid w:val="00F36B02"/>
    <w:rsid w:val="00F424A7"/>
    <w:rsid w:val="00F4423D"/>
    <w:rsid w:val="00F53B81"/>
    <w:rsid w:val="00F75224"/>
    <w:rsid w:val="00F81C8C"/>
    <w:rsid w:val="00F92213"/>
    <w:rsid w:val="00FA5251"/>
    <w:rsid w:val="00FB687F"/>
    <w:rsid w:val="00FB7998"/>
    <w:rsid w:val="00FC0548"/>
    <w:rsid w:val="00FD6750"/>
    <w:rsid w:val="00FE1F20"/>
    <w:rsid w:val="00FE445F"/>
    <w:rsid w:val="00FE5DBC"/>
    <w:rsid w:val="00FF45C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1FAF1"/>
  <w15:chartTrackingRefBased/>
  <w15:docId w15:val="{557D91CC-F700-1943-AF5E-60C33D39D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33"/>
    <w:pPr>
      <w:spacing w:before="120" w:after="120" w:line="360" w:lineRule="auto"/>
      <w:jc w:val="both"/>
    </w:pPr>
    <w:rPr>
      <w:rFonts w:ascii="Times" w:hAnsi="Times"/>
    </w:rPr>
  </w:style>
  <w:style w:type="paragraph" w:styleId="Heading1">
    <w:name w:val="heading 1"/>
    <w:basedOn w:val="Normal"/>
    <w:next w:val="Normal"/>
    <w:link w:val="Heading1Char"/>
    <w:uiPriority w:val="9"/>
    <w:qFormat/>
    <w:rsid w:val="004F702F"/>
    <w:pPr>
      <w:keepNext/>
      <w:keepLines/>
      <w:spacing w:before="320" w:after="32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3E3B62"/>
    <w:pPr>
      <w:keepNext/>
      <w:keepLines/>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A26B7"/>
    <w:pPr>
      <w:keepNext/>
      <w:keepLines/>
      <w:spacing w:before="80" w:after="80"/>
      <w:outlineLvl w:val="2"/>
    </w:pPr>
    <w:rPr>
      <w:rFonts w:ascii="Times New Roman" w:eastAsiaTheme="majorEastAsia" w:hAnsi="Times New Roman" w:cstheme="majorBidi"/>
      <w:b/>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02F"/>
    <w:rPr>
      <w:rFonts w:ascii="Times" w:eastAsiaTheme="majorEastAsia" w:hAnsi="Times" w:cstheme="majorBidi"/>
      <w:b/>
      <w:color w:val="000000" w:themeColor="text1"/>
      <w:sz w:val="28"/>
      <w:szCs w:val="32"/>
    </w:rPr>
  </w:style>
  <w:style w:type="character" w:customStyle="1" w:styleId="Heading2Char">
    <w:name w:val="Heading 2 Char"/>
    <w:basedOn w:val="DefaultParagraphFont"/>
    <w:link w:val="Heading2"/>
    <w:uiPriority w:val="9"/>
    <w:rsid w:val="003E3B62"/>
    <w:rPr>
      <w:rFonts w:ascii="Times" w:eastAsiaTheme="majorEastAsia" w:hAnsi="Times" w:cstheme="majorBidi"/>
      <w:b/>
      <w:color w:val="000000" w:themeColor="text1"/>
      <w:szCs w:val="26"/>
    </w:rPr>
  </w:style>
  <w:style w:type="paragraph" w:styleId="ListParagraph">
    <w:name w:val="List Paragraph"/>
    <w:basedOn w:val="Normal"/>
    <w:uiPriority w:val="34"/>
    <w:qFormat/>
    <w:rsid w:val="00AD0087"/>
    <w:pPr>
      <w:ind w:left="720"/>
      <w:contextualSpacing/>
    </w:pPr>
  </w:style>
  <w:style w:type="paragraph" w:styleId="FootnoteText">
    <w:name w:val="footnote text"/>
    <w:basedOn w:val="Normal"/>
    <w:link w:val="FootnoteTextChar"/>
    <w:uiPriority w:val="99"/>
    <w:semiHidden/>
    <w:unhideWhenUsed/>
    <w:rsid w:val="00A739CC"/>
    <w:rPr>
      <w:sz w:val="20"/>
      <w:szCs w:val="20"/>
    </w:rPr>
  </w:style>
  <w:style w:type="character" w:customStyle="1" w:styleId="FootnoteTextChar">
    <w:name w:val="Footnote Text Char"/>
    <w:basedOn w:val="DefaultParagraphFont"/>
    <w:link w:val="FootnoteText"/>
    <w:uiPriority w:val="99"/>
    <w:semiHidden/>
    <w:rsid w:val="00A739CC"/>
    <w:rPr>
      <w:rFonts w:ascii="Times" w:hAnsi="Times"/>
      <w:sz w:val="20"/>
      <w:szCs w:val="20"/>
    </w:rPr>
  </w:style>
  <w:style w:type="character" w:styleId="FootnoteReference">
    <w:name w:val="footnote reference"/>
    <w:basedOn w:val="DefaultParagraphFont"/>
    <w:uiPriority w:val="99"/>
    <w:semiHidden/>
    <w:unhideWhenUsed/>
    <w:rsid w:val="00A739CC"/>
    <w:rPr>
      <w:vertAlign w:val="superscript"/>
    </w:rPr>
  </w:style>
  <w:style w:type="character" w:styleId="PlaceholderText">
    <w:name w:val="Placeholder Text"/>
    <w:basedOn w:val="DefaultParagraphFont"/>
    <w:uiPriority w:val="99"/>
    <w:semiHidden/>
    <w:rsid w:val="001317A3"/>
    <w:rPr>
      <w:color w:val="808080"/>
    </w:rPr>
  </w:style>
  <w:style w:type="paragraph" w:styleId="Footer">
    <w:name w:val="footer"/>
    <w:basedOn w:val="Normal"/>
    <w:link w:val="FooterChar"/>
    <w:uiPriority w:val="99"/>
    <w:unhideWhenUsed/>
    <w:rsid w:val="00056C76"/>
    <w:pPr>
      <w:tabs>
        <w:tab w:val="center" w:pos="4513"/>
        <w:tab w:val="right" w:pos="9026"/>
      </w:tabs>
    </w:pPr>
  </w:style>
  <w:style w:type="character" w:customStyle="1" w:styleId="FooterChar">
    <w:name w:val="Footer Char"/>
    <w:basedOn w:val="DefaultParagraphFont"/>
    <w:link w:val="Footer"/>
    <w:uiPriority w:val="99"/>
    <w:rsid w:val="00056C76"/>
    <w:rPr>
      <w:rFonts w:ascii="Times" w:hAnsi="Times"/>
    </w:rPr>
  </w:style>
  <w:style w:type="character" w:styleId="PageNumber">
    <w:name w:val="page number"/>
    <w:basedOn w:val="DefaultParagraphFont"/>
    <w:uiPriority w:val="99"/>
    <w:semiHidden/>
    <w:unhideWhenUsed/>
    <w:rsid w:val="00056C76"/>
  </w:style>
  <w:style w:type="paragraph" w:styleId="Bibliography">
    <w:name w:val="Bibliography"/>
    <w:basedOn w:val="Normal"/>
    <w:next w:val="Normal"/>
    <w:uiPriority w:val="37"/>
    <w:unhideWhenUsed/>
    <w:rsid w:val="00F1183B"/>
    <w:pPr>
      <w:tabs>
        <w:tab w:val="left" w:pos="380"/>
      </w:tabs>
      <w:spacing w:after="0" w:line="240" w:lineRule="auto"/>
      <w:ind w:left="384" w:hanging="384"/>
    </w:pPr>
  </w:style>
  <w:style w:type="paragraph" w:styleId="Revision">
    <w:name w:val="Revision"/>
    <w:hidden/>
    <w:uiPriority w:val="99"/>
    <w:semiHidden/>
    <w:rsid w:val="00336259"/>
    <w:rPr>
      <w:rFonts w:ascii="Times" w:hAnsi="Times"/>
    </w:rPr>
  </w:style>
  <w:style w:type="character" w:styleId="CommentReference">
    <w:name w:val="annotation reference"/>
    <w:basedOn w:val="DefaultParagraphFont"/>
    <w:uiPriority w:val="99"/>
    <w:semiHidden/>
    <w:unhideWhenUsed/>
    <w:rsid w:val="00336259"/>
    <w:rPr>
      <w:sz w:val="21"/>
      <w:szCs w:val="21"/>
    </w:rPr>
  </w:style>
  <w:style w:type="paragraph" w:styleId="CommentText">
    <w:name w:val="annotation text"/>
    <w:basedOn w:val="Normal"/>
    <w:link w:val="CommentTextChar"/>
    <w:uiPriority w:val="99"/>
    <w:unhideWhenUsed/>
    <w:rsid w:val="00336259"/>
    <w:pPr>
      <w:jc w:val="left"/>
    </w:pPr>
  </w:style>
  <w:style w:type="character" w:customStyle="1" w:styleId="CommentTextChar">
    <w:name w:val="Comment Text Char"/>
    <w:basedOn w:val="DefaultParagraphFont"/>
    <w:link w:val="CommentText"/>
    <w:uiPriority w:val="99"/>
    <w:rsid w:val="00336259"/>
    <w:rPr>
      <w:rFonts w:ascii="Times" w:hAnsi="Times"/>
    </w:rPr>
  </w:style>
  <w:style w:type="paragraph" w:styleId="CommentSubject">
    <w:name w:val="annotation subject"/>
    <w:basedOn w:val="CommentText"/>
    <w:next w:val="CommentText"/>
    <w:link w:val="CommentSubjectChar"/>
    <w:uiPriority w:val="99"/>
    <w:semiHidden/>
    <w:unhideWhenUsed/>
    <w:rsid w:val="00336259"/>
    <w:rPr>
      <w:b/>
      <w:bCs/>
    </w:rPr>
  </w:style>
  <w:style w:type="character" w:customStyle="1" w:styleId="CommentSubjectChar">
    <w:name w:val="Comment Subject Char"/>
    <w:basedOn w:val="CommentTextChar"/>
    <w:link w:val="CommentSubject"/>
    <w:uiPriority w:val="99"/>
    <w:semiHidden/>
    <w:rsid w:val="00336259"/>
    <w:rPr>
      <w:rFonts w:ascii="Times" w:hAnsi="Times"/>
      <w:b/>
      <w:bCs/>
    </w:rPr>
  </w:style>
  <w:style w:type="paragraph" w:styleId="Caption">
    <w:name w:val="caption"/>
    <w:basedOn w:val="Normal"/>
    <w:next w:val="Normal"/>
    <w:uiPriority w:val="35"/>
    <w:unhideWhenUsed/>
    <w:qFormat/>
    <w:rsid w:val="00626381"/>
    <w:pPr>
      <w:spacing w:after="200" w:line="240" w:lineRule="auto"/>
    </w:pPr>
    <w:rPr>
      <w:iCs/>
      <w:color w:val="000000" w:themeColor="text1"/>
      <w:sz w:val="22"/>
      <w:szCs w:val="18"/>
    </w:rPr>
  </w:style>
  <w:style w:type="character" w:styleId="EndnoteReference">
    <w:name w:val="endnote reference"/>
    <w:basedOn w:val="DefaultParagraphFont"/>
    <w:uiPriority w:val="99"/>
    <w:semiHidden/>
    <w:unhideWhenUsed/>
    <w:rsid w:val="00D7373D"/>
    <w:rPr>
      <w:vertAlign w:val="superscript"/>
    </w:rPr>
  </w:style>
  <w:style w:type="character" w:styleId="Strong">
    <w:name w:val="Strong"/>
    <w:basedOn w:val="DefaultParagraphFont"/>
    <w:uiPriority w:val="22"/>
    <w:qFormat/>
    <w:rsid w:val="00EB4135"/>
    <w:rPr>
      <w:b/>
      <w:bCs/>
    </w:rPr>
  </w:style>
  <w:style w:type="paragraph" w:styleId="NormalWeb">
    <w:name w:val="Normal (Web)"/>
    <w:basedOn w:val="Normal"/>
    <w:uiPriority w:val="99"/>
    <w:unhideWhenUsed/>
    <w:rsid w:val="00584B64"/>
    <w:rPr>
      <w:rFonts w:ascii="Times New Roman" w:hAnsi="Times New Roman" w:cs="Times New Roman"/>
    </w:rPr>
  </w:style>
  <w:style w:type="character" w:styleId="HTMLCode">
    <w:name w:val="HTML Code"/>
    <w:basedOn w:val="DefaultParagraphFont"/>
    <w:uiPriority w:val="99"/>
    <w:semiHidden/>
    <w:unhideWhenUsed/>
    <w:rsid w:val="00584B64"/>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1A26B7"/>
    <w:rPr>
      <w:rFonts w:ascii="Times New Roman" w:eastAsiaTheme="majorEastAsia" w:hAnsi="Times New Roman" w:cstheme="majorBidi"/>
      <w:b/>
      <w:color w:val="000000" w:themeColor="text1"/>
    </w:rPr>
  </w:style>
  <w:style w:type="character" w:styleId="Emphasis">
    <w:name w:val="Emphasis"/>
    <w:basedOn w:val="DefaultParagraphFont"/>
    <w:uiPriority w:val="20"/>
    <w:qFormat/>
    <w:rsid w:val="00E1728B"/>
    <w:rPr>
      <w:i/>
      <w:iCs/>
    </w:rPr>
  </w:style>
  <w:style w:type="character" w:customStyle="1" w:styleId="katex-mathml">
    <w:name w:val="katex-mathml"/>
    <w:basedOn w:val="DefaultParagraphFont"/>
    <w:rsid w:val="00C361AD"/>
  </w:style>
  <w:style w:type="character" w:customStyle="1" w:styleId="mord">
    <w:name w:val="mord"/>
    <w:basedOn w:val="DefaultParagraphFont"/>
    <w:rsid w:val="00C361AD"/>
  </w:style>
  <w:style w:type="character" w:customStyle="1" w:styleId="vlist-s">
    <w:name w:val="vlist-s"/>
    <w:basedOn w:val="DefaultParagraphFont"/>
    <w:rsid w:val="00C361AD"/>
  </w:style>
  <w:style w:type="character" w:customStyle="1" w:styleId="mrel">
    <w:name w:val="mrel"/>
    <w:basedOn w:val="DefaultParagraphFont"/>
    <w:rsid w:val="00C361AD"/>
  </w:style>
  <w:style w:type="character" w:customStyle="1" w:styleId="mopen">
    <w:name w:val="mopen"/>
    <w:basedOn w:val="DefaultParagraphFont"/>
    <w:rsid w:val="00C361AD"/>
  </w:style>
  <w:style w:type="character" w:customStyle="1" w:styleId="mclose">
    <w:name w:val="mclose"/>
    <w:basedOn w:val="DefaultParagraphFont"/>
    <w:rsid w:val="00C361AD"/>
  </w:style>
  <w:style w:type="table" w:styleId="TableGrid">
    <w:name w:val="Table Grid"/>
    <w:basedOn w:val="TableNormal"/>
    <w:uiPriority w:val="39"/>
    <w:rsid w:val="004E44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7E15DE"/>
    <w:rPr>
      <w:color w:val="4472C4" w:themeColor="accent1"/>
    </w:rPr>
  </w:style>
  <w:style w:type="paragraph" w:styleId="BodyText">
    <w:name w:val="Body Text"/>
    <w:basedOn w:val="Normal"/>
    <w:link w:val="BodyTextChar"/>
    <w:qFormat/>
    <w:rsid w:val="00600A19"/>
    <w:pPr>
      <w:spacing w:before="180" w:after="180" w:line="240" w:lineRule="auto"/>
      <w:jc w:val="left"/>
    </w:pPr>
    <w:rPr>
      <w:rFonts w:asciiTheme="minorHAnsi" w:eastAsiaTheme="minorHAnsi" w:hAnsiTheme="minorHAnsi"/>
      <w:lang w:val="en" w:eastAsia="en-US"/>
    </w:rPr>
  </w:style>
  <w:style w:type="character" w:customStyle="1" w:styleId="BodyTextChar">
    <w:name w:val="Body Text Char"/>
    <w:basedOn w:val="DefaultParagraphFont"/>
    <w:link w:val="BodyText"/>
    <w:rsid w:val="00600A19"/>
    <w:rPr>
      <w:rFonts w:eastAsiaTheme="minorHAnsi"/>
      <w:lang w:val="e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334225">
      <w:bodyDiv w:val="1"/>
      <w:marLeft w:val="0"/>
      <w:marRight w:val="0"/>
      <w:marTop w:val="0"/>
      <w:marBottom w:val="0"/>
      <w:divBdr>
        <w:top w:val="none" w:sz="0" w:space="0" w:color="auto"/>
        <w:left w:val="none" w:sz="0" w:space="0" w:color="auto"/>
        <w:bottom w:val="none" w:sz="0" w:space="0" w:color="auto"/>
        <w:right w:val="none" w:sz="0" w:space="0" w:color="auto"/>
      </w:divBdr>
      <w:divsChild>
        <w:div w:id="227959665">
          <w:marLeft w:val="0"/>
          <w:marRight w:val="0"/>
          <w:marTop w:val="0"/>
          <w:marBottom w:val="0"/>
          <w:divBdr>
            <w:top w:val="none" w:sz="0" w:space="0" w:color="auto"/>
            <w:left w:val="none" w:sz="0" w:space="0" w:color="auto"/>
            <w:bottom w:val="none" w:sz="0" w:space="0" w:color="auto"/>
            <w:right w:val="none" w:sz="0" w:space="0" w:color="auto"/>
          </w:divBdr>
          <w:divsChild>
            <w:div w:id="1299413508">
              <w:marLeft w:val="0"/>
              <w:marRight w:val="0"/>
              <w:marTop w:val="0"/>
              <w:marBottom w:val="0"/>
              <w:divBdr>
                <w:top w:val="none" w:sz="0" w:space="0" w:color="auto"/>
                <w:left w:val="none" w:sz="0" w:space="0" w:color="auto"/>
                <w:bottom w:val="none" w:sz="0" w:space="0" w:color="auto"/>
                <w:right w:val="none" w:sz="0" w:space="0" w:color="auto"/>
              </w:divBdr>
              <w:divsChild>
                <w:div w:id="1515144482">
                  <w:marLeft w:val="0"/>
                  <w:marRight w:val="0"/>
                  <w:marTop w:val="0"/>
                  <w:marBottom w:val="0"/>
                  <w:divBdr>
                    <w:top w:val="none" w:sz="0" w:space="0" w:color="auto"/>
                    <w:left w:val="none" w:sz="0" w:space="0" w:color="auto"/>
                    <w:bottom w:val="none" w:sz="0" w:space="0" w:color="auto"/>
                    <w:right w:val="none" w:sz="0" w:space="0" w:color="auto"/>
                  </w:divBdr>
                  <w:divsChild>
                    <w:div w:id="1405104304">
                      <w:marLeft w:val="0"/>
                      <w:marRight w:val="0"/>
                      <w:marTop w:val="0"/>
                      <w:marBottom w:val="0"/>
                      <w:divBdr>
                        <w:top w:val="none" w:sz="0" w:space="0" w:color="auto"/>
                        <w:left w:val="none" w:sz="0" w:space="0" w:color="auto"/>
                        <w:bottom w:val="none" w:sz="0" w:space="0" w:color="auto"/>
                        <w:right w:val="none" w:sz="0" w:space="0" w:color="auto"/>
                      </w:divBdr>
                      <w:divsChild>
                        <w:div w:id="746078775">
                          <w:marLeft w:val="0"/>
                          <w:marRight w:val="0"/>
                          <w:marTop w:val="0"/>
                          <w:marBottom w:val="0"/>
                          <w:divBdr>
                            <w:top w:val="none" w:sz="0" w:space="0" w:color="auto"/>
                            <w:left w:val="none" w:sz="0" w:space="0" w:color="auto"/>
                            <w:bottom w:val="none" w:sz="0" w:space="0" w:color="auto"/>
                            <w:right w:val="none" w:sz="0" w:space="0" w:color="auto"/>
                          </w:divBdr>
                          <w:divsChild>
                            <w:div w:id="56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382424">
      <w:bodyDiv w:val="1"/>
      <w:marLeft w:val="0"/>
      <w:marRight w:val="0"/>
      <w:marTop w:val="0"/>
      <w:marBottom w:val="0"/>
      <w:divBdr>
        <w:top w:val="none" w:sz="0" w:space="0" w:color="auto"/>
        <w:left w:val="none" w:sz="0" w:space="0" w:color="auto"/>
        <w:bottom w:val="none" w:sz="0" w:space="0" w:color="auto"/>
        <w:right w:val="none" w:sz="0" w:space="0" w:color="auto"/>
      </w:divBdr>
    </w:div>
    <w:div w:id="90704705">
      <w:bodyDiv w:val="1"/>
      <w:marLeft w:val="0"/>
      <w:marRight w:val="0"/>
      <w:marTop w:val="0"/>
      <w:marBottom w:val="0"/>
      <w:divBdr>
        <w:top w:val="none" w:sz="0" w:space="0" w:color="auto"/>
        <w:left w:val="none" w:sz="0" w:space="0" w:color="auto"/>
        <w:bottom w:val="none" w:sz="0" w:space="0" w:color="auto"/>
        <w:right w:val="none" w:sz="0" w:space="0" w:color="auto"/>
      </w:divBdr>
    </w:div>
    <w:div w:id="105009133">
      <w:bodyDiv w:val="1"/>
      <w:marLeft w:val="0"/>
      <w:marRight w:val="0"/>
      <w:marTop w:val="0"/>
      <w:marBottom w:val="0"/>
      <w:divBdr>
        <w:top w:val="none" w:sz="0" w:space="0" w:color="auto"/>
        <w:left w:val="none" w:sz="0" w:space="0" w:color="auto"/>
        <w:bottom w:val="none" w:sz="0" w:space="0" w:color="auto"/>
        <w:right w:val="none" w:sz="0" w:space="0" w:color="auto"/>
      </w:divBdr>
    </w:div>
    <w:div w:id="135417582">
      <w:bodyDiv w:val="1"/>
      <w:marLeft w:val="0"/>
      <w:marRight w:val="0"/>
      <w:marTop w:val="0"/>
      <w:marBottom w:val="0"/>
      <w:divBdr>
        <w:top w:val="none" w:sz="0" w:space="0" w:color="auto"/>
        <w:left w:val="none" w:sz="0" w:space="0" w:color="auto"/>
        <w:bottom w:val="none" w:sz="0" w:space="0" w:color="auto"/>
        <w:right w:val="none" w:sz="0" w:space="0" w:color="auto"/>
      </w:divBdr>
    </w:div>
    <w:div w:id="374694154">
      <w:bodyDiv w:val="1"/>
      <w:marLeft w:val="0"/>
      <w:marRight w:val="0"/>
      <w:marTop w:val="0"/>
      <w:marBottom w:val="0"/>
      <w:divBdr>
        <w:top w:val="none" w:sz="0" w:space="0" w:color="auto"/>
        <w:left w:val="none" w:sz="0" w:space="0" w:color="auto"/>
        <w:bottom w:val="none" w:sz="0" w:space="0" w:color="auto"/>
        <w:right w:val="none" w:sz="0" w:space="0" w:color="auto"/>
      </w:divBdr>
    </w:div>
    <w:div w:id="474572180">
      <w:bodyDiv w:val="1"/>
      <w:marLeft w:val="0"/>
      <w:marRight w:val="0"/>
      <w:marTop w:val="0"/>
      <w:marBottom w:val="0"/>
      <w:divBdr>
        <w:top w:val="none" w:sz="0" w:space="0" w:color="auto"/>
        <w:left w:val="none" w:sz="0" w:space="0" w:color="auto"/>
        <w:bottom w:val="none" w:sz="0" w:space="0" w:color="auto"/>
        <w:right w:val="none" w:sz="0" w:space="0" w:color="auto"/>
      </w:divBdr>
      <w:divsChild>
        <w:div w:id="1708482033">
          <w:marLeft w:val="0"/>
          <w:marRight w:val="0"/>
          <w:marTop w:val="0"/>
          <w:marBottom w:val="0"/>
          <w:divBdr>
            <w:top w:val="none" w:sz="0" w:space="0" w:color="auto"/>
            <w:left w:val="none" w:sz="0" w:space="0" w:color="auto"/>
            <w:bottom w:val="none" w:sz="0" w:space="0" w:color="auto"/>
            <w:right w:val="none" w:sz="0" w:space="0" w:color="auto"/>
          </w:divBdr>
          <w:divsChild>
            <w:div w:id="1808620726">
              <w:marLeft w:val="0"/>
              <w:marRight w:val="0"/>
              <w:marTop w:val="0"/>
              <w:marBottom w:val="0"/>
              <w:divBdr>
                <w:top w:val="none" w:sz="0" w:space="0" w:color="auto"/>
                <w:left w:val="none" w:sz="0" w:space="0" w:color="auto"/>
                <w:bottom w:val="none" w:sz="0" w:space="0" w:color="auto"/>
                <w:right w:val="none" w:sz="0" w:space="0" w:color="auto"/>
              </w:divBdr>
              <w:divsChild>
                <w:div w:id="1540627924">
                  <w:marLeft w:val="0"/>
                  <w:marRight w:val="0"/>
                  <w:marTop w:val="0"/>
                  <w:marBottom w:val="0"/>
                  <w:divBdr>
                    <w:top w:val="none" w:sz="0" w:space="0" w:color="auto"/>
                    <w:left w:val="none" w:sz="0" w:space="0" w:color="auto"/>
                    <w:bottom w:val="none" w:sz="0" w:space="0" w:color="auto"/>
                    <w:right w:val="none" w:sz="0" w:space="0" w:color="auto"/>
                  </w:divBdr>
                  <w:divsChild>
                    <w:div w:id="1460878703">
                      <w:marLeft w:val="0"/>
                      <w:marRight w:val="0"/>
                      <w:marTop w:val="0"/>
                      <w:marBottom w:val="0"/>
                      <w:divBdr>
                        <w:top w:val="none" w:sz="0" w:space="0" w:color="auto"/>
                        <w:left w:val="none" w:sz="0" w:space="0" w:color="auto"/>
                        <w:bottom w:val="none" w:sz="0" w:space="0" w:color="auto"/>
                        <w:right w:val="none" w:sz="0" w:space="0" w:color="auto"/>
                      </w:divBdr>
                      <w:divsChild>
                        <w:div w:id="1106314729">
                          <w:marLeft w:val="0"/>
                          <w:marRight w:val="0"/>
                          <w:marTop w:val="0"/>
                          <w:marBottom w:val="0"/>
                          <w:divBdr>
                            <w:top w:val="none" w:sz="0" w:space="0" w:color="auto"/>
                            <w:left w:val="none" w:sz="0" w:space="0" w:color="auto"/>
                            <w:bottom w:val="none" w:sz="0" w:space="0" w:color="auto"/>
                            <w:right w:val="none" w:sz="0" w:space="0" w:color="auto"/>
                          </w:divBdr>
                          <w:divsChild>
                            <w:div w:id="164380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326917">
      <w:bodyDiv w:val="1"/>
      <w:marLeft w:val="0"/>
      <w:marRight w:val="0"/>
      <w:marTop w:val="0"/>
      <w:marBottom w:val="0"/>
      <w:divBdr>
        <w:top w:val="none" w:sz="0" w:space="0" w:color="auto"/>
        <w:left w:val="none" w:sz="0" w:space="0" w:color="auto"/>
        <w:bottom w:val="none" w:sz="0" w:space="0" w:color="auto"/>
        <w:right w:val="none" w:sz="0" w:space="0" w:color="auto"/>
      </w:divBdr>
    </w:div>
    <w:div w:id="813109127">
      <w:bodyDiv w:val="1"/>
      <w:marLeft w:val="0"/>
      <w:marRight w:val="0"/>
      <w:marTop w:val="0"/>
      <w:marBottom w:val="0"/>
      <w:divBdr>
        <w:top w:val="none" w:sz="0" w:space="0" w:color="auto"/>
        <w:left w:val="none" w:sz="0" w:space="0" w:color="auto"/>
        <w:bottom w:val="none" w:sz="0" w:space="0" w:color="auto"/>
        <w:right w:val="none" w:sz="0" w:space="0" w:color="auto"/>
      </w:divBdr>
    </w:div>
    <w:div w:id="907886978">
      <w:bodyDiv w:val="1"/>
      <w:marLeft w:val="0"/>
      <w:marRight w:val="0"/>
      <w:marTop w:val="0"/>
      <w:marBottom w:val="0"/>
      <w:divBdr>
        <w:top w:val="none" w:sz="0" w:space="0" w:color="auto"/>
        <w:left w:val="none" w:sz="0" w:space="0" w:color="auto"/>
        <w:bottom w:val="none" w:sz="0" w:space="0" w:color="auto"/>
        <w:right w:val="none" w:sz="0" w:space="0" w:color="auto"/>
      </w:divBdr>
    </w:div>
    <w:div w:id="936521901">
      <w:bodyDiv w:val="1"/>
      <w:marLeft w:val="0"/>
      <w:marRight w:val="0"/>
      <w:marTop w:val="0"/>
      <w:marBottom w:val="0"/>
      <w:divBdr>
        <w:top w:val="none" w:sz="0" w:space="0" w:color="auto"/>
        <w:left w:val="none" w:sz="0" w:space="0" w:color="auto"/>
        <w:bottom w:val="none" w:sz="0" w:space="0" w:color="auto"/>
        <w:right w:val="none" w:sz="0" w:space="0" w:color="auto"/>
      </w:divBdr>
    </w:div>
    <w:div w:id="1009335245">
      <w:bodyDiv w:val="1"/>
      <w:marLeft w:val="0"/>
      <w:marRight w:val="0"/>
      <w:marTop w:val="0"/>
      <w:marBottom w:val="0"/>
      <w:divBdr>
        <w:top w:val="none" w:sz="0" w:space="0" w:color="auto"/>
        <w:left w:val="none" w:sz="0" w:space="0" w:color="auto"/>
        <w:bottom w:val="none" w:sz="0" w:space="0" w:color="auto"/>
        <w:right w:val="none" w:sz="0" w:space="0" w:color="auto"/>
      </w:divBdr>
    </w:div>
    <w:div w:id="1136335450">
      <w:bodyDiv w:val="1"/>
      <w:marLeft w:val="0"/>
      <w:marRight w:val="0"/>
      <w:marTop w:val="0"/>
      <w:marBottom w:val="0"/>
      <w:divBdr>
        <w:top w:val="none" w:sz="0" w:space="0" w:color="auto"/>
        <w:left w:val="none" w:sz="0" w:space="0" w:color="auto"/>
        <w:bottom w:val="none" w:sz="0" w:space="0" w:color="auto"/>
        <w:right w:val="none" w:sz="0" w:space="0" w:color="auto"/>
      </w:divBdr>
    </w:div>
    <w:div w:id="1156264358">
      <w:bodyDiv w:val="1"/>
      <w:marLeft w:val="0"/>
      <w:marRight w:val="0"/>
      <w:marTop w:val="0"/>
      <w:marBottom w:val="0"/>
      <w:divBdr>
        <w:top w:val="none" w:sz="0" w:space="0" w:color="auto"/>
        <w:left w:val="none" w:sz="0" w:space="0" w:color="auto"/>
        <w:bottom w:val="none" w:sz="0" w:space="0" w:color="auto"/>
        <w:right w:val="none" w:sz="0" w:space="0" w:color="auto"/>
      </w:divBdr>
    </w:div>
    <w:div w:id="1212035215">
      <w:bodyDiv w:val="1"/>
      <w:marLeft w:val="0"/>
      <w:marRight w:val="0"/>
      <w:marTop w:val="0"/>
      <w:marBottom w:val="0"/>
      <w:divBdr>
        <w:top w:val="none" w:sz="0" w:space="0" w:color="auto"/>
        <w:left w:val="none" w:sz="0" w:space="0" w:color="auto"/>
        <w:bottom w:val="none" w:sz="0" w:space="0" w:color="auto"/>
        <w:right w:val="none" w:sz="0" w:space="0" w:color="auto"/>
      </w:divBdr>
    </w:div>
    <w:div w:id="1296449376">
      <w:bodyDiv w:val="1"/>
      <w:marLeft w:val="0"/>
      <w:marRight w:val="0"/>
      <w:marTop w:val="0"/>
      <w:marBottom w:val="0"/>
      <w:divBdr>
        <w:top w:val="none" w:sz="0" w:space="0" w:color="auto"/>
        <w:left w:val="none" w:sz="0" w:space="0" w:color="auto"/>
        <w:bottom w:val="none" w:sz="0" w:space="0" w:color="auto"/>
        <w:right w:val="none" w:sz="0" w:space="0" w:color="auto"/>
      </w:divBdr>
      <w:divsChild>
        <w:div w:id="77411273">
          <w:marLeft w:val="0"/>
          <w:marRight w:val="0"/>
          <w:marTop w:val="0"/>
          <w:marBottom w:val="0"/>
          <w:divBdr>
            <w:top w:val="none" w:sz="0" w:space="0" w:color="auto"/>
            <w:left w:val="none" w:sz="0" w:space="0" w:color="auto"/>
            <w:bottom w:val="none" w:sz="0" w:space="0" w:color="auto"/>
            <w:right w:val="none" w:sz="0" w:space="0" w:color="auto"/>
          </w:divBdr>
          <w:divsChild>
            <w:div w:id="101539236">
              <w:marLeft w:val="0"/>
              <w:marRight w:val="0"/>
              <w:marTop w:val="0"/>
              <w:marBottom w:val="0"/>
              <w:divBdr>
                <w:top w:val="none" w:sz="0" w:space="0" w:color="auto"/>
                <w:left w:val="none" w:sz="0" w:space="0" w:color="auto"/>
                <w:bottom w:val="none" w:sz="0" w:space="0" w:color="auto"/>
                <w:right w:val="none" w:sz="0" w:space="0" w:color="auto"/>
              </w:divBdr>
              <w:divsChild>
                <w:div w:id="1960601861">
                  <w:marLeft w:val="0"/>
                  <w:marRight w:val="0"/>
                  <w:marTop w:val="0"/>
                  <w:marBottom w:val="0"/>
                  <w:divBdr>
                    <w:top w:val="none" w:sz="0" w:space="0" w:color="auto"/>
                    <w:left w:val="none" w:sz="0" w:space="0" w:color="auto"/>
                    <w:bottom w:val="none" w:sz="0" w:space="0" w:color="auto"/>
                    <w:right w:val="none" w:sz="0" w:space="0" w:color="auto"/>
                  </w:divBdr>
                  <w:divsChild>
                    <w:div w:id="739407513">
                      <w:marLeft w:val="0"/>
                      <w:marRight w:val="0"/>
                      <w:marTop w:val="0"/>
                      <w:marBottom w:val="0"/>
                      <w:divBdr>
                        <w:top w:val="none" w:sz="0" w:space="0" w:color="auto"/>
                        <w:left w:val="none" w:sz="0" w:space="0" w:color="auto"/>
                        <w:bottom w:val="none" w:sz="0" w:space="0" w:color="auto"/>
                        <w:right w:val="none" w:sz="0" w:space="0" w:color="auto"/>
                      </w:divBdr>
                      <w:divsChild>
                        <w:div w:id="467010681">
                          <w:marLeft w:val="0"/>
                          <w:marRight w:val="0"/>
                          <w:marTop w:val="0"/>
                          <w:marBottom w:val="0"/>
                          <w:divBdr>
                            <w:top w:val="none" w:sz="0" w:space="0" w:color="auto"/>
                            <w:left w:val="none" w:sz="0" w:space="0" w:color="auto"/>
                            <w:bottom w:val="none" w:sz="0" w:space="0" w:color="auto"/>
                            <w:right w:val="none" w:sz="0" w:space="0" w:color="auto"/>
                          </w:divBdr>
                          <w:divsChild>
                            <w:div w:id="181629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91550">
      <w:bodyDiv w:val="1"/>
      <w:marLeft w:val="0"/>
      <w:marRight w:val="0"/>
      <w:marTop w:val="0"/>
      <w:marBottom w:val="0"/>
      <w:divBdr>
        <w:top w:val="none" w:sz="0" w:space="0" w:color="auto"/>
        <w:left w:val="none" w:sz="0" w:space="0" w:color="auto"/>
        <w:bottom w:val="none" w:sz="0" w:space="0" w:color="auto"/>
        <w:right w:val="none" w:sz="0" w:space="0" w:color="auto"/>
      </w:divBdr>
    </w:div>
    <w:div w:id="1531795321">
      <w:bodyDiv w:val="1"/>
      <w:marLeft w:val="0"/>
      <w:marRight w:val="0"/>
      <w:marTop w:val="0"/>
      <w:marBottom w:val="0"/>
      <w:divBdr>
        <w:top w:val="none" w:sz="0" w:space="0" w:color="auto"/>
        <w:left w:val="none" w:sz="0" w:space="0" w:color="auto"/>
        <w:bottom w:val="none" w:sz="0" w:space="0" w:color="auto"/>
        <w:right w:val="none" w:sz="0" w:space="0" w:color="auto"/>
      </w:divBdr>
    </w:div>
    <w:div w:id="1600068174">
      <w:bodyDiv w:val="1"/>
      <w:marLeft w:val="0"/>
      <w:marRight w:val="0"/>
      <w:marTop w:val="0"/>
      <w:marBottom w:val="0"/>
      <w:divBdr>
        <w:top w:val="none" w:sz="0" w:space="0" w:color="auto"/>
        <w:left w:val="none" w:sz="0" w:space="0" w:color="auto"/>
        <w:bottom w:val="none" w:sz="0" w:space="0" w:color="auto"/>
        <w:right w:val="none" w:sz="0" w:space="0" w:color="auto"/>
      </w:divBdr>
    </w:div>
    <w:div w:id="1642228828">
      <w:bodyDiv w:val="1"/>
      <w:marLeft w:val="0"/>
      <w:marRight w:val="0"/>
      <w:marTop w:val="0"/>
      <w:marBottom w:val="0"/>
      <w:divBdr>
        <w:top w:val="none" w:sz="0" w:space="0" w:color="auto"/>
        <w:left w:val="none" w:sz="0" w:space="0" w:color="auto"/>
        <w:bottom w:val="none" w:sz="0" w:space="0" w:color="auto"/>
        <w:right w:val="none" w:sz="0" w:space="0" w:color="auto"/>
      </w:divBdr>
      <w:divsChild>
        <w:div w:id="785388748">
          <w:marLeft w:val="0"/>
          <w:marRight w:val="0"/>
          <w:marTop w:val="0"/>
          <w:marBottom w:val="0"/>
          <w:divBdr>
            <w:top w:val="none" w:sz="0" w:space="0" w:color="auto"/>
            <w:left w:val="none" w:sz="0" w:space="0" w:color="auto"/>
            <w:bottom w:val="none" w:sz="0" w:space="0" w:color="auto"/>
            <w:right w:val="none" w:sz="0" w:space="0" w:color="auto"/>
          </w:divBdr>
          <w:divsChild>
            <w:div w:id="389429697">
              <w:marLeft w:val="0"/>
              <w:marRight w:val="0"/>
              <w:marTop w:val="0"/>
              <w:marBottom w:val="0"/>
              <w:divBdr>
                <w:top w:val="none" w:sz="0" w:space="0" w:color="auto"/>
                <w:left w:val="none" w:sz="0" w:space="0" w:color="auto"/>
                <w:bottom w:val="none" w:sz="0" w:space="0" w:color="auto"/>
                <w:right w:val="none" w:sz="0" w:space="0" w:color="auto"/>
              </w:divBdr>
              <w:divsChild>
                <w:div w:id="1308784736">
                  <w:marLeft w:val="0"/>
                  <w:marRight w:val="0"/>
                  <w:marTop w:val="0"/>
                  <w:marBottom w:val="0"/>
                  <w:divBdr>
                    <w:top w:val="none" w:sz="0" w:space="0" w:color="auto"/>
                    <w:left w:val="none" w:sz="0" w:space="0" w:color="auto"/>
                    <w:bottom w:val="none" w:sz="0" w:space="0" w:color="auto"/>
                    <w:right w:val="none" w:sz="0" w:space="0" w:color="auto"/>
                  </w:divBdr>
                  <w:divsChild>
                    <w:div w:id="171338561">
                      <w:marLeft w:val="0"/>
                      <w:marRight w:val="0"/>
                      <w:marTop w:val="0"/>
                      <w:marBottom w:val="0"/>
                      <w:divBdr>
                        <w:top w:val="none" w:sz="0" w:space="0" w:color="auto"/>
                        <w:left w:val="none" w:sz="0" w:space="0" w:color="auto"/>
                        <w:bottom w:val="none" w:sz="0" w:space="0" w:color="auto"/>
                        <w:right w:val="none" w:sz="0" w:space="0" w:color="auto"/>
                      </w:divBdr>
                      <w:divsChild>
                        <w:div w:id="206722645">
                          <w:marLeft w:val="0"/>
                          <w:marRight w:val="0"/>
                          <w:marTop w:val="0"/>
                          <w:marBottom w:val="0"/>
                          <w:divBdr>
                            <w:top w:val="none" w:sz="0" w:space="0" w:color="auto"/>
                            <w:left w:val="none" w:sz="0" w:space="0" w:color="auto"/>
                            <w:bottom w:val="none" w:sz="0" w:space="0" w:color="auto"/>
                            <w:right w:val="none" w:sz="0" w:space="0" w:color="auto"/>
                          </w:divBdr>
                          <w:divsChild>
                            <w:div w:id="156063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390176">
      <w:bodyDiv w:val="1"/>
      <w:marLeft w:val="0"/>
      <w:marRight w:val="0"/>
      <w:marTop w:val="0"/>
      <w:marBottom w:val="0"/>
      <w:divBdr>
        <w:top w:val="none" w:sz="0" w:space="0" w:color="auto"/>
        <w:left w:val="none" w:sz="0" w:space="0" w:color="auto"/>
        <w:bottom w:val="none" w:sz="0" w:space="0" w:color="auto"/>
        <w:right w:val="none" w:sz="0" w:space="0" w:color="auto"/>
      </w:divBdr>
    </w:div>
    <w:div w:id="1711685571">
      <w:bodyDiv w:val="1"/>
      <w:marLeft w:val="0"/>
      <w:marRight w:val="0"/>
      <w:marTop w:val="0"/>
      <w:marBottom w:val="0"/>
      <w:divBdr>
        <w:top w:val="none" w:sz="0" w:space="0" w:color="auto"/>
        <w:left w:val="none" w:sz="0" w:space="0" w:color="auto"/>
        <w:bottom w:val="none" w:sz="0" w:space="0" w:color="auto"/>
        <w:right w:val="none" w:sz="0" w:space="0" w:color="auto"/>
      </w:divBdr>
    </w:div>
    <w:div w:id="1734429268">
      <w:bodyDiv w:val="1"/>
      <w:marLeft w:val="0"/>
      <w:marRight w:val="0"/>
      <w:marTop w:val="0"/>
      <w:marBottom w:val="0"/>
      <w:divBdr>
        <w:top w:val="none" w:sz="0" w:space="0" w:color="auto"/>
        <w:left w:val="none" w:sz="0" w:space="0" w:color="auto"/>
        <w:bottom w:val="none" w:sz="0" w:space="0" w:color="auto"/>
        <w:right w:val="none" w:sz="0" w:space="0" w:color="auto"/>
      </w:divBdr>
      <w:divsChild>
        <w:div w:id="1024789904">
          <w:marLeft w:val="0"/>
          <w:marRight w:val="0"/>
          <w:marTop w:val="0"/>
          <w:marBottom w:val="0"/>
          <w:divBdr>
            <w:top w:val="none" w:sz="0" w:space="0" w:color="auto"/>
            <w:left w:val="none" w:sz="0" w:space="0" w:color="auto"/>
            <w:bottom w:val="none" w:sz="0" w:space="0" w:color="auto"/>
            <w:right w:val="none" w:sz="0" w:space="0" w:color="auto"/>
          </w:divBdr>
          <w:divsChild>
            <w:div w:id="276454701">
              <w:marLeft w:val="0"/>
              <w:marRight w:val="0"/>
              <w:marTop w:val="0"/>
              <w:marBottom w:val="0"/>
              <w:divBdr>
                <w:top w:val="none" w:sz="0" w:space="0" w:color="auto"/>
                <w:left w:val="none" w:sz="0" w:space="0" w:color="auto"/>
                <w:bottom w:val="none" w:sz="0" w:space="0" w:color="auto"/>
                <w:right w:val="none" w:sz="0" w:space="0" w:color="auto"/>
              </w:divBdr>
              <w:divsChild>
                <w:div w:id="754671950">
                  <w:marLeft w:val="0"/>
                  <w:marRight w:val="0"/>
                  <w:marTop w:val="0"/>
                  <w:marBottom w:val="0"/>
                  <w:divBdr>
                    <w:top w:val="none" w:sz="0" w:space="0" w:color="auto"/>
                    <w:left w:val="none" w:sz="0" w:space="0" w:color="auto"/>
                    <w:bottom w:val="none" w:sz="0" w:space="0" w:color="auto"/>
                    <w:right w:val="none" w:sz="0" w:space="0" w:color="auto"/>
                  </w:divBdr>
                  <w:divsChild>
                    <w:div w:id="865943531">
                      <w:marLeft w:val="0"/>
                      <w:marRight w:val="0"/>
                      <w:marTop w:val="0"/>
                      <w:marBottom w:val="0"/>
                      <w:divBdr>
                        <w:top w:val="none" w:sz="0" w:space="0" w:color="auto"/>
                        <w:left w:val="none" w:sz="0" w:space="0" w:color="auto"/>
                        <w:bottom w:val="none" w:sz="0" w:space="0" w:color="auto"/>
                        <w:right w:val="none" w:sz="0" w:space="0" w:color="auto"/>
                      </w:divBdr>
                      <w:divsChild>
                        <w:div w:id="2094082045">
                          <w:marLeft w:val="0"/>
                          <w:marRight w:val="0"/>
                          <w:marTop w:val="0"/>
                          <w:marBottom w:val="0"/>
                          <w:divBdr>
                            <w:top w:val="none" w:sz="0" w:space="0" w:color="auto"/>
                            <w:left w:val="none" w:sz="0" w:space="0" w:color="auto"/>
                            <w:bottom w:val="none" w:sz="0" w:space="0" w:color="auto"/>
                            <w:right w:val="none" w:sz="0" w:space="0" w:color="auto"/>
                          </w:divBdr>
                          <w:divsChild>
                            <w:div w:id="200785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500">
      <w:bodyDiv w:val="1"/>
      <w:marLeft w:val="0"/>
      <w:marRight w:val="0"/>
      <w:marTop w:val="0"/>
      <w:marBottom w:val="0"/>
      <w:divBdr>
        <w:top w:val="none" w:sz="0" w:space="0" w:color="auto"/>
        <w:left w:val="none" w:sz="0" w:space="0" w:color="auto"/>
        <w:bottom w:val="none" w:sz="0" w:space="0" w:color="auto"/>
        <w:right w:val="none" w:sz="0" w:space="0" w:color="auto"/>
      </w:divBdr>
    </w:div>
    <w:div w:id="1768237218">
      <w:bodyDiv w:val="1"/>
      <w:marLeft w:val="0"/>
      <w:marRight w:val="0"/>
      <w:marTop w:val="0"/>
      <w:marBottom w:val="0"/>
      <w:divBdr>
        <w:top w:val="none" w:sz="0" w:space="0" w:color="auto"/>
        <w:left w:val="none" w:sz="0" w:space="0" w:color="auto"/>
        <w:bottom w:val="none" w:sz="0" w:space="0" w:color="auto"/>
        <w:right w:val="none" w:sz="0" w:space="0" w:color="auto"/>
      </w:divBdr>
    </w:div>
    <w:div w:id="1891571822">
      <w:bodyDiv w:val="1"/>
      <w:marLeft w:val="0"/>
      <w:marRight w:val="0"/>
      <w:marTop w:val="0"/>
      <w:marBottom w:val="0"/>
      <w:divBdr>
        <w:top w:val="none" w:sz="0" w:space="0" w:color="auto"/>
        <w:left w:val="none" w:sz="0" w:space="0" w:color="auto"/>
        <w:bottom w:val="none" w:sz="0" w:space="0" w:color="auto"/>
        <w:right w:val="none" w:sz="0" w:space="0" w:color="auto"/>
      </w:divBdr>
    </w:div>
    <w:div w:id="2017072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1191E-C530-7245-909E-631E97DAC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2183</TotalTime>
  <Pages>6</Pages>
  <Words>2481</Words>
  <Characters>14144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Mengzhong (SME)</dc:creator>
  <cp:keywords/>
  <dc:description/>
  <cp:lastModifiedBy>#MA MENGZHONG#</cp:lastModifiedBy>
  <cp:revision>49</cp:revision>
  <dcterms:created xsi:type="dcterms:W3CDTF">2022-11-21T23:15:00Z</dcterms:created>
  <dcterms:modified xsi:type="dcterms:W3CDTF">2026-01-29T07:56:00Z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id="vETI8RCx"/&gt;&lt;style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