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1B22" w14:textId="706194A8" w:rsidR="00F7650F" w:rsidRPr="003611C9" w:rsidRDefault="00F7650F" w:rsidP="0017578E">
      <w:pPr>
        <w:pStyle w:val="Heading1"/>
        <w:rPr>
          <w:rFonts w:eastAsiaTheme="minorEastAsia"/>
        </w:rPr>
      </w:pPr>
      <w:r w:rsidRPr="003611C9">
        <w:rPr>
          <w:rFonts w:eastAsiaTheme="minorEastAsia" w:hint="eastAsia"/>
        </w:rPr>
        <w:t>德业汇报摘要（对应PPT第8到10页）</w:t>
      </w:r>
    </w:p>
    <w:p w14:paraId="3BAF9C14" w14:textId="246E8F17" w:rsidR="00F7650F" w:rsidRPr="003611C9" w:rsidRDefault="00F7650F" w:rsidP="0017578E">
      <w:pPr>
        <w:pStyle w:val="Heading1"/>
        <w:rPr>
          <w:rFonts w:eastAsiaTheme="minorEastAsia"/>
        </w:rPr>
      </w:pPr>
      <w:r w:rsidRPr="003611C9">
        <w:rPr>
          <w:rFonts w:eastAsiaTheme="minorEastAsia" w:hint="eastAsia"/>
        </w:rPr>
        <w:t>第8页：</w:t>
      </w:r>
      <w:r w:rsidRPr="003611C9">
        <w:rPr>
          <w:rFonts w:eastAsiaTheme="minorEastAsia" w:hint="eastAsia"/>
        </w:rPr>
        <w:t>合作内容总体架构与项目意义</w:t>
      </w:r>
      <w:r w:rsidRPr="003611C9">
        <w:rPr>
          <w:rFonts w:eastAsiaTheme="minorEastAsia" w:hint="eastAsia"/>
        </w:rPr>
        <w:t>（</w:t>
      </w:r>
      <w:r w:rsidRPr="003611C9">
        <w:rPr>
          <w:rFonts w:eastAsiaTheme="minorEastAsia"/>
        </w:rPr>
        <w:t>Overall Framework and Project Significance</w:t>
      </w:r>
      <w:r w:rsidRPr="003611C9">
        <w:rPr>
          <w:rFonts w:eastAsiaTheme="minorEastAsia" w:hint="eastAsia"/>
        </w:rPr>
        <w:t>）</w:t>
      </w:r>
    </w:p>
    <w:p w14:paraId="19A0B8C9" w14:textId="22010F43" w:rsidR="00F7650F" w:rsidRPr="003611C9" w:rsidRDefault="00F7650F" w:rsidP="0017578E">
      <w:pPr>
        <w:rPr>
          <w:rFonts w:asciiTheme="minorEastAsia" w:hAnsiTheme="minorEastAsia" w:cs="Times New Roman" w:hint="eastAsia"/>
          <w:b/>
          <w:bCs/>
        </w:rPr>
      </w:pPr>
      <w:r w:rsidRPr="003611C9">
        <w:rPr>
          <w:rFonts w:asciiTheme="minorEastAsia" w:hAnsiTheme="minorEastAsia" w:cs="Times New Roman" w:hint="eastAsia"/>
          <w:b/>
          <w:bCs/>
        </w:rPr>
        <w:t>总体逻辑</w:t>
      </w:r>
    </w:p>
    <w:p w14:paraId="4589BFC5" w14:textId="7EB203AE" w:rsidR="00F7650F" w:rsidRPr="003611C9" w:rsidRDefault="00F7650F" w:rsidP="0017578E">
      <w:pPr>
        <w:ind w:left="720"/>
        <w:rPr>
          <w:rFonts w:asciiTheme="minorEastAsia" w:hAnsiTheme="minorEastAsia" w:cs="Times New Roman" w:hint="eastAsia"/>
        </w:rPr>
      </w:pPr>
      <w:r w:rsidRPr="003611C9">
        <w:rPr>
          <w:rFonts w:asciiTheme="minorEastAsia" w:hAnsiTheme="minorEastAsia" w:cs="Times New Roman" w:hint="eastAsia"/>
        </w:rPr>
        <w:t>我们做的是一套“从</w:t>
      </w:r>
      <w:r w:rsidRPr="003611C9">
        <w:rPr>
          <w:rFonts w:asciiTheme="minorEastAsia" w:hAnsiTheme="minorEastAsia" w:cs="Times New Roman" w:hint="eastAsia"/>
          <w:highlight w:val="yellow"/>
        </w:rPr>
        <w:t>设备真实运行</w:t>
      </w:r>
      <w:r w:rsidRPr="003611C9">
        <w:rPr>
          <w:rFonts w:asciiTheme="minorEastAsia" w:hAnsiTheme="minorEastAsia" w:cs="Times New Roman" w:hint="eastAsia"/>
          <w:highlight w:val="yellow"/>
        </w:rPr>
        <w:t>状态</w:t>
      </w:r>
      <w:r w:rsidRPr="003611C9">
        <w:rPr>
          <w:rFonts w:asciiTheme="minorEastAsia" w:hAnsiTheme="minorEastAsia" w:cs="Times New Roman" w:hint="eastAsia"/>
        </w:rPr>
        <w:t>到</w:t>
      </w:r>
      <w:r w:rsidRPr="003611C9">
        <w:rPr>
          <w:rFonts w:asciiTheme="minorEastAsia" w:hAnsiTheme="minorEastAsia" w:cs="Times New Roman" w:hint="eastAsia"/>
          <w:highlight w:val="yellow"/>
        </w:rPr>
        <w:t>获取</w:t>
      </w:r>
      <w:r w:rsidRPr="003611C9">
        <w:rPr>
          <w:rFonts w:asciiTheme="minorEastAsia" w:hAnsiTheme="minorEastAsia" w:cs="Times New Roman" w:hint="eastAsia"/>
          <w:highlight w:val="yellow"/>
        </w:rPr>
        <w:t>可信数据</w:t>
      </w:r>
      <w:r w:rsidRPr="003611C9">
        <w:rPr>
          <w:rFonts w:asciiTheme="minorEastAsia" w:hAnsiTheme="minorEastAsia" w:cs="Times New Roman" w:hint="eastAsia"/>
        </w:rPr>
        <w:t>从而支持绿色能源资产</w:t>
      </w:r>
      <w:r w:rsidRPr="003611C9">
        <w:rPr>
          <w:rFonts w:asciiTheme="minorEastAsia" w:hAnsiTheme="minorEastAsia" w:cs="Times New Roman" w:hint="eastAsia"/>
          <w:highlight w:val="yellow"/>
        </w:rPr>
        <w:t>合规</w:t>
      </w:r>
      <w:r w:rsidRPr="003611C9">
        <w:rPr>
          <w:rFonts w:asciiTheme="minorEastAsia" w:hAnsiTheme="minorEastAsia" w:cs="Times New Roman" w:hint="eastAsia"/>
          <w:highlight w:val="yellow"/>
        </w:rPr>
        <w:t>流通</w:t>
      </w:r>
      <w:r w:rsidRPr="003611C9">
        <w:rPr>
          <w:rFonts w:asciiTheme="minorEastAsia" w:hAnsiTheme="minorEastAsia" w:cs="Times New Roman" w:hint="eastAsia"/>
        </w:rPr>
        <w:t>”的数字能源资产基础设施：AI/数字孪生</w:t>
      </w:r>
      <w:r w:rsidRPr="003611C9">
        <w:rPr>
          <w:rFonts w:asciiTheme="minorEastAsia" w:hAnsiTheme="minorEastAsia" w:cs="Times New Roman" w:hint="eastAsia"/>
        </w:rPr>
        <w:t>设计</w:t>
      </w:r>
      <w:r w:rsidRPr="003611C9">
        <w:rPr>
          <w:rFonts w:asciiTheme="minorEastAsia" w:hAnsiTheme="minorEastAsia" w:cs="Times New Roman" w:hint="eastAsia"/>
        </w:rPr>
        <w:t>负责</w:t>
      </w:r>
      <w:r w:rsidRPr="003611C9">
        <w:rPr>
          <w:rFonts w:asciiTheme="minorEastAsia" w:hAnsiTheme="minorEastAsia" w:cs="Times New Roman" w:hint="eastAsia"/>
        </w:rPr>
        <w:t>监控与输出</w:t>
      </w:r>
      <w:r w:rsidRPr="003611C9">
        <w:rPr>
          <w:rFonts w:asciiTheme="minorEastAsia" w:hAnsiTheme="minorEastAsia" w:cs="Times New Roman" w:hint="eastAsia"/>
        </w:rPr>
        <w:t>逆变器网络的状态与效率，区块链负责把这些信息变成可追溯、可权限化、可合规流转的资产载体与协作规则。</w:t>
      </w:r>
      <w:r w:rsidR="0017578E" w:rsidRPr="003611C9">
        <w:rPr>
          <w:rFonts w:asciiTheme="minorEastAsia" w:hAnsiTheme="minorEastAsia" w:cs="Times New Roman" w:hint="eastAsia"/>
        </w:rPr>
        <w:t>（基础设施包含两套系统，</w:t>
      </w:r>
      <w:r w:rsidR="0017578E" w:rsidRPr="003611C9">
        <w:rPr>
          <w:rFonts w:asciiTheme="minorEastAsia" w:hAnsiTheme="minorEastAsia" w:cs="Times New Roman" w:hint="eastAsia"/>
          <w:highlight w:val="yellow"/>
        </w:rPr>
        <w:t>设备与电站</w:t>
      </w:r>
      <w:r w:rsidR="0017578E" w:rsidRPr="003611C9">
        <w:rPr>
          <w:rFonts w:asciiTheme="minorEastAsia" w:hAnsiTheme="minorEastAsia" w:cs="Times New Roman" w:hint="eastAsia"/>
        </w:rPr>
        <w:t xml:space="preserve"> + </w:t>
      </w:r>
      <w:r w:rsidR="0017578E" w:rsidRPr="003611C9">
        <w:rPr>
          <w:rFonts w:asciiTheme="minorEastAsia" w:hAnsiTheme="minorEastAsia" w:cs="Times New Roman" w:hint="eastAsia"/>
          <w:highlight w:val="yellow"/>
        </w:rPr>
        <w:t>区块链系统</w:t>
      </w:r>
      <w:r w:rsidR="0017578E" w:rsidRPr="003611C9">
        <w:rPr>
          <w:rFonts w:asciiTheme="minorEastAsia" w:hAnsiTheme="minorEastAsia" w:cs="Times New Roman" w:hint="eastAsia"/>
        </w:rPr>
        <w:t>）</w:t>
      </w:r>
    </w:p>
    <w:p w14:paraId="4EF3220D" w14:textId="782C6C42" w:rsidR="00F7650F" w:rsidRPr="003611C9" w:rsidRDefault="0017578E" w:rsidP="0017578E">
      <w:pPr>
        <w:rPr>
          <w:rFonts w:asciiTheme="minorEastAsia" w:hAnsiTheme="minorEastAsia" w:cs="Times New Roman" w:hint="eastAsia"/>
          <w:b/>
          <w:bCs/>
        </w:rPr>
      </w:pPr>
      <w:r w:rsidRPr="003611C9">
        <w:rPr>
          <w:rFonts w:asciiTheme="minorEastAsia" w:hAnsiTheme="minorEastAsia"/>
          <w:b/>
          <w:bCs/>
        </w:rPr>
        <w:t>设备与电站</w:t>
      </w:r>
      <w:r w:rsidRPr="003611C9">
        <w:rPr>
          <w:rFonts w:asciiTheme="minorEastAsia" w:hAnsiTheme="minorEastAsia" w:cs="SimSun" w:hint="eastAsia"/>
          <w:b/>
          <w:bCs/>
        </w:rPr>
        <w:t>侧</w:t>
      </w:r>
      <w:r w:rsidR="00F7650F" w:rsidRPr="003611C9">
        <w:rPr>
          <w:rFonts w:asciiTheme="minorEastAsia" w:hAnsiTheme="minorEastAsia" w:cs="Times New Roman" w:hint="eastAsia"/>
          <w:b/>
          <w:bCs/>
        </w:rPr>
        <w:t>（AI + 数字孪生）</w:t>
      </w:r>
    </w:p>
    <w:p w14:paraId="70270659" w14:textId="43ACDF2A" w:rsidR="00F7650F" w:rsidRPr="003611C9" w:rsidRDefault="0017578E" w:rsidP="0017578E">
      <w:pPr>
        <w:ind w:left="720"/>
        <w:rPr>
          <w:rFonts w:asciiTheme="minorEastAsia" w:hAnsiTheme="minorEastAsia" w:cs="SimSun"/>
        </w:rPr>
      </w:pPr>
      <w:r w:rsidRPr="003611C9">
        <w:rPr>
          <w:rFonts w:asciiTheme="minorEastAsia" w:hAnsiTheme="minorEastAsia"/>
        </w:rPr>
        <w:t>我们用云端数字孪生持续获取并刻画设备的运行、效率、健康度和风险状态，形成统一口径的指标与事件记录。同时引入 AI 的预测与优化能力，把这些指标直接用于运营与控制决策，例如运维策略、告警与检修安排、以及运行策略优化，从而提升逆变器网络的整体效率、稳定性和可用率。更重要的是，</w:t>
      </w:r>
      <w:r w:rsidRPr="003611C9">
        <w:rPr>
          <w:rFonts w:asciiTheme="minorEastAsia" w:hAnsiTheme="minorEastAsia"/>
          <w:highlight w:val="yellow"/>
        </w:rPr>
        <w:t>这一层会持续输出实时、可靠、可审计的指标流，为后续区块链系统提供高质量输入</w:t>
      </w:r>
      <w:r w:rsidRPr="003611C9">
        <w:rPr>
          <w:rFonts w:asciiTheme="minorEastAsia" w:hAnsiTheme="minorEastAsia" w:cs="SimSun" w:hint="eastAsia"/>
        </w:rPr>
        <w:t>。</w:t>
      </w:r>
    </w:p>
    <w:p w14:paraId="6CBBBA6F" w14:textId="603E136A" w:rsidR="0017578E" w:rsidRPr="003611C9" w:rsidRDefault="0017578E" w:rsidP="0017578E">
      <w:pPr>
        <w:rPr>
          <w:rFonts w:asciiTheme="minorEastAsia" w:hAnsiTheme="minorEastAsia" w:cs="SimSun"/>
          <w:b/>
          <w:bCs/>
        </w:rPr>
      </w:pPr>
      <w:r w:rsidRPr="003611C9">
        <w:rPr>
          <w:rFonts w:asciiTheme="minorEastAsia" w:hAnsiTheme="minorEastAsia"/>
          <w:b/>
          <w:bCs/>
        </w:rPr>
        <w:t>区块链系统侧（区块链作为流通载体</w:t>
      </w:r>
      <w:r w:rsidRPr="003611C9">
        <w:rPr>
          <w:rFonts w:asciiTheme="minorEastAsia" w:hAnsiTheme="minorEastAsia" w:cs="SimSun" w:hint="eastAsia"/>
          <w:b/>
          <w:bCs/>
        </w:rPr>
        <w:t>）</w:t>
      </w:r>
    </w:p>
    <w:p w14:paraId="639EB32A" w14:textId="343D47F7" w:rsidR="0017578E" w:rsidRPr="003611C9" w:rsidRDefault="0017578E" w:rsidP="0017578E">
      <w:pPr>
        <w:ind w:left="720"/>
        <w:rPr>
          <w:rFonts w:asciiTheme="minorEastAsia" w:hAnsiTheme="minorEastAsia" w:cs="SimSun"/>
        </w:rPr>
      </w:pPr>
      <w:r w:rsidRPr="003611C9">
        <w:rPr>
          <w:rFonts w:asciiTheme="minorEastAsia" w:hAnsiTheme="minorEastAsia"/>
        </w:rPr>
        <w:t>这里</w:t>
      </w:r>
      <w:r w:rsidRPr="003611C9">
        <w:rPr>
          <w:rFonts w:asciiTheme="minorEastAsia" w:hAnsiTheme="minorEastAsia"/>
          <w:highlight w:val="yellow"/>
        </w:rPr>
        <w:t>区块链是作为数字能源资产的流通载体和协作规则底座</w:t>
      </w:r>
      <w:r w:rsidRPr="003611C9">
        <w:rPr>
          <w:rFonts w:asciiTheme="minorEastAsia" w:hAnsiTheme="minorEastAsia"/>
        </w:rPr>
        <w:t>。它负责把关键指标、关键事件与关键结论固化为可追溯记录，解决多方协作时的数据一致性、对账与责任边界问题。同时在现实的合规要求下，我们会设置参与受限机制，包括 KYC、权限分级、数据隔离与审计接口，明确谁可以看哪些数据、谁可以执行哪些操作、以及在不同地区监管条件下如何完成确认、交割与审计。这样数字能源资产就能在受监管环境中实现可验证、可审计、可控风险的流通</w:t>
      </w:r>
      <w:r w:rsidRPr="003611C9">
        <w:rPr>
          <w:rFonts w:asciiTheme="minorEastAsia" w:hAnsiTheme="minorEastAsia" w:cs="SimSun" w:hint="eastAsia"/>
        </w:rPr>
        <w:t>。</w:t>
      </w:r>
    </w:p>
    <w:p w14:paraId="1A00C3F8" w14:textId="14B408A2" w:rsidR="0017578E" w:rsidRPr="003611C9" w:rsidRDefault="0017578E" w:rsidP="0017578E">
      <w:pPr>
        <w:rPr>
          <w:rFonts w:asciiTheme="minorEastAsia" w:hAnsiTheme="minorEastAsia" w:cs="SimSun"/>
          <w:b/>
          <w:bCs/>
        </w:rPr>
      </w:pPr>
      <w:r w:rsidRPr="003611C9">
        <w:rPr>
          <w:rFonts w:asciiTheme="minorEastAsia" w:hAnsiTheme="minorEastAsia"/>
          <w:b/>
          <w:bCs/>
        </w:rPr>
        <w:t>联合实验室的价</w:t>
      </w:r>
      <w:r w:rsidRPr="003611C9">
        <w:rPr>
          <w:rFonts w:asciiTheme="minorEastAsia" w:hAnsiTheme="minorEastAsia" w:cs="SimSun" w:hint="eastAsia"/>
          <w:b/>
          <w:bCs/>
        </w:rPr>
        <w:t>值</w:t>
      </w:r>
    </w:p>
    <w:p w14:paraId="5AADE216" w14:textId="7E21F4FC" w:rsidR="0017578E" w:rsidRPr="003611C9" w:rsidRDefault="0017578E" w:rsidP="0017578E">
      <w:pPr>
        <w:ind w:left="720"/>
        <w:rPr>
          <w:rFonts w:asciiTheme="minorEastAsia" w:hAnsiTheme="minorEastAsia" w:cs="SimSun"/>
        </w:rPr>
      </w:pPr>
      <w:r w:rsidRPr="003611C9">
        <w:rPr>
          <w:rFonts w:asciiTheme="minorEastAsia" w:hAnsiTheme="minorEastAsia"/>
          <w:highlight w:val="yellow"/>
        </w:rPr>
        <w:t>我们将围绕四类任务展开</w:t>
      </w:r>
      <w:r w:rsidRPr="003611C9">
        <w:rPr>
          <w:rFonts w:asciiTheme="minorEastAsia" w:hAnsiTheme="minorEastAsia"/>
        </w:rPr>
        <w:t>：第一，面向能源设备与电力系统的 AI 预测与优化模型，持续提升收益与效率；第二，基于数字孪生的诊断与预测性维护，提升安全与可靠性；第三，在区块链支撑的多主体系统中建立性能动态与风险分析框架，把风险度量与控制做成可落地工具；第四，在参与受限与合规约束下，建立仿真、配置与估值信号体系，为资产管理与市场机制提供可操作的决策依据</w:t>
      </w:r>
      <w:r w:rsidRPr="003611C9">
        <w:rPr>
          <w:rFonts w:asciiTheme="minorEastAsia" w:hAnsiTheme="minorEastAsia" w:cs="SimSun" w:hint="eastAsia"/>
        </w:rPr>
        <w:t>。</w:t>
      </w:r>
    </w:p>
    <w:p w14:paraId="21C64502" w14:textId="46164A90" w:rsidR="0017578E" w:rsidRPr="003611C9" w:rsidRDefault="0017578E" w:rsidP="0017578E">
      <w:pPr>
        <w:rPr>
          <w:rFonts w:asciiTheme="minorEastAsia" w:hAnsiTheme="minorEastAsia" w:cs="SimSun"/>
          <w:b/>
          <w:bCs/>
        </w:rPr>
      </w:pPr>
      <w:r w:rsidRPr="003611C9">
        <w:rPr>
          <w:rFonts w:asciiTheme="minorEastAsia" w:hAnsiTheme="minorEastAsia" w:cs="SimSun" w:hint="eastAsia"/>
          <w:b/>
          <w:bCs/>
        </w:rPr>
        <w:t>总结</w:t>
      </w:r>
    </w:p>
    <w:p w14:paraId="05718321" w14:textId="65E002FA" w:rsidR="003611C9" w:rsidRPr="003611C9" w:rsidRDefault="0017578E" w:rsidP="003611C9">
      <w:pPr>
        <w:ind w:left="720"/>
        <w:rPr>
          <w:rFonts w:asciiTheme="minorEastAsia" w:hAnsiTheme="minorEastAsia" w:cs="SimSun" w:hint="eastAsia"/>
        </w:rPr>
      </w:pPr>
      <w:r w:rsidRPr="003611C9">
        <w:rPr>
          <w:rFonts w:asciiTheme="minorEastAsia" w:hAnsiTheme="minorEastAsia"/>
        </w:rPr>
        <w:lastRenderedPageBreak/>
        <w:t>我们用 AI 与数字孪生提升设备网络效率，并生成可信的实时指标；用区块链把这些指标和规则组织起来，形成可追溯、可权限化、可合规流通的数字能源资产载体；联合实验室负责把关键机制沉淀为可复制的标准与方法，支撑 Deye 未来在不同地区、不同合作方下的规模化落地</w:t>
      </w:r>
      <w:r w:rsidRPr="003611C9">
        <w:rPr>
          <w:rFonts w:asciiTheme="minorEastAsia" w:hAnsiTheme="minorEastAsia" w:cs="SimSun" w:hint="eastAsia"/>
        </w:rPr>
        <w:t>。</w:t>
      </w:r>
    </w:p>
    <w:p w14:paraId="3F514605" w14:textId="6748803F" w:rsidR="003611C9" w:rsidRPr="003611C9" w:rsidRDefault="003611C9" w:rsidP="003611C9">
      <w:pPr>
        <w:pStyle w:val="Heading1"/>
        <w:rPr>
          <w:rFonts w:eastAsiaTheme="minorEastAsia" w:hint="eastAsia"/>
        </w:rPr>
      </w:pPr>
      <w:r w:rsidRPr="003611C9">
        <w:rPr>
          <w:rFonts w:eastAsiaTheme="minorEastAsia" w:hint="eastAsia"/>
        </w:rPr>
        <w:t>第</w:t>
      </w:r>
      <w:r w:rsidRPr="003611C9">
        <w:rPr>
          <w:rFonts w:eastAsiaTheme="minorEastAsia" w:hint="eastAsia"/>
        </w:rPr>
        <w:t>9</w:t>
      </w:r>
      <w:r w:rsidRPr="003611C9">
        <w:rPr>
          <w:rFonts w:eastAsiaTheme="minorEastAsia" w:hint="eastAsia"/>
        </w:rPr>
        <w:t>页：</w:t>
      </w:r>
      <w:r w:rsidRPr="003611C9">
        <w:rPr>
          <w:rFonts w:eastAsiaTheme="minorEastAsia" w:hint="eastAsia"/>
        </w:rPr>
        <w:t>任务一与任务二 （针对设备与电站侧）</w:t>
      </w:r>
    </w:p>
    <w:p w14:paraId="50131C2C" w14:textId="7DAE8B3E" w:rsidR="003611C9" w:rsidRPr="003611C9" w:rsidRDefault="003611C9" w:rsidP="003611C9">
      <w:pPr>
        <w:rPr>
          <w:rFonts w:asciiTheme="minorEastAsia" w:hAnsiTheme="minorEastAsia" w:cs="SimSun"/>
          <w:b/>
          <w:bCs/>
        </w:rPr>
      </w:pPr>
      <w:r w:rsidRPr="003611C9">
        <w:rPr>
          <w:rFonts w:asciiTheme="minorEastAsia" w:hAnsiTheme="minorEastAsia" w:hint="eastAsia"/>
          <w:b/>
          <w:bCs/>
        </w:rPr>
        <w:t>任务一：</w:t>
      </w:r>
      <w:r w:rsidRPr="003611C9">
        <w:rPr>
          <w:rFonts w:asciiTheme="minorEastAsia" w:hAnsiTheme="minorEastAsia"/>
          <w:b/>
          <w:bCs/>
        </w:rPr>
        <w:t>AI 驱动的预测与优</w:t>
      </w:r>
      <w:r w:rsidRPr="003611C9">
        <w:rPr>
          <w:rFonts w:asciiTheme="minorEastAsia" w:hAnsiTheme="minorEastAsia" w:cs="SimSun" w:hint="eastAsia"/>
          <w:b/>
          <w:bCs/>
        </w:rPr>
        <w:t>化</w:t>
      </w:r>
    </w:p>
    <w:p w14:paraId="7FD98278" w14:textId="17A38B65" w:rsidR="003611C9" w:rsidRPr="003611C9" w:rsidRDefault="003611C9" w:rsidP="003611C9">
      <w:pPr>
        <w:ind w:left="720"/>
        <w:rPr>
          <w:rFonts w:asciiTheme="minorEastAsia" w:hAnsiTheme="minorEastAsia" w:cs="SimSun"/>
        </w:rPr>
      </w:pPr>
      <w:r w:rsidRPr="003611C9">
        <w:rPr>
          <w:rFonts w:asciiTheme="minorEastAsia" w:hAnsiTheme="minorEastAsia"/>
        </w:rPr>
        <w:t>我们会建立面向可再生出力、负荷与电价的概率预测模型，用来支撑更稳健的运营决策和收益预测。同时，我们会针对逆变器、UPS 等关键设备构建物理约束与数据驱动结合的 Physics-AI 模型，提升对设备行为的可解释性与泛化能力。在此基础上，进一步开展面向电力系统与设备协同的双层优化与控制，把设备控制策略与系统层目标结合起来，形成可落地的调度、控制与收益优化方案</w:t>
      </w:r>
      <w:r w:rsidRPr="003611C9">
        <w:rPr>
          <w:rFonts w:asciiTheme="minorEastAsia" w:hAnsiTheme="minorEastAsia" w:cs="SimSun" w:hint="eastAsia"/>
        </w:rPr>
        <w:t>。</w:t>
      </w:r>
    </w:p>
    <w:p w14:paraId="171FA3DC" w14:textId="19201A2C" w:rsidR="003611C9" w:rsidRPr="003611C9" w:rsidRDefault="003611C9" w:rsidP="003611C9">
      <w:pPr>
        <w:rPr>
          <w:rFonts w:asciiTheme="minorEastAsia" w:hAnsiTheme="minorEastAsia" w:cs="SimSun"/>
          <w:b/>
          <w:bCs/>
        </w:rPr>
      </w:pPr>
      <w:r w:rsidRPr="003611C9">
        <w:rPr>
          <w:rFonts w:asciiTheme="minorEastAsia" w:hAnsiTheme="minorEastAsia" w:cs="SimSun" w:hint="eastAsia"/>
          <w:b/>
          <w:bCs/>
        </w:rPr>
        <w:t xml:space="preserve">任务二： </w:t>
      </w:r>
      <w:r w:rsidRPr="003611C9">
        <w:rPr>
          <w:rFonts w:asciiTheme="minorEastAsia" w:hAnsiTheme="minorEastAsia"/>
          <w:b/>
          <w:bCs/>
        </w:rPr>
        <w:t>云端数字孪生诊断与预测性维</w:t>
      </w:r>
      <w:r w:rsidRPr="003611C9">
        <w:rPr>
          <w:rFonts w:asciiTheme="minorEastAsia" w:hAnsiTheme="minorEastAsia" w:cs="SimSun" w:hint="eastAsia"/>
          <w:b/>
          <w:bCs/>
        </w:rPr>
        <w:t>护</w:t>
      </w:r>
    </w:p>
    <w:p w14:paraId="2432CC50" w14:textId="2064E7E1" w:rsidR="003611C9" w:rsidRPr="003611C9" w:rsidRDefault="003611C9" w:rsidP="003611C9">
      <w:pPr>
        <w:ind w:left="720"/>
        <w:rPr>
          <w:rFonts w:asciiTheme="minorEastAsia" w:hAnsiTheme="minorEastAsia" w:cs="SimSun"/>
        </w:rPr>
      </w:pPr>
      <w:r w:rsidRPr="003611C9">
        <w:rPr>
          <w:rFonts w:asciiTheme="minorEastAsia" w:hAnsiTheme="minorEastAsia" w:hint="eastAsia"/>
        </w:rPr>
        <w:t>这个任务的</w:t>
      </w:r>
      <w:r w:rsidRPr="003611C9">
        <w:rPr>
          <w:rFonts w:asciiTheme="minorEastAsia" w:hAnsiTheme="minorEastAsia"/>
        </w:rPr>
        <w:t xml:space="preserve">核心是用云端数字孪生结合边缘智能，实现分布式设备的安全与可靠运行，并显著降低停机、故障与由此带来的财务损失。我们会构建具备自演化能力的 </w:t>
      </w:r>
      <w:r w:rsidRPr="003611C9">
        <w:rPr>
          <w:rFonts w:asciiTheme="minorEastAsia" w:hAnsiTheme="minorEastAsia" w:hint="eastAsia"/>
        </w:rPr>
        <w:t>设备</w:t>
      </w:r>
      <w:r w:rsidRPr="003611C9">
        <w:rPr>
          <w:rFonts w:asciiTheme="minorEastAsia" w:hAnsiTheme="minorEastAsia"/>
        </w:rPr>
        <w:t>-AI 数字孪生，用于设备健康状态识别与异常诊断；同时利用概率模型实现早期预警、故障预测和智能化的检修与维护排程，把运维从“事后处理”转为“事前预防”。在边缘侧，我们会部署轻量化计算模型，支持离线场景和快速响应的安全管理，确保关键保护能力在网络受限时仍可稳定运行</w:t>
      </w:r>
      <w:r w:rsidRPr="003611C9">
        <w:rPr>
          <w:rFonts w:asciiTheme="minorEastAsia" w:hAnsiTheme="minorEastAsia" w:cs="SimSun" w:hint="eastAsia"/>
        </w:rPr>
        <w:t>。</w:t>
      </w:r>
    </w:p>
    <w:p w14:paraId="66AFB265" w14:textId="4F763D90" w:rsidR="003611C9" w:rsidRPr="003611C9" w:rsidRDefault="003611C9" w:rsidP="003611C9">
      <w:pPr>
        <w:rPr>
          <w:rFonts w:asciiTheme="minorEastAsia" w:hAnsiTheme="minorEastAsia" w:cs="SimSun"/>
          <w:b/>
          <w:bCs/>
        </w:rPr>
      </w:pPr>
      <w:r w:rsidRPr="003611C9">
        <w:rPr>
          <w:rFonts w:asciiTheme="minorEastAsia" w:hAnsiTheme="minorEastAsia" w:cs="SimSun" w:hint="eastAsia"/>
          <w:b/>
          <w:bCs/>
        </w:rPr>
        <w:t>总结：</w:t>
      </w:r>
    </w:p>
    <w:p w14:paraId="43603501" w14:textId="2995ACBD" w:rsidR="003611C9" w:rsidRPr="003611C9" w:rsidRDefault="003611C9" w:rsidP="003611C9">
      <w:pPr>
        <w:ind w:left="720"/>
        <w:rPr>
          <w:rFonts w:asciiTheme="minorEastAsia" w:hAnsiTheme="minorEastAsia" w:hint="eastAsia"/>
          <w:b/>
          <w:bCs/>
        </w:rPr>
      </w:pPr>
      <w:r w:rsidRPr="003611C9">
        <w:rPr>
          <w:rFonts w:asciiTheme="minorEastAsia" w:hAnsiTheme="minorEastAsia" w:hint="eastAsia"/>
        </w:rPr>
        <w:t>任务一</w:t>
      </w:r>
      <w:r w:rsidRPr="003611C9">
        <w:rPr>
          <w:rFonts w:asciiTheme="minorEastAsia" w:hAnsiTheme="minorEastAsia"/>
        </w:rPr>
        <w:t>提供预测与优化能力，提升收益与运营效率；</w:t>
      </w:r>
      <w:r w:rsidRPr="003611C9">
        <w:rPr>
          <w:rFonts w:asciiTheme="minorEastAsia" w:hAnsiTheme="minorEastAsia" w:hint="eastAsia"/>
        </w:rPr>
        <w:t>任务二</w:t>
      </w:r>
      <w:r w:rsidRPr="003611C9">
        <w:rPr>
          <w:rFonts w:asciiTheme="minorEastAsia" w:hAnsiTheme="minorEastAsia"/>
        </w:rPr>
        <w:t>提供诊断、预警与预测维护能力，提升可靠性并降低停机损失。两者共同形成设备侧的核心智能能力，为后续系统级机制与多方协作提供持续、标准化的运行与风险指</w:t>
      </w:r>
      <w:r w:rsidRPr="003611C9">
        <w:rPr>
          <w:rFonts w:asciiTheme="minorEastAsia" w:hAnsiTheme="minorEastAsia" w:cs="SimSun" w:hint="eastAsia"/>
        </w:rPr>
        <w:t>标</w:t>
      </w:r>
    </w:p>
    <w:p w14:paraId="62ADC451" w14:textId="4942D907" w:rsidR="003611C9" w:rsidRPr="00720C1A" w:rsidRDefault="003611C9" w:rsidP="003611C9">
      <w:pPr>
        <w:pStyle w:val="Heading1"/>
        <w:rPr>
          <w:rFonts w:eastAsiaTheme="minorEastAsia"/>
        </w:rPr>
      </w:pPr>
      <w:r w:rsidRPr="00720C1A">
        <w:rPr>
          <w:rFonts w:eastAsiaTheme="minorEastAsia" w:hint="eastAsia"/>
        </w:rPr>
        <w:t>第10页：任务三与任务四（针对区块链系统侧）</w:t>
      </w:r>
    </w:p>
    <w:p w14:paraId="48EBC586" w14:textId="357DF3CC" w:rsidR="003611C9" w:rsidRPr="00720C1A" w:rsidRDefault="003611C9" w:rsidP="003611C9">
      <w:pPr>
        <w:rPr>
          <w:rFonts w:asciiTheme="minorEastAsia" w:hAnsiTheme="minorEastAsia" w:cs="SimSun"/>
          <w:b/>
          <w:bCs/>
        </w:rPr>
      </w:pPr>
      <w:r w:rsidRPr="00720C1A">
        <w:rPr>
          <w:rFonts w:asciiTheme="minorEastAsia" w:hAnsiTheme="minorEastAsia" w:cs="SimSun" w:hint="eastAsia"/>
          <w:b/>
          <w:bCs/>
        </w:rPr>
        <w:t>任务三：</w:t>
      </w:r>
      <w:r w:rsidRPr="00720C1A">
        <w:rPr>
          <w:rFonts w:asciiTheme="minorEastAsia" w:hAnsiTheme="minorEastAsia"/>
          <w:b/>
          <w:bCs/>
        </w:rPr>
        <w:t>面向区块链支撑的能源系统做性能动态与风险分</w:t>
      </w:r>
      <w:r w:rsidRPr="00720C1A">
        <w:rPr>
          <w:rFonts w:asciiTheme="minorEastAsia" w:hAnsiTheme="minorEastAsia" w:cs="SimSun" w:hint="eastAsia"/>
          <w:b/>
          <w:bCs/>
        </w:rPr>
        <w:t>析</w:t>
      </w:r>
    </w:p>
    <w:p w14:paraId="34E1D464" w14:textId="6265E902" w:rsidR="003611C9" w:rsidRPr="00720C1A" w:rsidRDefault="003611C9" w:rsidP="003611C9">
      <w:pPr>
        <w:ind w:left="720"/>
        <w:rPr>
          <w:rFonts w:asciiTheme="minorEastAsia" w:hAnsiTheme="minorEastAsia" w:cs="SimSun"/>
        </w:rPr>
      </w:pPr>
      <w:r w:rsidRPr="00720C1A">
        <w:rPr>
          <w:rFonts w:asciiTheme="minorEastAsia" w:hAnsiTheme="minorEastAsia"/>
        </w:rPr>
        <w:t>大规模能源资产项目真正的难点不是点预测，而是不确定性下的波动与尾部风险管理。我们会用多源学习的方法做分布式的性能分析，刻画发电、收益、故障与维护等指标在不同场景下的概率分布和极端情形。与此同时，引入“质量感知”的数据聚合与基准体系，把来自不同设备、不同地区、不同运维质量的数据进行可信对齐与可比评估，形成可审计的绩效口径。最后，我们会用 AI 辅助的规则学习，把风险</w:t>
      </w:r>
      <w:r w:rsidRPr="00720C1A">
        <w:rPr>
          <w:rFonts w:asciiTheme="minorEastAsia" w:hAnsiTheme="minorEastAsia"/>
        </w:rPr>
        <w:lastRenderedPageBreak/>
        <w:t>缓释策略转化为可解释、可执行、可审计的规则集，服务于运营控制与监管要求下的风险治理</w:t>
      </w:r>
      <w:r w:rsidRPr="00720C1A">
        <w:rPr>
          <w:rFonts w:asciiTheme="minorEastAsia" w:hAnsiTheme="minorEastAsia" w:cs="SimSun" w:hint="eastAsia"/>
        </w:rPr>
        <w:t>。</w:t>
      </w:r>
    </w:p>
    <w:p w14:paraId="08C04687" w14:textId="64D95D8E" w:rsidR="003611C9" w:rsidRPr="00720C1A" w:rsidRDefault="003611C9" w:rsidP="003611C9">
      <w:pPr>
        <w:rPr>
          <w:rFonts w:asciiTheme="minorEastAsia" w:hAnsiTheme="minorEastAsia"/>
          <w:b/>
          <w:bCs/>
        </w:rPr>
      </w:pPr>
      <w:r w:rsidRPr="00720C1A">
        <w:rPr>
          <w:rFonts w:asciiTheme="minorEastAsia" w:hAnsiTheme="minorEastAsia" w:cs="SimSun" w:hint="eastAsia"/>
          <w:b/>
          <w:bCs/>
        </w:rPr>
        <w:t>任务四：</w:t>
      </w:r>
      <w:r w:rsidRPr="00720C1A">
        <w:rPr>
          <w:rFonts w:asciiTheme="minorEastAsia" w:hAnsiTheme="minorEastAsia"/>
          <w:b/>
          <w:bCs/>
        </w:rPr>
        <w:t>在参与受限与合规约束下，建立仿真、配置与估值信号体系</w:t>
      </w:r>
    </w:p>
    <w:p w14:paraId="37D818E4" w14:textId="7EF0673E" w:rsidR="00720C1A" w:rsidRPr="00720C1A" w:rsidRDefault="00720C1A" w:rsidP="00720C1A">
      <w:pPr>
        <w:ind w:left="720"/>
        <w:rPr>
          <w:rFonts w:asciiTheme="minorEastAsia" w:hAnsiTheme="minorEastAsia" w:cs="SimSun"/>
        </w:rPr>
      </w:pPr>
      <w:r w:rsidRPr="00720C1A">
        <w:rPr>
          <w:rFonts w:asciiTheme="minorEastAsia" w:hAnsiTheme="minorEastAsia"/>
        </w:rPr>
        <w:t>现实中由于 KYC、权限和治理约束，交易与流通不可能完全开放，传统依赖充分市场互动的价格、流动性等信号会变得不可靠。因此我们用系统仿真结合 AI，从系统行为本身推导配置逻辑与估值信号，并评估这些信号的稳定性与抗操纵性，给出在不同约束强度下的参数建议与机制建议。同时，我们会引入基于大模型的合规解读与审计智能，把不同国家和地区的规则要求结构化为可执行的审计流程，实现自动采集证据、生成审计报告与持续合规监测，降低跨区域部署的合规成本</w:t>
      </w:r>
      <w:r w:rsidRPr="00720C1A">
        <w:rPr>
          <w:rFonts w:asciiTheme="minorEastAsia" w:hAnsiTheme="minorEastAsia" w:cs="SimSun" w:hint="eastAsia"/>
        </w:rPr>
        <w:t>。</w:t>
      </w:r>
    </w:p>
    <w:p w14:paraId="3802C96D" w14:textId="65057E9E" w:rsidR="00720C1A" w:rsidRPr="00720C1A" w:rsidRDefault="00720C1A" w:rsidP="00720C1A">
      <w:pPr>
        <w:rPr>
          <w:rFonts w:asciiTheme="minorEastAsia" w:hAnsiTheme="minorEastAsia" w:cs="SimSun"/>
          <w:b/>
          <w:bCs/>
        </w:rPr>
      </w:pPr>
      <w:r w:rsidRPr="00720C1A">
        <w:rPr>
          <w:rFonts w:asciiTheme="minorEastAsia" w:hAnsiTheme="minorEastAsia" w:cs="SimSun" w:hint="eastAsia"/>
          <w:b/>
          <w:bCs/>
        </w:rPr>
        <w:t>总结：</w:t>
      </w:r>
    </w:p>
    <w:p w14:paraId="0B76E53B" w14:textId="106B6404" w:rsidR="00720C1A" w:rsidRPr="00720C1A" w:rsidRDefault="00720C1A" w:rsidP="00720C1A">
      <w:pPr>
        <w:pStyle w:val="NormalWeb"/>
        <w:ind w:left="7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SimSun" w:hint="eastAsia"/>
        </w:rPr>
        <w:t>任务三</w:t>
      </w:r>
      <w:r w:rsidRPr="00720C1A">
        <w:rPr>
          <w:rFonts w:asciiTheme="minorEastAsia" w:eastAsiaTheme="minorEastAsia" w:hAnsiTheme="minorEastAsia" w:cs="SimSun" w:hint="eastAsia"/>
        </w:rPr>
        <w:t>解决系统级</w:t>
      </w:r>
      <w:r w:rsidRPr="00720C1A">
        <w:rPr>
          <w:rFonts w:asciiTheme="minorEastAsia" w:eastAsiaTheme="minorEastAsia" w:hAnsiTheme="minorEastAsia"/>
        </w:rPr>
        <w:t>“</w:t>
      </w:r>
      <w:r w:rsidRPr="00720C1A">
        <w:rPr>
          <w:rFonts w:asciiTheme="minorEastAsia" w:eastAsiaTheme="minorEastAsia" w:hAnsiTheme="minorEastAsia" w:cs="SimSun" w:hint="eastAsia"/>
        </w:rPr>
        <w:t>风险如何量化、如何治理、如何审计</w:t>
      </w:r>
      <w:r w:rsidRPr="00720C1A">
        <w:rPr>
          <w:rFonts w:asciiTheme="minorEastAsia" w:eastAsiaTheme="minorEastAsia" w:hAnsiTheme="minorEastAsia"/>
        </w:rPr>
        <w:t>”</w:t>
      </w:r>
      <w:r w:rsidRPr="00720C1A">
        <w:rPr>
          <w:rFonts w:asciiTheme="minorEastAsia" w:eastAsiaTheme="minorEastAsia" w:hAnsiTheme="minorEastAsia" w:cs="SimSun" w:hint="eastAsia"/>
        </w:rPr>
        <w:t>；</w:t>
      </w:r>
      <w:r>
        <w:rPr>
          <w:rFonts w:asciiTheme="minorEastAsia" w:eastAsiaTheme="minorEastAsia" w:hAnsiTheme="minorEastAsia" w:hint="eastAsia"/>
        </w:rPr>
        <w:t>任务四</w:t>
      </w:r>
      <w:r w:rsidRPr="00720C1A">
        <w:rPr>
          <w:rFonts w:asciiTheme="minorEastAsia" w:eastAsiaTheme="minorEastAsia" w:hAnsiTheme="minorEastAsia" w:cs="SimSun" w:hint="eastAsia"/>
        </w:rPr>
        <w:t>解决在受限参与环境下</w:t>
      </w:r>
      <w:r w:rsidRPr="00720C1A">
        <w:rPr>
          <w:rFonts w:asciiTheme="minorEastAsia" w:eastAsiaTheme="minorEastAsia" w:hAnsiTheme="minorEastAsia"/>
        </w:rPr>
        <w:t>“</w:t>
      </w:r>
      <w:r w:rsidRPr="00720C1A">
        <w:rPr>
          <w:rFonts w:asciiTheme="minorEastAsia" w:eastAsiaTheme="minorEastAsia" w:hAnsiTheme="minorEastAsia" w:cs="SimSun" w:hint="eastAsia"/>
        </w:rPr>
        <w:t>估值与配置的信号从哪里来、是否稳定、合规如何自动化</w:t>
      </w:r>
      <w:r w:rsidRPr="00720C1A">
        <w:rPr>
          <w:rFonts w:asciiTheme="minorEastAsia" w:eastAsiaTheme="minorEastAsia" w:hAnsiTheme="minorEastAsia"/>
        </w:rPr>
        <w:t>”</w:t>
      </w:r>
      <w:r w:rsidRPr="00720C1A">
        <w:rPr>
          <w:rFonts w:asciiTheme="minorEastAsia" w:eastAsiaTheme="minorEastAsia" w:hAnsiTheme="minorEastAsia" w:cs="SimSun" w:hint="eastAsia"/>
        </w:rPr>
        <w:t>。这两部分共同支撑区块链作为数字能源资产流通载体时的风险控制、决策依据与监管可落地性。</w:t>
      </w:r>
    </w:p>
    <w:p w14:paraId="45F7209B" w14:textId="77777777" w:rsidR="00720C1A" w:rsidRPr="00720C1A" w:rsidRDefault="00720C1A" w:rsidP="00720C1A">
      <w:pPr>
        <w:ind w:left="720"/>
        <w:rPr>
          <w:rFonts w:asciiTheme="minorEastAsia" w:hAnsiTheme="minorEastAsia" w:cs="SimSun" w:hint="eastAsia"/>
          <w:b/>
          <w:bCs/>
        </w:rPr>
      </w:pPr>
    </w:p>
    <w:sectPr w:rsidR="00720C1A" w:rsidRPr="00720C1A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34F7B" w14:textId="77777777" w:rsidR="00794F08" w:rsidRDefault="00794F08" w:rsidP="00720C1A">
      <w:pPr>
        <w:spacing w:after="0" w:line="240" w:lineRule="auto"/>
      </w:pPr>
      <w:r>
        <w:separator/>
      </w:r>
    </w:p>
  </w:endnote>
  <w:endnote w:type="continuationSeparator" w:id="0">
    <w:p w14:paraId="1F182E3E" w14:textId="77777777" w:rsidR="00794F08" w:rsidRDefault="00794F08" w:rsidP="00720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89724580"/>
      <w:docPartObj>
        <w:docPartGallery w:val="Page Numbers (Bottom of Page)"/>
        <w:docPartUnique/>
      </w:docPartObj>
    </w:sdtPr>
    <w:sdtContent>
      <w:p w14:paraId="37A82EAD" w14:textId="690AB8F4" w:rsidR="00720C1A" w:rsidRDefault="00720C1A" w:rsidP="00B6176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065154" w14:textId="77777777" w:rsidR="00720C1A" w:rsidRDefault="00720C1A" w:rsidP="00720C1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93368120"/>
      <w:docPartObj>
        <w:docPartGallery w:val="Page Numbers (Bottom of Page)"/>
        <w:docPartUnique/>
      </w:docPartObj>
    </w:sdtPr>
    <w:sdtContent>
      <w:p w14:paraId="49E76AEC" w14:textId="192C8448" w:rsidR="00720C1A" w:rsidRDefault="00720C1A" w:rsidP="00B6176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B794EBF" w14:textId="77777777" w:rsidR="00720C1A" w:rsidRDefault="00720C1A" w:rsidP="00720C1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FFC57" w14:textId="77777777" w:rsidR="00794F08" w:rsidRDefault="00794F08" w:rsidP="00720C1A">
      <w:pPr>
        <w:spacing w:after="0" w:line="240" w:lineRule="auto"/>
      </w:pPr>
      <w:r>
        <w:separator/>
      </w:r>
    </w:p>
  </w:footnote>
  <w:footnote w:type="continuationSeparator" w:id="0">
    <w:p w14:paraId="2F48EA41" w14:textId="77777777" w:rsidR="00794F08" w:rsidRDefault="00794F08" w:rsidP="00720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0F"/>
    <w:rsid w:val="000735E4"/>
    <w:rsid w:val="0017578E"/>
    <w:rsid w:val="00230040"/>
    <w:rsid w:val="003611C9"/>
    <w:rsid w:val="00720C1A"/>
    <w:rsid w:val="00794F08"/>
    <w:rsid w:val="00F0299F"/>
    <w:rsid w:val="00F21550"/>
    <w:rsid w:val="00F7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7055"/>
  <w15:chartTrackingRefBased/>
  <w15:docId w15:val="{1B7D6C1A-ED62-304E-A5F6-86EF5151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78E"/>
    <w:pPr>
      <w:keepNext/>
      <w:keepLines/>
      <w:spacing w:before="240" w:after="240"/>
      <w:outlineLvl w:val="0"/>
    </w:pPr>
    <w:rPr>
      <w:rFonts w:asciiTheme="minorEastAsia" w:eastAsiaTheme="majorEastAsia" w:hAnsiTheme="min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8E"/>
    <w:rPr>
      <w:rFonts w:asciiTheme="minorEastAsia" w:eastAsiaTheme="majorEastAsia" w:hAnsiTheme="min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0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20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C1A"/>
  </w:style>
  <w:style w:type="paragraph" w:styleId="Footer">
    <w:name w:val="footer"/>
    <w:basedOn w:val="Normal"/>
    <w:link w:val="FooterChar"/>
    <w:uiPriority w:val="99"/>
    <w:unhideWhenUsed/>
    <w:rsid w:val="00720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C1A"/>
  </w:style>
  <w:style w:type="character" w:styleId="PageNumber">
    <w:name w:val="page number"/>
    <w:basedOn w:val="DefaultParagraphFont"/>
    <w:uiPriority w:val="99"/>
    <w:semiHidden/>
    <w:unhideWhenUsed/>
    <w:rsid w:val="00720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8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5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5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9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7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1409EE-B94A-E943-9357-974824C4E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#MA MENGZHONG#</dc:creator>
  <cp:keywords/>
  <dc:description/>
  <cp:lastModifiedBy>#MA MENGZHONG#</cp:lastModifiedBy>
  <cp:revision>1</cp:revision>
  <dcterms:created xsi:type="dcterms:W3CDTF">2026-01-25T09:11:00Z</dcterms:created>
  <dcterms:modified xsi:type="dcterms:W3CDTF">2026-01-25T09:45:00Z</dcterms:modified>
</cp:coreProperties>
</file>