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D32"/>
          <w:sz w:val="20"/>
        </w:rPr>
        <w:t>TECHNICAL CHANGE REPORT</w:t>
      </w:r>
    </w:p>
    <w:p>
      <w:pPr>
        <w:spacing w:after="80"/>
      </w:pPr>
      <w:r>
        <w:rPr>
          <w:rFonts w:ascii="Calibri" w:hAnsi="Calibri"/>
          <w:b/>
          <w:color w:val="203C8B"/>
          <w:sz w:val="50"/>
        </w:rPr>
        <w:t>ISKOllect v2</w:t>
      </w:r>
    </w:p>
    <w:p>
      <w:pPr>
        <w:spacing w:after="280"/>
      </w:pPr>
      <w:r>
        <w:rPr>
          <w:rFonts w:ascii="Calibri" w:hAnsi="Calibri"/>
          <w:color w:val="5F6368"/>
          <w:sz w:val="26"/>
        </w:rPr>
        <w:t>Backend revision, schema decisions, UI integration, implementation difficulties, and unresolved requirements</w:t>
      </w:r>
    </w:p>
    <w:tbl>
      <w:tblPr>
        <w:tblW w:type="dxa" w:w="9360"/>
        <w:tblLayout w:type="fixed"/>
        <w:tblLook w:firstColumn="1" w:firstRow="1" w:lastColumn="0" w:lastRow="0" w:noHBand="0" w:noVBand="1" w:val="04A0"/>
        <w:tblInd w:w="120" w:type="dxa"/>
      </w:tblPr>
      <w:tblGrid>
        <w:gridCol w:w="1900"/>
        <w:gridCol w:w="7460"/>
      </w:tblGrid>
      <w:tr>
        <w:trPr>
          <w:tblHeader w:val="true"/>
        </w:trPr>
        <w:tc>
          <w:tcPr>
            <w:tcW w:type="dxa" w:w="1900"/>
            <w:shd w:fill="F2F4F7"/>
            <w:vAlign w:val="center"/>
            <w:tcMar>
              <w:top w:w="90" w:type="dxa"/>
              <w:bottom w:w="90" w:type="dxa"/>
              <w:start w:w="120" w:type="dxa"/>
              <w:end w:w="120" w:type="dxa"/>
            </w:tcMar>
          </w:tcPr>
          <w:p>
            <w:r>
              <w:rPr>
                <w:b/>
              </w:rPr>
              <w:t>System</w:t>
            </w:r>
          </w:p>
        </w:tc>
        <w:tc>
          <w:tcPr>
            <w:tcW w:type="dxa" w:w="7460"/>
            <w:vAlign w:val="center"/>
            <w:tcMar>
              <w:top w:w="90" w:type="dxa"/>
              <w:bottom w:w="90" w:type="dxa"/>
              <w:start w:w="120" w:type="dxa"/>
              <w:end w:w="120" w:type="dxa"/>
            </w:tcMar>
          </w:tcPr>
          <w:p>
            <w:r>
              <w:t>ISKOllect Garbage Recycling Reward System</w:t>
            </w:r>
          </w:p>
        </w:tc>
      </w:tr>
      <w:tr>
        <w:tc>
          <w:tcPr>
            <w:tcW w:type="dxa" w:w="1900"/>
            <w:shd w:fill="F2F4F7"/>
            <w:vAlign w:val="center"/>
            <w:tcMar>
              <w:top w:w="90" w:type="dxa"/>
              <w:bottom w:w="90" w:type="dxa"/>
              <w:start w:w="120" w:type="dxa"/>
              <w:end w:w="120" w:type="dxa"/>
            </w:tcMar>
          </w:tcPr>
          <w:p>
            <w:r>
              <w:rPr>
                <w:b/>
              </w:rPr>
              <w:t>Current platform</w:t>
            </w:r>
          </w:p>
        </w:tc>
        <w:tc>
          <w:tcPr>
            <w:tcW w:type="dxa" w:w="7460"/>
            <w:vAlign w:val="center"/>
            <w:tcMar>
              <w:top w:w="90" w:type="dxa"/>
              <w:bottom w:w="90" w:type="dxa"/>
              <w:start w:w="120" w:type="dxa"/>
              <w:end w:w="120" w:type="dxa"/>
            </w:tcMar>
          </w:tcPr>
          <w:p>
            <w:r>
              <w:t>JavaFX desktop application, JDK 21, PostgreSQL, JDBC</w:t>
            </w:r>
          </w:p>
        </w:tc>
      </w:tr>
      <w:tr>
        <w:tc>
          <w:tcPr>
            <w:tcW w:type="dxa" w:w="1900"/>
            <w:shd w:fill="F2F4F7"/>
            <w:vAlign w:val="center"/>
            <w:tcMar>
              <w:top w:w="90" w:type="dxa"/>
              <w:bottom w:w="90" w:type="dxa"/>
              <w:start w:w="120" w:type="dxa"/>
              <w:end w:w="120" w:type="dxa"/>
            </w:tcMar>
          </w:tcPr>
          <w:p>
            <w:r>
              <w:rPr>
                <w:b/>
              </w:rPr>
              <w:t>Operational model</w:t>
            </w:r>
          </w:p>
        </w:tc>
        <w:tc>
          <w:tcPr>
            <w:tcW w:type="dxa" w:w="7460"/>
            <w:vAlign w:val="center"/>
            <w:tcMar>
              <w:top w:w="90" w:type="dxa"/>
              <w:bottom w:w="90" w:type="dxa"/>
              <w:start w:w="120" w:type="dxa"/>
              <w:end w:w="120" w:type="dxa"/>
            </w:tcMar>
          </w:tcPr>
          <w:p>
            <w:r>
              <w:t>Administrator-operated local system</w:t>
            </w:r>
          </w:p>
        </w:tc>
      </w:tr>
      <w:tr>
        <w:tc>
          <w:tcPr>
            <w:tcW w:type="dxa" w:w="1900"/>
            <w:shd w:fill="F2F4F7"/>
            <w:vAlign w:val="center"/>
            <w:tcMar>
              <w:top w:w="90" w:type="dxa"/>
              <w:bottom w:w="90" w:type="dxa"/>
              <w:start w:w="120" w:type="dxa"/>
              <w:end w:w="120" w:type="dxa"/>
            </w:tcMar>
          </w:tcPr>
          <w:p>
            <w:r>
              <w:rPr>
                <w:b/>
              </w:rPr>
              <w:t>Report date</w:t>
            </w:r>
          </w:p>
        </w:tc>
        <w:tc>
          <w:tcPr>
            <w:tcW w:type="dxa" w:w="7460"/>
            <w:vAlign w:val="center"/>
            <w:tcMar>
              <w:top w:w="90" w:type="dxa"/>
              <w:bottom w:w="90" w:type="dxa"/>
              <w:start w:w="120" w:type="dxa"/>
              <w:end w:w="120" w:type="dxa"/>
            </w:tcMar>
          </w:tcPr>
          <w:p>
            <w:r>
              <w:t>June 25, 2026</w:t>
            </w:r>
          </w:p>
        </w:tc>
      </w:tr>
      <w:tr>
        <w:tc>
          <w:tcPr>
            <w:tcW w:type="dxa" w:w="1900"/>
            <w:shd w:fill="F2F4F7"/>
            <w:vAlign w:val="center"/>
            <w:tcMar>
              <w:top w:w="90" w:type="dxa"/>
              <w:bottom w:w="90" w:type="dxa"/>
              <w:start w:w="120" w:type="dxa"/>
              <w:end w:w="120" w:type="dxa"/>
            </w:tcMar>
          </w:tcPr>
          <w:p>
            <w:r>
              <w:rPr>
                <w:b/>
              </w:rPr>
              <w:t>Purpose</w:t>
            </w:r>
          </w:p>
        </w:tc>
        <w:tc>
          <w:tcPr>
            <w:tcW w:type="dxa" w:w="7460"/>
            <w:vAlign w:val="center"/>
            <w:tcMar>
              <w:top w:w="90" w:type="dxa"/>
              <w:bottom w:w="90" w:type="dxa"/>
              <w:start w:w="120" w:type="dxa"/>
              <w:end w:w="120" w:type="dxa"/>
            </w:tcMar>
          </w:tcPr>
          <w:p>
            <w:r>
              <w:t>Final technical handoff and decision record</w:t>
            </w:r>
          </w:p>
        </w:tc>
      </w:tr>
    </w:tbl>
    <w:p>
      <w:pPr>
        <w:pStyle w:val="Heading1"/>
      </w:pPr>
      <w:r>
        <w:t>1. Executive Summary</w:t>
      </w:r>
    </w:p>
    <w:p>
      <w:r>
        <w:t>The delivered group files supplied the revised business scope, six-table data model, FXML screen designs, ERD, setup SQL, and a proposed JDBC/DAO structure. Those materials were valuable as design inputs, but they did not form a complete, internally consistent backend. The implemented ISKOllect v2 backend therefore preserves the intended six-table model and admin-only workflow while adding the validation, transaction handling, schema constraints, secure password handling, and controller integration required for a working local application.</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bottom w:w="90" w:type="dxa"/>
              <w:start w:w="120" w:type="dxa"/>
              <w:end w:w="120" w:type="dxa"/>
            </w:tcMar>
            <w:shd w:fill="EAF4E4"/>
          </w:tcPr>
          <w:p>
            <w:pPr>
              <w:spacing w:after="0"/>
            </w:pPr>
            <w:r>
              <w:rPr>
                <w:b/>
                <w:color w:val="2E7D32"/>
              </w:rPr>
              <w:t xml:space="preserve">Current status: </w:t>
            </w:r>
            <w:r>
              <w:t>Usable for controlled local deployment and capstone demonstration. The core database operations, FXML loading, administrator authentication, student management, bottle submissions, reward management, redemption, and transaction history are connected. Production hardening items remain listed in Section 10.</w:t>
            </w:r>
          </w:p>
        </w:tc>
      </w:tr>
    </w:tbl>
    <w:p>
      <w:pPr>
        <w:spacing w:after="0"/>
      </w:pPr>
    </w:p>
    <w:p>
      <w:pPr>
        <w:pStyle w:val="Heading1"/>
      </w:pPr>
      <w:r>
        <w:t>2. Source Materials and Baseline Expectations</w:t>
      </w:r>
    </w:p>
    <w:p>
      <w:r>
        <w:t>The revision was informed by the system-analysis draft, JDBC integration notes, schema and ERD PDFs, setup SQL, and FXML/assets delivered by group members. Together, these materials established the following intended behavior:</w:t>
      </w:r>
    </w:p>
    <w:p>
      <w:pPr>
        <w:pStyle w:val="ListBullet"/>
        <w:spacing w:after="80"/>
        <w:ind w:left="360" w:hanging="259"/>
      </w:pPr>
      <w:r>
        <w:t>Only an administrator accesses and operates the desktop application.</w:t>
      </w:r>
    </w:p>
    <w:p>
      <w:pPr>
        <w:pStyle w:val="ListBullet"/>
        <w:spacing w:after="80"/>
        <w:ind w:left="360" w:hanging="259"/>
      </w:pPr>
      <w:r>
        <w:t>The administrator registers students, records bottle submissions, manages rewards, processes redemptions, and views transaction history.</w:t>
      </w:r>
    </w:p>
    <w:p>
      <w:pPr>
        <w:pStyle w:val="ListBullet"/>
        <w:spacing w:after="80"/>
        <w:ind w:left="360" w:hanging="259"/>
      </w:pPr>
      <w:r>
        <w:t>Students do not directly log in or redeem rewards.</w:t>
      </w:r>
    </w:p>
    <w:p>
      <w:pPr>
        <w:pStyle w:val="ListBullet"/>
        <w:spacing w:after="80"/>
        <w:ind w:left="360" w:hanging="259"/>
      </w:pPr>
      <w:r>
        <w:t>Five bottles is the minimum submission and each bottle is worth 0.5 points.</w:t>
      </w:r>
    </w:p>
    <w:p>
      <w:pPr>
        <w:pStyle w:val="ListBullet"/>
        <w:spacing w:after="80"/>
        <w:ind w:left="360" w:hanging="259"/>
      </w:pPr>
      <w:r>
        <w:t>PostgreSQL is accessed through JDBC using six core tables: users, students, bottle_records, points_ledger, rewards_catalog, and redemptions.</w:t>
      </w:r>
    </w:p>
    <w:p>
      <w:r>
        <w:t>Several implementation details were incomplete or contradictory. The setup SQL seeded a placeholder administrator password, the JDBC document used hard-coded Supabase credentials, the DAO classes were mostly sketches rather than implemented queries, and the revised FXML login screen did not expose any path for creating the first administrator.</w:t>
      </w:r>
    </w:p>
    <w:p>
      <w:pPr>
        <w:pStyle w:val="Heading1"/>
      </w:pPr>
      <w:r>
        <w:t>3. Implemented Backend Architecture</w:t>
      </w:r>
    </w:p>
    <w:tbl>
      <w:tblPr>
        <w:tblStyle w:val="TableGrid"/>
        <w:tblW w:type="dxa" w:w="9360"/>
        <w:jc w:val="center"/>
        <w:tblLayout w:type="fixed"/>
        <w:tblLook w:firstColumn="1" w:firstRow="1" w:lastColumn="0" w:lastRow="0" w:noHBand="0" w:noVBand="1" w:val="04A0"/>
        <w:tblInd w:w="120" w:type="dxa"/>
      </w:tblPr>
      <w:tblGrid>
        <w:gridCol w:w="1450"/>
        <w:gridCol w:w="3000"/>
        <w:gridCol w:w="4910"/>
      </w:tblGrid>
      <w:tr>
        <w:trPr>
          <w:tblHeader w:val="true"/>
        </w:trPr>
        <w:tc>
          <w:tcPr>
            <w:tcW w:type="dxa" w:w="1450"/>
            <w:shd w:fill="E8EEF8"/>
            <w:vAlign w:val="center"/>
            <w:tcMar>
              <w:top w:w="90" w:type="dxa"/>
              <w:bottom w:w="90" w:type="dxa"/>
              <w:start w:w="120" w:type="dxa"/>
              <w:end w:w="120" w:type="dxa"/>
            </w:tcMar>
          </w:tcPr>
          <w:p>
            <w:pPr>
              <w:jc w:val="center"/>
            </w:pPr>
            <w:r>
              <w:rPr>
                <w:b/>
                <w:color w:val="203C8B"/>
              </w:rPr>
              <w:t>Layer</w:t>
            </w:r>
          </w:p>
        </w:tc>
        <w:tc>
          <w:tcPr>
            <w:tcW w:type="dxa" w:w="3000"/>
            <w:shd w:fill="E8EEF8"/>
            <w:vAlign w:val="center"/>
            <w:tcMar>
              <w:top w:w="90" w:type="dxa"/>
              <w:bottom w:w="90" w:type="dxa"/>
              <w:start w:w="120" w:type="dxa"/>
              <w:end w:w="120" w:type="dxa"/>
            </w:tcMar>
          </w:tcPr>
          <w:p>
            <w:pPr>
              <w:jc w:val="center"/>
            </w:pPr>
            <w:r>
              <w:rPr>
                <w:b/>
                <w:color w:val="203C8B"/>
              </w:rPr>
              <w:t>Main components</w:t>
            </w:r>
          </w:p>
        </w:tc>
        <w:tc>
          <w:tcPr>
            <w:tcW w:type="dxa" w:w="4910"/>
            <w:shd w:fill="E8EEF8"/>
            <w:vAlign w:val="center"/>
            <w:tcMar>
              <w:top w:w="90" w:type="dxa"/>
              <w:bottom w:w="90" w:type="dxa"/>
              <w:start w:w="120" w:type="dxa"/>
              <w:end w:w="120" w:type="dxa"/>
            </w:tcMar>
          </w:tcPr>
          <w:p>
            <w:pPr>
              <w:jc w:val="center"/>
            </w:pPr>
            <w:r>
              <w:rPr>
                <w:b/>
                <w:color w:val="203C8B"/>
              </w:rPr>
              <w:t>Responsibility</w:t>
            </w:r>
          </w:p>
        </w:tc>
      </w:tr>
      <w:tr>
        <w:tc>
          <w:tcPr>
            <w:tcW w:type="dxa" w:w="1450"/>
            <w:vAlign w:val="center"/>
            <w:tcMar>
              <w:top w:w="90" w:type="dxa"/>
              <w:bottom w:w="90" w:type="dxa"/>
              <w:start w:w="120" w:type="dxa"/>
              <w:end w:w="120" w:type="dxa"/>
            </w:tcMar>
          </w:tcPr>
          <w:p>
            <w:pPr>
              <w:spacing w:after="0"/>
            </w:pPr>
            <w:r>
              <w:t>Application</w:t>
            </w:r>
          </w:p>
        </w:tc>
        <w:tc>
          <w:tcPr>
            <w:tcW w:type="dxa" w:w="3000"/>
            <w:vAlign w:val="center"/>
            <w:tcMar>
              <w:top w:w="90" w:type="dxa"/>
              <w:bottom w:w="90" w:type="dxa"/>
              <w:start w:w="120" w:type="dxa"/>
              <w:end w:w="120" w:type="dxa"/>
            </w:tcMar>
          </w:tcPr>
          <w:p>
            <w:pPr>
              <w:spacing w:after="0"/>
            </w:pPr>
            <w:r>
              <w:t>Main, IskollectApplication, AppContext, AppNavigator</w:t>
            </w:r>
          </w:p>
        </w:tc>
        <w:tc>
          <w:tcPr>
            <w:tcW w:type="dxa" w:w="4910"/>
            <w:vAlign w:val="center"/>
            <w:tcMar>
              <w:top w:w="90" w:type="dxa"/>
              <w:bottom w:w="90" w:type="dxa"/>
              <w:start w:w="120" w:type="dxa"/>
              <w:end w:w="120" w:type="dxa"/>
            </w:tcMar>
          </w:tcPr>
          <w:p>
            <w:pPr>
              <w:spacing w:after="0"/>
            </w:pPr>
            <w:r>
              <w:t>Launch JavaFX, retain shared application state, and load main screens or modal popups.</w:t>
            </w:r>
          </w:p>
        </w:tc>
      </w:tr>
      <w:tr>
        <w:tc>
          <w:tcPr>
            <w:tcW w:type="dxa" w:w="1450"/>
            <w:vAlign w:val="center"/>
            <w:tcMar>
              <w:top w:w="90" w:type="dxa"/>
              <w:bottom w:w="90" w:type="dxa"/>
              <w:start w:w="120" w:type="dxa"/>
              <w:end w:w="120" w:type="dxa"/>
            </w:tcMar>
          </w:tcPr>
          <w:p>
            <w:pPr>
              <w:spacing w:after="0"/>
            </w:pPr>
            <w:r>
              <w:t>Controller</w:t>
            </w:r>
          </w:p>
        </w:tc>
        <w:tc>
          <w:tcPr>
            <w:tcW w:type="dxa" w:w="3000"/>
            <w:vAlign w:val="center"/>
            <w:tcMar>
              <w:top w:w="90" w:type="dxa"/>
              <w:bottom w:w="90" w:type="dxa"/>
              <w:start w:w="120" w:type="dxa"/>
              <w:end w:w="120" w:type="dxa"/>
            </w:tcMar>
          </w:tcPr>
          <w:p>
            <w:pPr>
              <w:spacing w:after="0"/>
            </w:pPr>
            <w:r>
              <w:t>Login, Dashboard, Rewards, Transaction and popup controllers</w:t>
            </w:r>
          </w:p>
        </w:tc>
        <w:tc>
          <w:tcPr>
            <w:tcW w:type="dxa" w:w="4910"/>
            <w:vAlign w:val="center"/>
            <w:tcMar>
              <w:top w:w="90" w:type="dxa"/>
              <w:bottom w:w="90" w:type="dxa"/>
              <w:start w:w="120" w:type="dxa"/>
              <w:end w:w="120" w:type="dxa"/>
            </w:tcMar>
          </w:tcPr>
          <w:p>
            <w:pPr>
              <w:spacing w:after="0"/>
            </w:pPr>
            <w:r>
              <w:t>Bind FXML controls to validated service operations and navigation.</w:t>
            </w:r>
          </w:p>
        </w:tc>
      </w:tr>
      <w:tr>
        <w:tc>
          <w:tcPr>
            <w:tcW w:type="dxa" w:w="1450"/>
            <w:vAlign w:val="center"/>
            <w:tcMar>
              <w:top w:w="90" w:type="dxa"/>
              <w:bottom w:w="90" w:type="dxa"/>
              <w:start w:w="120" w:type="dxa"/>
              <w:end w:w="120" w:type="dxa"/>
            </w:tcMar>
          </w:tcPr>
          <w:p>
            <w:pPr>
              <w:spacing w:after="0"/>
            </w:pPr>
            <w:r>
              <w:t>Service</w:t>
            </w:r>
          </w:p>
        </w:tc>
        <w:tc>
          <w:tcPr>
            <w:tcW w:type="dxa" w:w="3000"/>
            <w:vAlign w:val="center"/>
            <w:tcMar>
              <w:top w:w="90" w:type="dxa"/>
              <w:bottom w:w="90" w:type="dxa"/>
              <w:start w:w="120" w:type="dxa"/>
              <w:end w:w="120" w:type="dxa"/>
            </w:tcMar>
          </w:tcPr>
          <w:p>
            <w:pPr>
              <w:spacing w:after="0"/>
            </w:pPr>
            <w:r>
              <w:t>IskollectService</w:t>
            </w:r>
          </w:p>
        </w:tc>
        <w:tc>
          <w:tcPr>
            <w:tcW w:type="dxa" w:w="4910"/>
            <w:vAlign w:val="center"/>
            <w:tcMar>
              <w:top w:w="90" w:type="dxa"/>
              <w:bottom w:w="90" w:type="dxa"/>
              <w:start w:w="120" w:type="dxa"/>
              <w:end w:w="120" w:type="dxa"/>
            </w:tcMar>
          </w:tcPr>
          <w:p>
            <w:pPr>
              <w:spacing w:after="0"/>
            </w:pPr>
            <w:r>
              <w:t>Apply business rules, validate inputs, calculate points, and coordinate repository calls.</w:t>
            </w:r>
          </w:p>
        </w:tc>
      </w:tr>
      <w:tr>
        <w:tc>
          <w:tcPr>
            <w:tcW w:type="dxa" w:w="1450"/>
            <w:vAlign w:val="center"/>
            <w:tcMar>
              <w:top w:w="90" w:type="dxa"/>
              <w:bottom w:w="90" w:type="dxa"/>
              <w:start w:w="120" w:type="dxa"/>
              <w:end w:w="120" w:type="dxa"/>
            </w:tcMar>
          </w:tcPr>
          <w:p>
            <w:pPr>
              <w:spacing w:after="0"/>
            </w:pPr>
            <w:r>
              <w:t>Persistence</w:t>
            </w:r>
          </w:p>
        </w:tc>
        <w:tc>
          <w:tcPr>
            <w:tcW w:type="dxa" w:w="3000"/>
            <w:vAlign w:val="center"/>
            <w:tcMar>
              <w:top w:w="90" w:type="dxa"/>
              <w:bottom w:w="90" w:type="dxa"/>
              <w:start w:w="120" w:type="dxa"/>
              <w:end w:w="120" w:type="dxa"/>
            </w:tcMar>
          </w:tcPr>
          <w:p>
            <w:pPr>
              <w:spacing w:after="0"/>
            </w:pPr>
            <w:r>
              <w:t>IskollectRepository</w:t>
            </w:r>
          </w:p>
        </w:tc>
        <w:tc>
          <w:tcPr>
            <w:tcW w:type="dxa" w:w="4910"/>
            <w:vAlign w:val="center"/>
            <w:tcMar>
              <w:top w:w="90" w:type="dxa"/>
              <w:bottom w:w="90" w:type="dxa"/>
              <w:start w:w="120" w:type="dxa"/>
              <w:end w:w="120" w:type="dxa"/>
            </w:tcMar>
          </w:tcPr>
          <w:p>
            <w:pPr>
              <w:spacing w:after="0"/>
            </w:pPr>
            <w:r>
              <w:t>Own prepared JDBC statements, mapping, row locking, transactions, commit, and rollback.</w:t>
            </w:r>
          </w:p>
        </w:tc>
      </w:tr>
      <w:tr>
        <w:tc>
          <w:tcPr>
            <w:tcW w:type="dxa" w:w="1450"/>
            <w:vAlign w:val="center"/>
            <w:tcMar>
              <w:top w:w="90" w:type="dxa"/>
              <w:bottom w:w="90" w:type="dxa"/>
              <w:start w:w="120" w:type="dxa"/>
              <w:end w:w="120" w:type="dxa"/>
            </w:tcMar>
          </w:tcPr>
          <w:p>
            <w:pPr>
              <w:spacing w:after="0"/>
            </w:pPr>
            <w:r>
              <w:t>Models</w:t>
            </w:r>
          </w:p>
        </w:tc>
        <w:tc>
          <w:tcPr>
            <w:tcW w:type="dxa" w:w="3000"/>
            <w:vAlign w:val="center"/>
            <w:tcMar>
              <w:top w:w="90" w:type="dxa"/>
              <w:bottom w:w="90" w:type="dxa"/>
              <w:start w:w="120" w:type="dxa"/>
              <w:end w:w="120" w:type="dxa"/>
            </w:tcMar>
          </w:tcPr>
          <w:p>
            <w:pPr>
              <w:spacing w:after="0"/>
            </w:pPr>
            <w:r>
              <w:t>Student, Reward, TransactionEntry, DashboardStats</w:t>
            </w:r>
          </w:p>
        </w:tc>
        <w:tc>
          <w:tcPr>
            <w:tcW w:type="dxa" w:w="4910"/>
            <w:vAlign w:val="center"/>
            <w:tcMar>
              <w:top w:w="90" w:type="dxa"/>
              <w:bottom w:w="90" w:type="dxa"/>
              <w:start w:w="120" w:type="dxa"/>
              <w:end w:w="120" w:type="dxa"/>
            </w:tcMar>
          </w:tcPr>
          <w:p>
            <w:pPr>
              <w:spacing w:after="0"/>
            </w:pPr>
            <w:r>
              <w:t>Carry typed data between persistence, service, and UI layers.</w:t>
            </w:r>
          </w:p>
        </w:tc>
      </w:tr>
      <w:tr>
        <w:tc>
          <w:tcPr>
            <w:tcW w:type="dxa" w:w="1450"/>
            <w:vAlign w:val="center"/>
            <w:tcMar>
              <w:top w:w="90" w:type="dxa"/>
              <w:bottom w:w="90" w:type="dxa"/>
              <w:start w:w="120" w:type="dxa"/>
              <w:end w:w="120" w:type="dxa"/>
            </w:tcMar>
          </w:tcPr>
          <w:p>
            <w:pPr>
              <w:spacing w:after="0"/>
            </w:pPr>
            <w:r>
              <w:t>Utilities</w:t>
            </w:r>
          </w:p>
        </w:tc>
        <w:tc>
          <w:tcPr>
            <w:tcW w:type="dxa" w:w="3000"/>
            <w:vAlign w:val="center"/>
            <w:tcMar>
              <w:top w:w="90" w:type="dxa"/>
              <w:bottom w:w="90" w:type="dxa"/>
              <w:start w:w="120" w:type="dxa"/>
              <w:end w:w="120" w:type="dxa"/>
            </w:tcMar>
          </w:tcPr>
          <w:p>
            <w:pPr>
              <w:spacing w:after="0"/>
            </w:pPr>
            <w:r>
              <w:t>DBConnection, ConnectionFactory, PasswordUtil</w:t>
            </w:r>
          </w:p>
        </w:tc>
        <w:tc>
          <w:tcPr>
            <w:tcW w:type="dxa" w:w="4910"/>
            <w:vAlign w:val="center"/>
            <w:tcMar>
              <w:top w:w="90" w:type="dxa"/>
              <w:bottom w:w="90" w:type="dxa"/>
              <w:start w:w="120" w:type="dxa"/>
              <w:end w:w="120" w:type="dxa"/>
            </w:tcMar>
          </w:tcPr>
          <w:p>
            <w:pPr>
              <w:spacing w:after="0"/>
            </w:pPr>
            <w:r>
              <w:t>Load local database configuration, open JDBC connections, and hash/verify passwords.</w:t>
            </w:r>
          </w:p>
        </w:tc>
      </w:tr>
    </w:tbl>
    <w:p>
      <w:pPr>
        <w:spacing w:after="0"/>
      </w:pPr>
    </w:p>
    <w:p>
      <w:pPr>
        <w:pStyle w:val="Heading2"/>
      </w:pPr>
      <w:r>
        <w:t>3.1 Database connection</w:t>
      </w:r>
    </w:p>
    <w:p>
      <w:r>
        <w:t>The application no longer depends on hard-coded Supabase connection strings. DBConnection loads ISKOLLECT_DB_URL, ISKOLLECT_DB_USER, and ISKOLLECT_DB_PASSWORD from environment variables or an ignored local .env file. This supports the selected local PostgreSQL setup without storing credentials in source control.</w:t>
      </w:r>
    </w:p>
    <w:p>
      <w:pPr>
        <w:pStyle w:val="Heading2"/>
      </w:pPr>
      <w:r>
        <w:t>3.2 Transactional operations</w:t>
      </w:r>
    </w:p>
    <w:p>
      <w:r>
        <w:t>Bottle submissions and reward redemptions are atomic. A submission inserts the detailed bottle record, updates the student's aggregate totals, and writes the points ledger inside one database transaction. A redemption locks the student balance, verifies sufficient points, inserts the redemption, deducts points, and writes a negative ledger entry. Any failure rolls the operation back.</w:t>
      </w:r>
    </w:p>
    <w:p>
      <w:pPr>
        <w:pStyle w:val="Heading1"/>
      </w:pPr>
      <w:r>
        <w:t>4. Schema Revision</w:t>
      </w:r>
    </w:p>
    <w:p>
      <w:r>
        <w:t>The current sql/iskollect_schema.sql was assembled during integration from the group schema and the requirements of the working Java code. It is intended for an empty local PostgreSQL database and is wrapped in BEGIN/COMMIT so a failed setup does not leave a partially created schema.</w:t>
      </w:r>
    </w:p>
    <w:tbl>
      <w:tblPr>
        <w:tblStyle w:val="TableGrid"/>
        <w:tblW w:type="dxa" w:w="9360"/>
        <w:jc w:val="center"/>
        <w:tblLayout w:type="fixed"/>
        <w:tblLook w:firstColumn="1" w:firstRow="1" w:lastColumn="0" w:lastRow="0" w:noHBand="0" w:noVBand="1" w:val="04A0"/>
        <w:tblInd w:w="120" w:type="dxa"/>
      </w:tblPr>
      <w:tblGrid>
        <w:gridCol w:w="1700"/>
        <w:gridCol w:w="3300"/>
        <w:gridCol w:w="4360"/>
      </w:tblGrid>
      <w:tr>
        <w:trPr>
          <w:tblHeader w:val="true"/>
        </w:trPr>
        <w:tc>
          <w:tcPr>
            <w:tcW w:type="dxa" w:w="1700"/>
            <w:shd w:fill="E8EEF8"/>
            <w:vAlign w:val="center"/>
            <w:tcMar>
              <w:top w:w="90" w:type="dxa"/>
              <w:bottom w:w="90" w:type="dxa"/>
              <w:start w:w="120" w:type="dxa"/>
              <w:end w:w="120" w:type="dxa"/>
            </w:tcMar>
          </w:tcPr>
          <w:p>
            <w:pPr>
              <w:jc w:val="center"/>
            </w:pPr>
            <w:r>
              <w:rPr>
                <w:b/>
                <w:color w:val="203C8B"/>
              </w:rPr>
              <w:t>Area</w:t>
            </w:r>
          </w:p>
        </w:tc>
        <w:tc>
          <w:tcPr>
            <w:tcW w:type="dxa" w:w="3300"/>
            <w:shd w:fill="E8EEF8"/>
            <w:vAlign w:val="center"/>
            <w:tcMar>
              <w:top w:w="90" w:type="dxa"/>
              <w:bottom w:w="90" w:type="dxa"/>
              <w:start w:w="120" w:type="dxa"/>
              <w:end w:w="120" w:type="dxa"/>
            </w:tcMar>
          </w:tcPr>
          <w:p>
            <w:pPr>
              <w:jc w:val="center"/>
            </w:pPr>
            <w:r>
              <w:rPr>
                <w:b/>
                <w:color w:val="203C8B"/>
              </w:rPr>
              <w:t>Delivered baseline</w:t>
            </w:r>
          </w:p>
        </w:tc>
        <w:tc>
          <w:tcPr>
            <w:tcW w:type="dxa" w:w="4360"/>
            <w:shd w:fill="E8EEF8"/>
            <w:vAlign w:val="center"/>
            <w:tcMar>
              <w:top w:w="90" w:type="dxa"/>
              <w:bottom w:w="90" w:type="dxa"/>
              <w:start w:w="120" w:type="dxa"/>
              <w:end w:w="120" w:type="dxa"/>
            </w:tcMar>
          </w:tcPr>
          <w:p>
            <w:pPr>
              <w:jc w:val="center"/>
            </w:pPr>
            <w:r>
              <w:rPr>
                <w:b/>
                <w:color w:val="203C8B"/>
              </w:rPr>
              <w:t>Implemented decision</w:t>
            </w:r>
          </w:p>
        </w:tc>
      </w:tr>
      <w:tr>
        <w:tc>
          <w:tcPr>
            <w:tcW w:type="dxa" w:w="1700"/>
            <w:vAlign w:val="center"/>
            <w:tcMar>
              <w:top w:w="90" w:type="dxa"/>
              <w:bottom w:w="90" w:type="dxa"/>
              <w:start w:w="120" w:type="dxa"/>
              <w:end w:w="120" w:type="dxa"/>
            </w:tcMar>
          </w:tcPr>
          <w:p>
            <w:pPr>
              <w:spacing w:after="0"/>
            </w:pPr>
            <w:r>
              <w:t>Administrator seed</w:t>
            </w:r>
          </w:p>
        </w:tc>
        <w:tc>
          <w:tcPr>
            <w:tcW w:type="dxa" w:w="3300"/>
            <w:vAlign w:val="center"/>
            <w:tcMar>
              <w:top w:w="90" w:type="dxa"/>
              <w:bottom w:w="90" w:type="dxa"/>
              <w:start w:w="120" w:type="dxa"/>
              <w:end w:w="120" w:type="dxa"/>
            </w:tcMar>
          </w:tcPr>
          <w:p>
            <w:pPr>
              <w:spacing w:after="0"/>
            </w:pPr>
            <w:r>
              <w:t>Seeded admin with placeholder or plaintext-like password value.</w:t>
            </w:r>
          </w:p>
        </w:tc>
        <w:tc>
          <w:tcPr>
            <w:tcW w:type="dxa" w:w="4360"/>
            <w:vAlign w:val="center"/>
            <w:tcMar>
              <w:top w:w="90" w:type="dxa"/>
              <w:bottom w:w="90" w:type="dxa"/>
              <w:start w:w="120" w:type="dxa"/>
              <w:end w:w="120" w:type="dxa"/>
            </w:tcMar>
          </w:tcPr>
          <w:p>
            <w:pPr>
              <w:spacing w:after="0"/>
            </w:pPr>
            <w:r>
              <w:t>No administrator is seeded. The application creates the first administrator and stores a BCrypt hash.</w:t>
            </w:r>
          </w:p>
        </w:tc>
      </w:tr>
      <w:tr>
        <w:tc>
          <w:tcPr>
            <w:tcW w:type="dxa" w:w="1700"/>
            <w:vAlign w:val="center"/>
            <w:tcMar>
              <w:top w:w="90" w:type="dxa"/>
              <w:bottom w:w="90" w:type="dxa"/>
              <w:start w:w="120" w:type="dxa"/>
              <w:end w:w="120" w:type="dxa"/>
            </w:tcMar>
          </w:tcPr>
          <w:p>
            <w:pPr>
              <w:spacing w:after="0"/>
            </w:pPr>
            <w:r>
              <w:t>Reward catalog</w:t>
            </w:r>
          </w:p>
        </w:tc>
        <w:tc>
          <w:tcPr>
            <w:tcW w:type="dxa" w:w="3300"/>
            <w:vAlign w:val="center"/>
            <w:tcMar>
              <w:top w:w="90" w:type="dxa"/>
              <w:bottom w:w="90" w:type="dxa"/>
              <w:start w:w="120" w:type="dxa"/>
              <w:end w:w="120" w:type="dxa"/>
            </w:tcMar>
          </w:tcPr>
          <w:p>
            <w:pPr>
              <w:spacing w:after="0"/>
            </w:pPr>
            <w:r>
              <w:t>reward_id, reward_name, points_required.</w:t>
            </w:r>
          </w:p>
        </w:tc>
        <w:tc>
          <w:tcPr>
            <w:tcW w:type="dxa" w:w="4360"/>
            <w:vAlign w:val="center"/>
            <w:tcMar>
              <w:top w:w="90" w:type="dxa"/>
              <w:bottom w:w="90" w:type="dxa"/>
              <w:start w:w="120" w:type="dxa"/>
              <w:end w:w="120" w:type="dxa"/>
            </w:tcMar>
          </w:tcPr>
          <w:p>
            <w:pPr>
              <w:spacing w:after="0"/>
            </w:pPr>
            <w:r>
              <w:t>Added description and available because the active FXML and controllers require them.</w:t>
            </w:r>
          </w:p>
        </w:tc>
      </w:tr>
      <w:tr>
        <w:tc>
          <w:tcPr>
            <w:tcW w:type="dxa" w:w="1700"/>
            <w:vAlign w:val="center"/>
            <w:tcMar>
              <w:top w:w="90" w:type="dxa"/>
              <w:bottom w:w="90" w:type="dxa"/>
              <w:start w:w="120" w:type="dxa"/>
              <w:end w:w="120" w:type="dxa"/>
            </w:tcMar>
          </w:tcPr>
          <w:p>
            <w:pPr>
              <w:spacing w:after="0"/>
            </w:pPr>
            <w:r>
              <w:t>Required values</w:t>
            </w:r>
          </w:p>
        </w:tc>
        <w:tc>
          <w:tcPr>
            <w:tcW w:type="dxa" w:w="3300"/>
            <w:vAlign w:val="center"/>
            <w:tcMar>
              <w:top w:w="90" w:type="dxa"/>
              <w:bottom w:w="90" w:type="dxa"/>
              <w:start w:w="120" w:type="dxa"/>
              <w:end w:w="120" w:type="dxa"/>
            </w:tcMar>
          </w:tcPr>
          <w:p>
            <w:pPr>
              <w:spacing w:after="0"/>
            </w:pPr>
            <w:r>
              <w:t>Several columns relied on implicit or nullable behavior.</w:t>
            </w:r>
          </w:p>
        </w:tc>
        <w:tc>
          <w:tcPr>
            <w:tcW w:type="dxa" w:w="4360"/>
            <w:vAlign w:val="center"/>
            <w:tcMar>
              <w:top w:w="90" w:type="dxa"/>
              <w:bottom w:w="90" w:type="dxa"/>
              <w:start w:w="120" w:type="dxa"/>
              <w:end w:w="120" w:type="dxa"/>
            </w:tcMar>
          </w:tcPr>
          <w:p>
            <w:pPr>
              <w:spacing w:after="0"/>
            </w:pPr>
            <w:r>
              <w:t>Added NOT NULL and defaults for totals, dates, times, availability, and ledger references.</w:t>
            </w:r>
          </w:p>
        </w:tc>
      </w:tr>
      <w:tr>
        <w:tc>
          <w:tcPr>
            <w:tcW w:type="dxa" w:w="1700"/>
            <w:vAlign w:val="center"/>
            <w:tcMar>
              <w:top w:w="90" w:type="dxa"/>
              <w:bottom w:w="90" w:type="dxa"/>
              <w:start w:w="120" w:type="dxa"/>
              <w:end w:w="120" w:type="dxa"/>
            </w:tcMar>
          </w:tcPr>
          <w:p>
            <w:pPr>
              <w:spacing w:after="0"/>
            </w:pPr>
            <w:r>
              <w:t>Validation</w:t>
            </w:r>
          </w:p>
        </w:tc>
        <w:tc>
          <w:tcPr>
            <w:tcW w:type="dxa" w:w="3300"/>
            <w:vAlign w:val="center"/>
            <w:tcMar>
              <w:top w:w="90" w:type="dxa"/>
              <w:bottom w:w="90" w:type="dxa"/>
              <w:start w:w="120" w:type="dxa"/>
              <w:end w:w="120" w:type="dxa"/>
            </w:tcMar>
          </w:tcPr>
          <w:p>
            <w:pPr>
              <w:spacing w:after="0"/>
            </w:pPr>
            <w:r>
              <w:t>Limited checks, mainly the five-bottle minimum and source values.</w:t>
            </w:r>
          </w:p>
        </w:tc>
        <w:tc>
          <w:tcPr>
            <w:tcW w:type="dxa" w:w="4360"/>
            <w:vAlign w:val="center"/>
            <w:tcMar>
              <w:top w:w="90" w:type="dxa"/>
              <w:bottom w:w="90" w:type="dxa"/>
              <w:start w:w="120" w:type="dxa"/>
              <w:end w:w="120" w:type="dxa"/>
            </w:tcMar>
          </w:tcPr>
          <w:p>
            <w:pPr>
              <w:spacing w:after="0"/>
            </w:pPr>
            <w:r>
              <w:t>Added checks for blank names, nonnegative totals, positive costs/credits, and nonzero ledger changes.</w:t>
            </w:r>
          </w:p>
        </w:tc>
      </w:tr>
      <w:tr>
        <w:tc>
          <w:tcPr>
            <w:tcW w:type="dxa" w:w="1700"/>
            <w:vAlign w:val="center"/>
            <w:tcMar>
              <w:top w:w="90" w:type="dxa"/>
              <w:bottom w:w="90" w:type="dxa"/>
              <w:start w:w="120" w:type="dxa"/>
              <w:end w:w="120" w:type="dxa"/>
            </w:tcMar>
          </w:tcPr>
          <w:p>
            <w:pPr>
              <w:spacing w:after="0"/>
            </w:pPr>
            <w:r>
              <w:t>Uniqueness</w:t>
            </w:r>
          </w:p>
        </w:tc>
        <w:tc>
          <w:tcPr>
            <w:tcW w:type="dxa" w:w="3300"/>
            <w:vAlign w:val="center"/>
            <w:tcMar>
              <w:top w:w="90" w:type="dxa"/>
              <w:bottom w:w="90" w:type="dxa"/>
              <w:start w:w="120" w:type="dxa"/>
              <w:end w:w="120" w:type="dxa"/>
            </w:tcMar>
          </w:tcPr>
          <w:p>
            <w:pPr>
              <w:spacing w:after="0"/>
            </w:pPr>
            <w:r>
              <w:t>Basic username uniqueness; student/reward duplication not fully addressed.</w:t>
            </w:r>
          </w:p>
        </w:tc>
        <w:tc>
          <w:tcPr>
            <w:tcW w:type="dxa" w:w="4360"/>
            <w:vAlign w:val="center"/>
            <w:tcMar>
              <w:top w:w="90" w:type="dxa"/>
              <w:bottom w:w="90" w:type="dxa"/>
              <w:start w:w="120" w:type="dxa"/>
              <w:end w:w="120" w:type="dxa"/>
            </w:tcMar>
          </w:tcPr>
          <w:p>
            <w:pPr>
              <w:spacing w:after="0"/>
            </w:pPr>
            <w:r>
              <w:t>Added case-insensitive unique indexes for usernames, student names, and reward names.</w:t>
            </w:r>
          </w:p>
        </w:tc>
      </w:tr>
      <w:tr>
        <w:tc>
          <w:tcPr>
            <w:tcW w:type="dxa" w:w="1700"/>
            <w:vAlign w:val="center"/>
            <w:tcMar>
              <w:top w:w="90" w:type="dxa"/>
              <w:bottom w:w="90" w:type="dxa"/>
              <w:start w:w="120" w:type="dxa"/>
              <w:end w:w="120" w:type="dxa"/>
            </w:tcMar>
          </w:tcPr>
          <w:p>
            <w:pPr>
              <w:spacing w:after="0"/>
            </w:pPr>
            <w:r>
              <w:t>Relationships</w:t>
            </w:r>
          </w:p>
        </w:tc>
        <w:tc>
          <w:tcPr>
            <w:tcW w:type="dxa" w:w="3300"/>
            <w:vAlign w:val="center"/>
            <w:tcMar>
              <w:top w:w="90" w:type="dxa"/>
              <w:bottom w:w="90" w:type="dxa"/>
              <w:start w:w="120" w:type="dxa"/>
              <w:end w:w="120" w:type="dxa"/>
            </w:tcMar>
          </w:tcPr>
          <w:p>
            <w:pPr>
              <w:spacing w:after="0"/>
            </w:pPr>
            <w:r>
              <w:t>Core foreign keys were present.</w:t>
            </w:r>
          </w:p>
        </w:tc>
        <w:tc>
          <w:tcPr>
            <w:tcW w:type="dxa" w:w="4360"/>
            <w:vAlign w:val="center"/>
            <w:tcMar>
              <w:top w:w="90" w:type="dxa"/>
              <w:bottom w:w="90" w:type="dxa"/>
              <w:start w:w="120" w:type="dxa"/>
              <w:end w:w="120" w:type="dxa"/>
            </w:tcMar>
          </w:tcPr>
          <w:p>
            <w:pPr>
              <w:spacing w:after="0"/>
            </w:pPr>
            <w:r>
              <w:t>Retained cascade deletion for student-owned records and restricted deletion for redeemed rewards.</w:t>
            </w:r>
          </w:p>
        </w:tc>
      </w:tr>
      <w:tr>
        <w:tc>
          <w:tcPr>
            <w:tcW w:type="dxa" w:w="1700"/>
            <w:vAlign w:val="center"/>
            <w:tcMar>
              <w:top w:w="90" w:type="dxa"/>
              <w:bottom w:w="90" w:type="dxa"/>
              <w:start w:w="120" w:type="dxa"/>
              <w:end w:w="120" w:type="dxa"/>
            </w:tcMar>
          </w:tcPr>
          <w:p>
            <w:pPr>
              <w:spacing w:after="0"/>
            </w:pPr>
            <w:r>
              <w:t>Seed data</w:t>
            </w:r>
          </w:p>
        </w:tc>
        <w:tc>
          <w:tcPr>
            <w:tcW w:type="dxa" w:w="3300"/>
            <w:vAlign w:val="center"/>
            <w:tcMar>
              <w:top w:w="90" w:type="dxa"/>
              <w:bottom w:w="90" w:type="dxa"/>
              <w:start w:w="120" w:type="dxa"/>
              <w:end w:w="120" w:type="dxa"/>
            </w:tcMar>
          </w:tcPr>
          <w:p>
            <w:pPr>
              <w:spacing w:after="0"/>
            </w:pPr>
            <w:r>
              <w:t>Included sample students and an invalid admin seed.</w:t>
            </w:r>
          </w:p>
        </w:tc>
        <w:tc>
          <w:tcPr>
            <w:tcW w:type="dxa" w:w="4360"/>
            <w:vAlign w:val="center"/>
            <w:tcMar>
              <w:top w:w="90" w:type="dxa"/>
              <w:bottom w:w="90" w:type="dxa"/>
              <w:start w:w="120" w:type="dxa"/>
              <w:end w:w="120" w:type="dxa"/>
            </w:tcMar>
          </w:tcPr>
          <w:p>
            <w:pPr>
              <w:spacing w:after="0"/>
            </w:pPr>
            <w:r>
              <w:t>Removed sample students/admin; retained three usable default rewards with descriptions and availability.</w:t>
            </w:r>
          </w:p>
        </w:tc>
      </w:tr>
      <w:tr>
        <w:tc>
          <w:tcPr>
            <w:tcW w:type="dxa" w:w="1700"/>
            <w:vAlign w:val="center"/>
            <w:tcMar>
              <w:top w:w="90" w:type="dxa"/>
              <w:bottom w:w="90" w:type="dxa"/>
              <w:start w:w="120" w:type="dxa"/>
              <w:end w:w="120" w:type="dxa"/>
            </w:tcMar>
          </w:tcPr>
          <w:p>
            <w:pPr>
              <w:spacing w:after="0"/>
            </w:pPr>
            <w:r>
              <w:t>Performance</w:t>
            </w:r>
          </w:p>
        </w:tc>
        <w:tc>
          <w:tcPr>
            <w:tcW w:type="dxa" w:w="3300"/>
            <w:vAlign w:val="center"/>
            <w:tcMar>
              <w:top w:w="90" w:type="dxa"/>
              <w:bottom w:w="90" w:type="dxa"/>
              <w:start w:w="120" w:type="dxa"/>
              <w:end w:w="120" w:type="dxa"/>
            </w:tcMar>
          </w:tcPr>
          <w:p>
            <w:pPr>
              <w:spacing w:after="0"/>
            </w:pPr>
            <w:r>
              <w:t>No explicit operational indexes beyond primary keys.</w:t>
            </w:r>
          </w:p>
        </w:tc>
        <w:tc>
          <w:tcPr>
            <w:tcW w:type="dxa" w:w="4360"/>
            <w:vAlign w:val="center"/>
            <w:tcMar>
              <w:top w:w="90" w:type="dxa"/>
              <w:bottom w:w="90" w:type="dxa"/>
              <w:start w:w="120" w:type="dxa"/>
              <w:end w:w="120" w:type="dxa"/>
            </w:tcMar>
          </w:tcPr>
          <w:p>
            <w:pPr>
              <w:spacing w:after="0"/>
            </w:pPr>
            <w:r>
              <w:t>Added student/date indexes for submissions, ledger entries, and redemptions.</w:t>
            </w:r>
          </w:p>
        </w:tc>
      </w:tr>
    </w:tbl>
    <w:p>
      <w:pPr>
        <w:spacing w:after="0"/>
      </w:pPr>
    </w:p>
    <w:p>
      <w:pPr>
        <w:pStyle w:val="Heading2"/>
      </w:pPr>
      <w:r>
        <w:t>4.1 Compatibility lesson</w:t>
      </w:r>
    </w:p>
    <w:p>
      <w:r>
        <w:t>An older database contained only reward_id, reward_name, and points_required. The Rewards Catalog failed with "column description does not exist" because the Java query expected the expanded schema. The main schema now includes the required fields. The former 01_add_reward_details.sql migration was removed because deployment is local and fresh installations are expected to run the complete current schema.</w:t>
      </w:r>
    </w:p>
    <w:p>
      <w:pPr>
        <w:pStyle w:val="Heading1"/>
      </w:pPr>
      <w:r>
        <w:t>5. Administrator Account Creation Decision</w:t>
      </w:r>
    </w:p>
    <w:p>
      <w:r>
        <w:t>The system-analysis document specifies administrator login but does not define how the first administrator receives credentials. The group setup SQL attempted to fill that gap by inserting an admin row, but its password value was not a valid secure hash. Meanwhile, the backend already contained methods for detecting an empty users table and creating an initial administrator, but the active login FXML had no control that called them.</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bottom w:w="90" w:type="dxa"/>
              <w:start w:w="120" w:type="dxa"/>
              <w:end w:w="120" w:type="dxa"/>
            </w:tcMar>
            <w:shd w:fill="EAF4E4"/>
          </w:tcPr>
          <w:p>
            <w:pPr>
              <w:spacing w:after="0"/>
            </w:pPr>
            <w:r>
              <w:rPr>
                <w:b/>
                <w:color w:val="2E7D32"/>
              </w:rPr>
              <w:t xml:space="preserve">Decision: </w:t>
            </w:r>
            <w:r>
              <w:t>Add a "Create the first administrator" button that is visible and managed only when SELECT COUNT(*) FROM users returns zero. While no administrator exists, normal login controls are disabled. After successful creation, the option disappears and normal administrator login becomes available.</w:t>
            </w:r>
          </w:p>
        </w:tc>
      </w:tr>
    </w:tbl>
    <w:p>
      <w:pPr>
        <w:spacing w:after="0"/>
      </w:pPr>
    </w:p>
    <w:p>
      <w:r>
        <w:t>The setup dialog validates a 3-50 character username and requires a password of at least 10 characters containing uppercase, lowercase, and numeric characters. Passwords are stored using BCrypt, not plaintext. This is an implementation addition required to make the documented admin-login requirement deployable without a shared default password.</w:t>
      </w:r>
    </w:p>
    <w:p>
      <w:r>
        <w:t>A temporary bypass login was discussed and used during testing. It is not present in the current inspected login FXML/controller and must remain absent from a release build.</w:t>
      </w:r>
    </w:p>
    <w:p>
      <w:pPr>
        <w:pStyle w:val="Heading1"/>
      </w:pPr>
      <w:r>
        <w:t>6. UI and FXML Integration Changes</w:t>
      </w:r>
    </w:p>
    <w:p>
      <w:r>
        <w:t>The delivered FXML and assets were retained wherever practical. Changes focused on wiring, resource addresses, dynamic data, and minor alignment corrections rather than redesigning the interface.</w:t>
      </w:r>
    </w:p>
    <w:tbl>
      <w:tblPr>
        <w:tblStyle w:val="TableGrid"/>
        <w:tblW w:type="dxa" w:w="9360"/>
        <w:jc w:val="center"/>
        <w:tblLayout w:type="fixed"/>
        <w:tblLook w:firstColumn="1" w:firstRow="1" w:lastColumn="0" w:lastRow="0" w:noHBand="0" w:noVBand="1" w:val="04A0"/>
        <w:tblInd w:w="120" w:type="dxa"/>
      </w:tblPr>
      <w:tblGrid>
        <w:gridCol w:w="1750"/>
        <w:gridCol w:w="3300"/>
        <w:gridCol w:w="4310"/>
      </w:tblGrid>
      <w:tr>
        <w:trPr>
          <w:tblHeader w:val="true"/>
        </w:trPr>
        <w:tc>
          <w:tcPr>
            <w:tcW w:type="dxa" w:w="1750"/>
            <w:shd w:fill="E8EEF8"/>
            <w:vAlign w:val="center"/>
            <w:tcMar>
              <w:top w:w="90" w:type="dxa"/>
              <w:bottom w:w="90" w:type="dxa"/>
              <w:start w:w="120" w:type="dxa"/>
              <w:end w:w="120" w:type="dxa"/>
            </w:tcMar>
          </w:tcPr>
          <w:p>
            <w:pPr>
              <w:jc w:val="center"/>
            </w:pPr>
            <w:r>
              <w:rPr>
                <w:b/>
                <w:color w:val="203C8B"/>
              </w:rPr>
              <w:t>UI area</w:t>
            </w:r>
          </w:p>
        </w:tc>
        <w:tc>
          <w:tcPr>
            <w:tcW w:type="dxa" w:w="3300"/>
            <w:shd w:fill="E8EEF8"/>
            <w:vAlign w:val="center"/>
            <w:tcMar>
              <w:top w:w="90" w:type="dxa"/>
              <w:bottom w:w="90" w:type="dxa"/>
              <w:start w:w="120" w:type="dxa"/>
              <w:end w:w="120" w:type="dxa"/>
            </w:tcMar>
          </w:tcPr>
          <w:p>
            <w:pPr>
              <w:jc w:val="center"/>
            </w:pPr>
            <w:r>
              <w:rPr>
                <w:b/>
                <w:color w:val="203C8B"/>
              </w:rPr>
              <w:t>Previous condition</w:t>
            </w:r>
          </w:p>
        </w:tc>
        <w:tc>
          <w:tcPr>
            <w:tcW w:type="dxa" w:w="4310"/>
            <w:shd w:fill="E8EEF8"/>
            <w:vAlign w:val="center"/>
            <w:tcMar>
              <w:top w:w="90" w:type="dxa"/>
              <w:bottom w:w="90" w:type="dxa"/>
              <w:start w:w="120" w:type="dxa"/>
              <w:end w:w="120" w:type="dxa"/>
            </w:tcMar>
          </w:tcPr>
          <w:p>
            <w:pPr>
              <w:jc w:val="center"/>
            </w:pPr>
            <w:r>
              <w:rPr>
                <w:b/>
                <w:color w:val="203C8B"/>
              </w:rPr>
              <w:t>Implemented behavior</w:t>
            </w:r>
          </w:p>
        </w:tc>
      </w:tr>
      <w:tr>
        <w:tc>
          <w:tcPr>
            <w:tcW w:type="dxa" w:w="1750"/>
            <w:vAlign w:val="center"/>
            <w:tcMar>
              <w:top w:w="90" w:type="dxa"/>
              <w:bottom w:w="90" w:type="dxa"/>
              <w:start w:w="120" w:type="dxa"/>
              <w:end w:w="120" w:type="dxa"/>
            </w:tcMar>
          </w:tcPr>
          <w:p>
            <w:pPr>
              <w:spacing w:after="0"/>
            </w:pPr>
            <w:r>
              <w:t>Main navigation</w:t>
            </w:r>
          </w:p>
        </w:tc>
        <w:tc>
          <w:tcPr>
            <w:tcW w:type="dxa" w:w="3300"/>
            <w:vAlign w:val="center"/>
            <w:tcMar>
              <w:top w:w="90" w:type="dxa"/>
              <w:bottom w:w="90" w:type="dxa"/>
              <w:start w:w="120" w:type="dxa"/>
              <w:end w:w="120" w:type="dxa"/>
            </w:tcMar>
          </w:tcPr>
          <w:p>
            <w:pPr>
              <w:spacing w:after="0"/>
            </w:pPr>
            <w:r>
              <w:t>FXML files existed but were not consistently connected.</w:t>
            </w:r>
          </w:p>
        </w:tc>
        <w:tc>
          <w:tcPr>
            <w:tcW w:type="dxa" w:w="4310"/>
            <w:vAlign w:val="center"/>
            <w:tcMar>
              <w:top w:w="90" w:type="dxa"/>
              <w:bottom w:w="90" w:type="dxa"/>
              <w:start w:w="120" w:type="dxa"/>
              <w:end w:w="120" w:type="dxa"/>
            </w:tcMar>
          </w:tcPr>
          <w:p>
            <w:pPr>
              <w:spacing w:after="0"/>
            </w:pPr>
            <w:r>
              <w:t>AppNavigator now loads login, dashboard, reward catalog, transaction history, and modal workflows.</w:t>
            </w:r>
          </w:p>
        </w:tc>
      </w:tr>
      <w:tr>
        <w:tc>
          <w:tcPr>
            <w:tcW w:type="dxa" w:w="1750"/>
            <w:vAlign w:val="center"/>
            <w:tcMar>
              <w:top w:w="90" w:type="dxa"/>
              <w:bottom w:w="90" w:type="dxa"/>
              <w:start w:w="120" w:type="dxa"/>
              <w:end w:w="120" w:type="dxa"/>
            </w:tcMar>
          </w:tcPr>
          <w:p>
            <w:pPr>
              <w:spacing w:after="0"/>
            </w:pPr>
            <w:r>
              <w:t>Clocks</w:t>
            </w:r>
          </w:p>
        </w:tc>
        <w:tc>
          <w:tcPr>
            <w:tcW w:type="dxa" w:w="3300"/>
            <w:vAlign w:val="center"/>
            <w:tcMar>
              <w:top w:w="90" w:type="dxa"/>
              <w:bottom w:w="90" w:type="dxa"/>
              <w:start w:w="120" w:type="dxa"/>
              <w:end w:w="120" w:type="dxa"/>
            </w:tcMar>
          </w:tcPr>
          <w:p>
            <w:pPr>
              <w:spacing w:after="0"/>
            </w:pPr>
            <w:r>
              <w:t>Dashboard and Rewards Catalog contained hard-coded June 2026 timestamps; Transaction History had none.</w:t>
            </w:r>
          </w:p>
        </w:tc>
        <w:tc>
          <w:tcPr>
            <w:tcW w:type="dxa" w:w="4310"/>
            <w:vAlign w:val="center"/>
            <w:tcMar>
              <w:top w:w="90" w:type="dxa"/>
              <w:bottom w:w="90" w:type="dxa"/>
              <w:start w:w="120" w:type="dxa"/>
              <w:end w:w="120" w:type="dxa"/>
            </w:tcMar>
          </w:tcPr>
          <w:p>
            <w:pPr>
              <w:spacing w:after="0"/>
            </w:pPr>
            <w:r>
              <w:t>All three screens display the current local date/time when loaded or refreshed.</w:t>
            </w:r>
          </w:p>
        </w:tc>
      </w:tr>
      <w:tr>
        <w:tc>
          <w:tcPr>
            <w:tcW w:type="dxa" w:w="1750"/>
            <w:vAlign w:val="center"/>
            <w:tcMar>
              <w:top w:w="90" w:type="dxa"/>
              <w:bottom w:w="90" w:type="dxa"/>
              <w:start w:w="120" w:type="dxa"/>
              <w:end w:w="120" w:type="dxa"/>
            </w:tcMar>
          </w:tcPr>
          <w:p>
            <w:pPr>
              <w:spacing w:after="0"/>
            </w:pPr>
            <w:r>
              <w:t>Reward counter</w:t>
            </w:r>
          </w:p>
        </w:tc>
        <w:tc>
          <w:tcPr>
            <w:tcW w:type="dxa" w:w="3300"/>
            <w:vAlign w:val="center"/>
            <w:tcMar>
              <w:top w:w="90" w:type="dxa"/>
              <w:bottom w:w="90" w:type="dxa"/>
              <w:start w:w="120" w:type="dxa"/>
              <w:end w:w="120" w:type="dxa"/>
            </w:tcMar>
          </w:tcPr>
          <w:p>
            <w:pPr>
              <w:spacing w:after="0"/>
            </w:pPr>
            <w:r>
              <w:t>Rewards Catalog displayed the mock value "143 Coupons".</w:t>
            </w:r>
          </w:p>
        </w:tc>
        <w:tc>
          <w:tcPr>
            <w:tcW w:type="dxa" w:w="4310"/>
            <w:vAlign w:val="center"/>
            <w:tcMar>
              <w:top w:w="90" w:type="dxa"/>
              <w:bottom w:w="90" w:type="dxa"/>
              <w:start w:w="120" w:type="dxa"/>
              <w:end w:w="120" w:type="dxa"/>
            </w:tcMar>
          </w:tcPr>
          <w:p>
            <w:pPr>
              <w:spacing w:after="0"/>
            </w:pPr>
            <w:r>
              <w:t>The label now uses the actual count from redemptions and handles singular/plural wording.</w:t>
            </w:r>
          </w:p>
        </w:tc>
      </w:tr>
      <w:tr>
        <w:tc>
          <w:tcPr>
            <w:tcW w:type="dxa" w:w="1750"/>
            <w:vAlign w:val="center"/>
            <w:tcMar>
              <w:top w:w="90" w:type="dxa"/>
              <w:bottom w:w="90" w:type="dxa"/>
              <w:start w:w="120" w:type="dxa"/>
              <w:end w:w="120" w:type="dxa"/>
            </w:tcMar>
          </w:tcPr>
          <w:p>
            <w:pPr>
              <w:spacing w:after="0"/>
            </w:pPr>
            <w:r>
              <w:t>Transaction counters</w:t>
            </w:r>
          </w:p>
        </w:tc>
        <w:tc>
          <w:tcPr>
            <w:tcW w:type="dxa" w:w="3300"/>
            <w:vAlign w:val="center"/>
            <w:tcMar>
              <w:top w:w="90" w:type="dxa"/>
              <w:bottom w:w="90" w:type="dxa"/>
              <w:start w:w="120" w:type="dxa"/>
              <w:end w:w="120" w:type="dxa"/>
            </w:tcMar>
          </w:tcPr>
          <w:p>
            <w:pPr>
              <w:spacing w:after="0"/>
            </w:pPr>
            <w:r>
              <w:t>Bottle and coupon counters could clip or misalign.</w:t>
            </w:r>
          </w:p>
        </w:tc>
        <w:tc>
          <w:tcPr>
            <w:tcW w:type="dxa" w:w="4310"/>
            <w:vAlign w:val="center"/>
            <w:tcMar>
              <w:top w:w="90" w:type="dxa"/>
              <w:bottom w:w="90" w:type="dxa"/>
              <w:start w:w="120" w:type="dxa"/>
              <w:end w:w="120" w:type="dxa"/>
            </w:tcMar>
          </w:tcPr>
          <w:p>
            <w:pPr>
              <w:spacing w:after="0"/>
            </w:pPr>
            <w:r>
              <w:t>Labels were widened and right-aligned so larger values and captions render fully.</w:t>
            </w:r>
          </w:p>
        </w:tc>
      </w:tr>
      <w:tr>
        <w:tc>
          <w:tcPr>
            <w:tcW w:type="dxa" w:w="1750"/>
            <w:vAlign w:val="center"/>
            <w:tcMar>
              <w:top w:w="90" w:type="dxa"/>
              <w:bottom w:w="90" w:type="dxa"/>
              <w:start w:w="120" w:type="dxa"/>
              <w:end w:w="120" w:type="dxa"/>
            </w:tcMar>
          </w:tcPr>
          <w:p>
            <w:pPr>
              <w:spacing w:after="0"/>
            </w:pPr>
            <w:r>
              <w:t>Student deletion</w:t>
            </w:r>
          </w:p>
        </w:tc>
        <w:tc>
          <w:tcPr>
            <w:tcW w:type="dxa" w:w="3300"/>
            <w:vAlign w:val="center"/>
            <w:tcMar>
              <w:top w:w="90" w:type="dxa"/>
              <w:bottom w:w="90" w:type="dxa"/>
              <w:start w:w="120" w:type="dxa"/>
              <w:end w:w="120" w:type="dxa"/>
            </w:tcMar>
          </w:tcPr>
          <w:p>
            <w:pPr>
              <w:spacing w:after="0"/>
            </w:pPr>
            <w:r>
              <w:t>Deletion happened immediately; removeStudentPOPUP.fxml was decorative.</w:t>
            </w:r>
          </w:p>
        </w:tc>
        <w:tc>
          <w:tcPr>
            <w:tcW w:type="dxa" w:w="4310"/>
            <w:vAlign w:val="center"/>
            <w:tcMar>
              <w:top w:w="90" w:type="dxa"/>
              <w:bottom w:w="90" w:type="dxa"/>
              <w:start w:w="120" w:type="dxa"/>
              <w:end w:w="120" w:type="dxa"/>
            </w:tcMar>
          </w:tcPr>
          <w:p>
            <w:pPr>
              <w:spacing w:after="0"/>
            </w:pPr>
            <w:r>
              <w:t>The selected name is shown and deletion occurs only after confirmation.</w:t>
            </w:r>
          </w:p>
        </w:tc>
      </w:tr>
      <w:tr>
        <w:tc>
          <w:tcPr>
            <w:tcW w:type="dxa" w:w="1750"/>
            <w:vAlign w:val="center"/>
            <w:tcMar>
              <w:top w:w="90" w:type="dxa"/>
              <w:bottom w:w="90" w:type="dxa"/>
              <w:start w:w="120" w:type="dxa"/>
              <w:end w:w="120" w:type="dxa"/>
            </w:tcMar>
          </w:tcPr>
          <w:p>
            <w:pPr>
              <w:spacing w:after="0"/>
            </w:pPr>
            <w:r>
              <w:t>Reward deletion</w:t>
            </w:r>
          </w:p>
        </w:tc>
        <w:tc>
          <w:tcPr>
            <w:tcW w:type="dxa" w:w="3300"/>
            <w:vAlign w:val="center"/>
            <w:tcMar>
              <w:top w:w="90" w:type="dxa"/>
              <w:bottom w:w="90" w:type="dxa"/>
              <w:start w:w="120" w:type="dxa"/>
              <w:end w:w="120" w:type="dxa"/>
            </w:tcMar>
          </w:tcPr>
          <w:p>
            <w:pPr>
              <w:spacing w:after="0"/>
            </w:pPr>
            <w:r>
              <w:t>Deletion happened immediately; removeRewardPOPUP.fxml was unused.</w:t>
            </w:r>
          </w:p>
        </w:tc>
        <w:tc>
          <w:tcPr>
            <w:tcW w:type="dxa" w:w="4310"/>
            <w:vAlign w:val="center"/>
            <w:tcMar>
              <w:top w:w="90" w:type="dxa"/>
              <w:bottom w:w="90" w:type="dxa"/>
              <w:start w:w="120" w:type="dxa"/>
              <w:end w:w="120" w:type="dxa"/>
            </w:tcMar>
          </w:tcPr>
          <w:p>
            <w:pPr>
              <w:spacing w:after="0"/>
            </w:pPr>
            <w:r>
              <w:t>The selected reward is shown and deletion occurs only after confirmation.</w:t>
            </w:r>
          </w:p>
        </w:tc>
      </w:tr>
      <w:tr>
        <w:tc>
          <w:tcPr>
            <w:tcW w:type="dxa" w:w="1750"/>
            <w:vAlign w:val="center"/>
            <w:tcMar>
              <w:top w:w="90" w:type="dxa"/>
              <w:bottom w:w="90" w:type="dxa"/>
              <w:start w:w="120" w:type="dxa"/>
              <w:end w:w="120" w:type="dxa"/>
            </w:tcMar>
          </w:tcPr>
          <w:p>
            <w:pPr>
              <w:spacing w:after="0"/>
            </w:pPr>
            <w:r>
              <w:t>Feedback popups</w:t>
            </w:r>
          </w:p>
        </w:tc>
        <w:tc>
          <w:tcPr>
            <w:tcW w:type="dxa" w:w="3300"/>
            <w:vAlign w:val="center"/>
            <w:tcMar>
              <w:top w:w="90" w:type="dxa"/>
              <w:bottom w:w="90" w:type="dxa"/>
              <w:start w:w="120" w:type="dxa"/>
              <w:end w:w="120" w:type="dxa"/>
            </w:tcMar>
          </w:tcPr>
          <w:p>
            <w:pPr>
              <w:spacing w:after="0"/>
            </w:pPr>
            <w:r>
              <w:t>Four supplied FXML files had placeholders and inactive buttons.</w:t>
            </w:r>
          </w:p>
        </w:tc>
        <w:tc>
          <w:tcPr>
            <w:tcW w:type="dxa" w:w="4310"/>
            <w:vAlign w:val="center"/>
            <w:tcMar>
              <w:top w:w="90" w:type="dxa"/>
              <w:bottom w:w="90" w:type="dxa"/>
              <w:start w:w="120" w:type="dxa"/>
              <w:end w:w="120" w:type="dxa"/>
            </w:tcMar>
          </w:tcPr>
          <w:p>
            <w:pPr>
              <w:spacing w:after="0"/>
            </w:pPr>
            <w:r>
              <w:t>Registration, bottle-submission, redemption-confirmation, and redemption-success popups now show live values and perform their intended actions.</w:t>
            </w:r>
          </w:p>
        </w:tc>
      </w:tr>
      <w:tr>
        <w:tc>
          <w:tcPr>
            <w:tcW w:type="dxa" w:w="1750"/>
            <w:vAlign w:val="center"/>
            <w:tcMar>
              <w:top w:w="90" w:type="dxa"/>
              <w:bottom w:w="90" w:type="dxa"/>
              <w:start w:w="120" w:type="dxa"/>
              <w:end w:w="120" w:type="dxa"/>
            </w:tcMar>
          </w:tcPr>
          <w:p>
            <w:pPr>
              <w:spacing w:after="0"/>
            </w:pPr>
            <w:r>
              <w:t>Reward fields</w:t>
            </w:r>
          </w:p>
        </w:tc>
        <w:tc>
          <w:tcPr>
            <w:tcW w:type="dxa" w:w="3300"/>
            <w:vAlign w:val="center"/>
            <w:tcMar>
              <w:top w:w="90" w:type="dxa"/>
              <w:bottom w:w="90" w:type="dxa"/>
              <w:start w:w="120" w:type="dxa"/>
              <w:end w:w="120" w:type="dxa"/>
            </w:tcMar>
          </w:tcPr>
          <w:p>
            <w:pPr>
              <w:spacing w:after="0"/>
            </w:pPr>
            <w:r>
              <w:t>FXML expected descriptions and availability not present in the older schema.</w:t>
            </w:r>
          </w:p>
        </w:tc>
        <w:tc>
          <w:tcPr>
            <w:tcW w:type="dxa" w:w="4310"/>
            <w:vAlign w:val="center"/>
            <w:tcMar>
              <w:top w:w="90" w:type="dxa"/>
              <w:bottom w:w="90" w:type="dxa"/>
              <w:start w:w="120" w:type="dxa"/>
              <w:end w:w="120" w:type="dxa"/>
            </w:tcMar>
          </w:tcPr>
          <w:p>
            <w:pPr>
              <w:spacing w:after="0"/>
            </w:pPr>
            <w:r>
              <w:t>Controllers, model, repository, and schema now consistently support both fields.</w:t>
            </w:r>
          </w:p>
        </w:tc>
      </w:tr>
    </w:tbl>
    <w:p>
      <w:pPr>
        <w:spacing w:after="0"/>
      </w:pPr>
    </w:p>
    <w:p>
      <w:pPr>
        <w:pStyle w:val="Heading1"/>
      </w:pPr>
      <w:r>
        <w:t>7. Business Rules and Data Behavior</w:t>
      </w:r>
    </w:p>
    <w:p>
      <w:pPr>
        <w:pStyle w:val="ListBullet"/>
        <w:spacing w:after="80"/>
        <w:ind w:left="360" w:hanging="259"/>
      </w:pPr>
      <w:r>
        <w:t>A bottle submission must contain at least five bottles.</w:t>
      </w:r>
    </w:p>
    <w:p>
      <w:pPr>
        <w:pStyle w:val="ListBullet"/>
        <w:spacing w:after="80"/>
        <w:ind w:left="360" w:hanging="259"/>
      </w:pPr>
      <w:r>
        <w:t>Points are calculated at 0.50 point per bottle.</w:t>
      </w:r>
    </w:p>
    <w:p>
      <w:pPr>
        <w:pStyle w:val="ListBullet"/>
        <w:spacing w:after="80"/>
        <w:ind w:left="360" w:hanging="259"/>
      </w:pPr>
      <w:r>
        <w:t>Student totals are updated together with detailed records and ledger entries.</w:t>
      </w:r>
    </w:p>
    <w:p>
      <w:pPr>
        <w:pStyle w:val="ListBullet"/>
        <w:spacing w:after="80"/>
        <w:ind w:left="360" w:hanging="259"/>
      </w:pPr>
      <w:r>
        <w:t>Redemption is rejected when the student has insufficient points.</w:t>
      </w:r>
    </w:p>
    <w:p>
      <w:pPr>
        <w:pStyle w:val="ListBullet"/>
        <w:spacing w:after="80"/>
        <w:ind w:left="360" w:hanging="259"/>
      </w:pPr>
      <w:r>
        <w:t>Only rewards marked available are shown in the redemption popup.</w:t>
      </w:r>
    </w:p>
    <w:p>
      <w:pPr>
        <w:pStyle w:val="ListBullet"/>
        <w:spacing w:after="80"/>
        <w:ind w:left="360" w:hanging="259"/>
      </w:pPr>
      <w:r>
        <w:t>A reward with redemption history cannot be deleted because the foreign key uses ON DELETE RESTRICT.</w:t>
      </w:r>
    </w:p>
    <w:p>
      <w:pPr>
        <w:pStyle w:val="ListBullet"/>
        <w:spacing w:after="80"/>
        <w:ind w:left="360" w:hanging="259"/>
      </w:pPr>
      <w:r>
        <w:t>Deleting a student cascades to that student's submissions, ledger entries, and redemptions.</w:t>
      </w:r>
    </w:p>
    <w:p>
      <w:pPr>
        <w:pStyle w:val="ListBullet"/>
        <w:spacing w:after="80"/>
        <w:ind w:left="360" w:hanging="259"/>
      </w:pPr>
      <w:r>
        <w:t>Transaction History combines bottle submissions and reward redemptions and supports date filtering.</w:t>
      </w:r>
    </w:p>
    <w:p>
      <w:pPr>
        <w:pStyle w:val="Heading1"/>
      </w:pPr>
      <w:r>
        <w:t>8. Difficulties Encountered and Resolutions</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trPr>
        <w:tc>
          <w:tcPr>
            <w:tcW w:type="dxa" w:w="2100"/>
            <w:shd w:fill="E8EEF8"/>
            <w:vAlign w:val="center"/>
            <w:tcMar>
              <w:top w:w="90" w:type="dxa"/>
              <w:bottom w:w="90" w:type="dxa"/>
              <w:start w:w="120" w:type="dxa"/>
              <w:end w:w="120" w:type="dxa"/>
            </w:tcMar>
          </w:tcPr>
          <w:p>
            <w:pPr>
              <w:jc w:val="center"/>
            </w:pPr>
            <w:r>
              <w:rPr>
                <w:b/>
                <w:color w:val="203C8B"/>
              </w:rPr>
              <w:t>Difficulty</w:t>
            </w:r>
          </w:p>
        </w:tc>
        <w:tc>
          <w:tcPr>
            <w:tcW w:type="dxa" w:w="3000"/>
            <w:shd w:fill="E8EEF8"/>
            <w:vAlign w:val="center"/>
            <w:tcMar>
              <w:top w:w="90" w:type="dxa"/>
              <w:bottom w:w="90" w:type="dxa"/>
              <w:start w:w="120" w:type="dxa"/>
              <w:end w:w="120" w:type="dxa"/>
            </w:tcMar>
          </w:tcPr>
          <w:p>
            <w:pPr>
              <w:jc w:val="center"/>
            </w:pPr>
            <w:r>
              <w:rPr>
                <w:b/>
                <w:color w:val="203C8B"/>
              </w:rPr>
              <w:t>Cause</w:t>
            </w:r>
          </w:p>
        </w:tc>
        <w:tc>
          <w:tcPr>
            <w:tcW w:type="dxa" w:w="4260"/>
            <w:shd w:fill="E8EEF8"/>
            <w:vAlign w:val="center"/>
            <w:tcMar>
              <w:top w:w="90" w:type="dxa"/>
              <w:bottom w:w="90" w:type="dxa"/>
              <w:start w:w="120" w:type="dxa"/>
              <w:end w:w="120" w:type="dxa"/>
            </w:tcMar>
          </w:tcPr>
          <w:p>
            <w:pPr>
              <w:jc w:val="center"/>
            </w:pPr>
            <w:r>
              <w:rPr>
                <w:b/>
                <w:color w:val="203C8B"/>
              </w:rPr>
              <w:t>Resolution / lesson</w:t>
            </w:r>
          </w:p>
        </w:tc>
      </w:tr>
      <w:tr>
        <w:tc>
          <w:tcPr>
            <w:tcW w:type="dxa" w:w="2100"/>
            <w:vAlign w:val="center"/>
            <w:tcMar>
              <w:top w:w="90" w:type="dxa"/>
              <w:bottom w:w="90" w:type="dxa"/>
              <w:start w:w="120" w:type="dxa"/>
              <w:end w:w="120" w:type="dxa"/>
            </w:tcMar>
          </w:tcPr>
          <w:p>
            <w:pPr>
              <w:spacing w:after="0"/>
            </w:pPr>
            <w:r>
              <w:t>Maven wrapper failed to start</w:t>
            </w:r>
          </w:p>
        </w:tc>
        <w:tc>
          <w:tcPr>
            <w:tcW w:type="dxa" w:w="3000"/>
            <w:vAlign w:val="center"/>
            <w:tcMar>
              <w:top w:w="90" w:type="dxa"/>
              <w:bottom w:w="90" w:type="dxa"/>
              <w:start w:w="120" w:type="dxa"/>
              <w:end w:w="120" w:type="dxa"/>
            </w:tcMar>
          </w:tcPr>
          <w:p>
            <w:pPr>
              <w:spacing w:after="0"/>
            </w:pPr>
            <w:r>
              <w:t>MavenWrapperMain was missing from the wrapper files.</w:t>
            </w:r>
          </w:p>
        </w:tc>
        <w:tc>
          <w:tcPr>
            <w:tcW w:type="dxa" w:w="4260"/>
            <w:vAlign w:val="center"/>
            <w:tcMar>
              <w:top w:w="90" w:type="dxa"/>
              <w:bottom w:w="90" w:type="dxa"/>
              <w:start w:w="120" w:type="dxa"/>
              <w:end w:w="120" w:type="dxa"/>
            </w:tcMar>
          </w:tcPr>
          <w:p>
            <w:pPr>
              <w:spacing w:after="0"/>
            </w:pPr>
            <w:r>
              <w:t>Use the installed Maven command or restore a complete Maven wrapper before distribution.</w:t>
            </w:r>
          </w:p>
        </w:tc>
      </w:tr>
      <w:tr>
        <w:tc>
          <w:tcPr>
            <w:tcW w:type="dxa" w:w="2100"/>
            <w:vAlign w:val="center"/>
            <w:tcMar>
              <w:top w:w="90" w:type="dxa"/>
              <w:bottom w:w="90" w:type="dxa"/>
              <w:start w:w="120" w:type="dxa"/>
              <w:end w:w="120" w:type="dxa"/>
            </w:tcMar>
          </w:tcPr>
          <w:p>
            <w:pPr>
              <w:spacing w:after="0"/>
            </w:pPr>
            <w:r>
              <w:t>Main class not found</w:t>
            </w:r>
          </w:p>
        </w:tc>
        <w:tc>
          <w:tcPr>
            <w:tcW w:type="dxa" w:w="3000"/>
            <w:vAlign w:val="center"/>
            <w:tcMar>
              <w:top w:w="90" w:type="dxa"/>
              <w:bottom w:w="90" w:type="dxa"/>
              <w:start w:w="120" w:type="dxa"/>
              <w:end w:w="120" w:type="dxa"/>
            </w:tcMar>
          </w:tcPr>
          <w:p>
            <w:pPr>
              <w:spacing w:after="0"/>
            </w:pPr>
            <w:r>
              <w:t>IDE launch configuration, compile state, and classpath did not match the Maven project.</w:t>
            </w:r>
          </w:p>
        </w:tc>
        <w:tc>
          <w:tcPr>
            <w:tcW w:type="dxa" w:w="4260"/>
            <w:vAlign w:val="center"/>
            <w:tcMar>
              <w:top w:w="90" w:type="dxa"/>
              <w:bottom w:w="90" w:type="dxa"/>
              <w:start w:w="120" w:type="dxa"/>
              <w:end w:w="120" w:type="dxa"/>
            </w:tcMar>
          </w:tcPr>
          <w:p>
            <w:pPr>
              <w:spacing w:after="0"/>
            </w:pPr>
            <w:r>
              <w:t>Separated Main as a plain launcher, retained IskollectApplication for JavaFX lifecycle, and compiled through Maven.</w:t>
            </w:r>
          </w:p>
        </w:tc>
      </w:tr>
      <w:tr>
        <w:tc>
          <w:tcPr>
            <w:tcW w:type="dxa" w:w="2100"/>
            <w:vAlign w:val="center"/>
            <w:tcMar>
              <w:top w:w="90" w:type="dxa"/>
              <w:bottom w:w="90" w:type="dxa"/>
              <w:start w:w="120" w:type="dxa"/>
              <w:end w:w="120" w:type="dxa"/>
            </w:tcMar>
          </w:tcPr>
          <w:p>
            <w:pPr>
              <w:spacing w:after="0"/>
            </w:pPr>
            <w:r>
              <w:t>JavaFX runtime missing</w:t>
            </w:r>
          </w:p>
        </w:tc>
        <w:tc>
          <w:tcPr>
            <w:tcW w:type="dxa" w:w="3000"/>
            <w:vAlign w:val="center"/>
            <w:tcMar>
              <w:top w:w="90" w:type="dxa"/>
              <w:bottom w:w="90" w:type="dxa"/>
              <w:start w:w="120" w:type="dxa"/>
              <w:end w:w="120" w:type="dxa"/>
            </w:tcMar>
          </w:tcPr>
          <w:p>
            <w:pPr>
              <w:spacing w:after="0"/>
            </w:pPr>
            <w:r>
              <w:t>Running the Java class directly omitted JavaFX modules.</w:t>
            </w:r>
          </w:p>
        </w:tc>
        <w:tc>
          <w:tcPr>
            <w:tcW w:type="dxa" w:w="4260"/>
            <w:vAlign w:val="center"/>
            <w:tcMar>
              <w:top w:w="90" w:type="dxa"/>
              <w:bottom w:w="90" w:type="dxa"/>
              <w:start w:w="120" w:type="dxa"/>
              <w:end w:w="120" w:type="dxa"/>
            </w:tcMar>
          </w:tcPr>
          <w:p>
            <w:pPr>
              <w:spacing w:after="0"/>
            </w:pPr>
            <w:r>
              <w:t>Run through javafx:run or a Maven-aware IDE launch configuration.</w:t>
            </w:r>
          </w:p>
        </w:tc>
      </w:tr>
      <w:tr>
        <w:tc>
          <w:tcPr>
            <w:tcW w:type="dxa" w:w="2100"/>
            <w:vAlign w:val="center"/>
            <w:tcMar>
              <w:top w:w="90" w:type="dxa"/>
              <w:bottom w:w="90" w:type="dxa"/>
              <w:start w:w="120" w:type="dxa"/>
              <w:end w:w="120" w:type="dxa"/>
            </w:tcMar>
          </w:tcPr>
          <w:p>
            <w:pPr>
              <w:spacing w:after="0"/>
            </w:pPr>
            <w:r>
              <w:t>Unsupported class version</w:t>
            </w:r>
          </w:p>
        </w:tc>
        <w:tc>
          <w:tcPr>
            <w:tcW w:type="dxa" w:w="3000"/>
            <w:vAlign w:val="center"/>
            <w:tcMar>
              <w:top w:w="90" w:type="dxa"/>
              <w:bottom w:w="90" w:type="dxa"/>
              <w:start w:w="120" w:type="dxa"/>
              <w:end w:w="120" w:type="dxa"/>
            </w:tcMar>
          </w:tcPr>
          <w:p>
            <w:pPr>
              <w:spacing w:after="0"/>
            </w:pPr>
            <w:r>
              <w:t>Classes were compiled with JDK 25 but executed with JDK 21.</w:t>
            </w:r>
          </w:p>
        </w:tc>
        <w:tc>
          <w:tcPr>
            <w:tcW w:type="dxa" w:w="4260"/>
            <w:vAlign w:val="center"/>
            <w:tcMar>
              <w:top w:w="90" w:type="dxa"/>
              <w:bottom w:w="90" w:type="dxa"/>
              <w:start w:w="120" w:type="dxa"/>
              <w:end w:w="120" w:type="dxa"/>
            </w:tcMar>
          </w:tcPr>
          <w:p>
            <w:pPr>
              <w:spacing w:after="0"/>
            </w:pPr>
            <w:r>
              <w:t>Returned compiler target and JavaFX dependency line to JDK/JavaFX 21 and rebuilt cleanly.</w:t>
            </w:r>
          </w:p>
        </w:tc>
      </w:tr>
      <w:tr>
        <w:tc>
          <w:tcPr>
            <w:tcW w:type="dxa" w:w="2100"/>
            <w:vAlign w:val="center"/>
            <w:tcMar>
              <w:top w:w="90" w:type="dxa"/>
              <w:bottom w:w="90" w:type="dxa"/>
              <w:start w:w="120" w:type="dxa"/>
              <w:end w:w="120" w:type="dxa"/>
            </w:tcMar>
          </w:tcPr>
          <w:p>
            <w:pPr>
              <w:spacing w:after="0"/>
            </w:pPr>
            <w:r>
              <w:t>Schema drift</w:t>
            </w:r>
          </w:p>
        </w:tc>
        <w:tc>
          <w:tcPr>
            <w:tcW w:type="dxa" w:w="3000"/>
            <w:vAlign w:val="center"/>
            <w:tcMar>
              <w:top w:w="90" w:type="dxa"/>
              <w:bottom w:w="90" w:type="dxa"/>
              <w:start w:w="120" w:type="dxa"/>
              <w:end w:w="120" w:type="dxa"/>
            </w:tcMar>
          </w:tcPr>
          <w:p>
            <w:pPr>
              <w:spacing w:after="0"/>
            </w:pPr>
            <w:r>
              <w:t>An older setup SQL/database lacked reward description and availability.</w:t>
            </w:r>
          </w:p>
        </w:tc>
        <w:tc>
          <w:tcPr>
            <w:tcW w:type="dxa" w:w="4260"/>
            <w:vAlign w:val="center"/>
            <w:tcMar>
              <w:top w:w="90" w:type="dxa"/>
              <w:bottom w:w="90" w:type="dxa"/>
              <w:start w:w="120" w:type="dxa"/>
              <w:end w:w="120" w:type="dxa"/>
            </w:tcMar>
          </w:tcPr>
          <w:p>
            <w:pPr>
              <w:spacing w:after="0"/>
            </w:pPr>
            <w:r>
              <w:t>Replaced the setup schema, added schema diagnostics, and validated a clean import in a disposable PostgreSQL database.</w:t>
            </w:r>
          </w:p>
        </w:tc>
      </w:tr>
      <w:tr>
        <w:tc>
          <w:tcPr>
            <w:tcW w:type="dxa" w:w="2100"/>
            <w:vAlign w:val="center"/>
            <w:tcMar>
              <w:top w:w="90" w:type="dxa"/>
              <w:bottom w:w="90" w:type="dxa"/>
              <w:start w:w="120" w:type="dxa"/>
              <w:end w:w="120" w:type="dxa"/>
            </w:tcMar>
          </w:tcPr>
          <w:p>
            <w:pPr>
              <w:spacing w:after="0"/>
            </w:pPr>
            <w:r>
              <w:t>Admin lockout risk</w:t>
            </w:r>
          </w:p>
        </w:tc>
        <w:tc>
          <w:tcPr>
            <w:tcW w:type="dxa" w:w="3000"/>
            <w:vAlign w:val="center"/>
            <w:tcMar>
              <w:top w:w="90" w:type="dxa"/>
              <w:bottom w:w="90" w:type="dxa"/>
              <w:start w:w="120" w:type="dxa"/>
              <w:end w:w="120" w:type="dxa"/>
            </w:tcMar>
          </w:tcPr>
          <w:p>
            <w:pPr>
              <w:spacing w:after="0"/>
            </w:pPr>
            <w:r>
              <w:t>Seeded or manually inserted plaintext values were placed in password_hash.</w:t>
            </w:r>
          </w:p>
        </w:tc>
        <w:tc>
          <w:tcPr>
            <w:tcW w:type="dxa" w:w="4260"/>
            <w:vAlign w:val="center"/>
            <w:tcMar>
              <w:top w:w="90" w:type="dxa"/>
              <w:bottom w:w="90" w:type="dxa"/>
              <w:start w:w="120" w:type="dxa"/>
              <w:end w:w="120" w:type="dxa"/>
            </w:tcMar>
          </w:tcPr>
          <w:p>
            <w:pPr>
              <w:spacing w:after="0"/>
            </w:pPr>
            <w:r>
              <w:t>Removed default admin seeds and used BCrypt first-run creation.</w:t>
            </w:r>
          </w:p>
        </w:tc>
      </w:tr>
      <w:tr>
        <w:tc>
          <w:tcPr>
            <w:tcW w:type="dxa" w:w="2100"/>
            <w:vAlign w:val="center"/>
            <w:tcMar>
              <w:top w:w="90" w:type="dxa"/>
              <w:bottom w:w="90" w:type="dxa"/>
              <w:start w:w="120" w:type="dxa"/>
              <w:end w:w="120" w:type="dxa"/>
            </w:tcMar>
          </w:tcPr>
          <w:p>
            <w:pPr>
              <w:spacing w:after="0"/>
            </w:pPr>
            <w:r>
              <w:t>Hard-coded UI data</w:t>
            </w:r>
          </w:p>
        </w:tc>
        <w:tc>
          <w:tcPr>
            <w:tcW w:type="dxa" w:w="3000"/>
            <w:vAlign w:val="center"/>
            <w:tcMar>
              <w:top w:w="90" w:type="dxa"/>
              <w:bottom w:w="90" w:type="dxa"/>
              <w:start w:w="120" w:type="dxa"/>
              <w:end w:w="120" w:type="dxa"/>
            </w:tcMar>
          </w:tcPr>
          <w:p>
            <w:pPr>
              <w:spacing w:after="0"/>
            </w:pPr>
            <w:r>
              <w:t>FXML mockups contained sample dates, counts, names, and inactive controls.</w:t>
            </w:r>
          </w:p>
        </w:tc>
        <w:tc>
          <w:tcPr>
            <w:tcW w:type="dxa" w:w="4260"/>
            <w:vAlign w:val="center"/>
            <w:tcMar>
              <w:top w:w="90" w:type="dxa"/>
              <w:bottom w:w="90" w:type="dxa"/>
              <w:start w:w="120" w:type="dxa"/>
              <w:end w:w="120" w:type="dxa"/>
            </w:tcMar>
          </w:tcPr>
          <w:p>
            <w:pPr>
              <w:spacing w:after="0"/>
            </w:pPr>
            <w:r>
              <w:t>Connected labels and popups to live database/application state.</w:t>
            </w:r>
          </w:p>
        </w:tc>
      </w:tr>
      <w:tr>
        <w:tc>
          <w:tcPr>
            <w:tcW w:type="dxa" w:w="2100"/>
            <w:vAlign w:val="center"/>
            <w:tcMar>
              <w:top w:w="90" w:type="dxa"/>
              <w:bottom w:w="90" w:type="dxa"/>
              <w:start w:w="120" w:type="dxa"/>
              <w:end w:w="120" w:type="dxa"/>
            </w:tcMar>
          </w:tcPr>
          <w:p>
            <w:pPr>
              <w:spacing w:after="0"/>
            </w:pPr>
            <w:r>
              <w:t>Unused FXML screens</w:t>
            </w:r>
          </w:p>
        </w:tc>
        <w:tc>
          <w:tcPr>
            <w:tcW w:type="dxa" w:w="3000"/>
            <w:vAlign w:val="center"/>
            <w:tcMar>
              <w:top w:w="90" w:type="dxa"/>
              <w:bottom w:w="90" w:type="dxa"/>
              <w:start w:w="120" w:type="dxa"/>
              <w:end w:w="120" w:type="dxa"/>
            </w:tcMar>
          </w:tcPr>
          <w:p>
            <w:pPr>
              <w:spacing w:after="0"/>
            </w:pPr>
            <w:r>
              <w:t>Several supplied popups had no navigation or controller actions.</w:t>
            </w:r>
          </w:p>
        </w:tc>
        <w:tc>
          <w:tcPr>
            <w:tcW w:type="dxa" w:w="4260"/>
            <w:vAlign w:val="center"/>
            <w:tcMar>
              <w:top w:w="90" w:type="dxa"/>
              <w:bottom w:w="90" w:type="dxa"/>
              <w:start w:w="120" w:type="dxa"/>
              <w:end w:w="120" w:type="dxa"/>
            </w:tcMar>
          </w:tcPr>
          <w:p>
            <w:pPr>
              <w:spacing w:after="0"/>
            </w:pPr>
            <w:r>
              <w:t>Mapped each popup to a real workflow and implemented dedicated controllers.</w:t>
            </w:r>
          </w:p>
        </w:tc>
      </w:tr>
      <w:tr>
        <w:tc>
          <w:tcPr>
            <w:tcW w:type="dxa" w:w="2100"/>
            <w:vAlign w:val="center"/>
            <w:tcMar>
              <w:top w:w="90" w:type="dxa"/>
              <w:bottom w:w="90" w:type="dxa"/>
              <w:start w:w="120" w:type="dxa"/>
              <w:end w:w="120" w:type="dxa"/>
            </w:tcMar>
          </w:tcPr>
          <w:p>
            <w:pPr>
              <w:spacing w:after="0"/>
            </w:pPr>
            <w:r>
              <w:t>Ambiguous old/new artifacts</w:t>
            </w:r>
          </w:p>
        </w:tc>
        <w:tc>
          <w:tcPr>
            <w:tcW w:type="dxa" w:w="3000"/>
            <w:vAlign w:val="center"/>
            <w:tcMar>
              <w:top w:w="90" w:type="dxa"/>
              <w:bottom w:w="90" w:type="dxa"/>
              <w:start w:w="120" w:type="dxa"/>
              <w:end w:w="120" w:type="dxa"/>
            </w:tcMar>
          </w:tcPr>
          <w:p>
            <w:pPr>
              <w:spacing w:after="0"/>
            </w:pPr>
            <w:r>
              <w:t>Multiple ZIPs, SQL files, and revised documents represented different system generations.</w:t>
            </w:r>
          </w:p>
        </w:tc>
        <w:tc>
          <w:tcPr>
            <w:tcW w:type="dxa" w:w="4260"/>
            <w:vAlign w:val="center"/>
            <w:tcMar>
              <w:top w:w="90" w:type="dxa"/>
              <w:bottom w:w="90" w:type="dxa"/>
              <w:start w:w="120" w:type="dxa"/>
              <w:end w:w="120" w:type="dxa"/>
            </w:tcMar>
          </w:tcPr>
          <w:p>
            <w:pPr>
              <w:spacing w:after="0"/>
            </w:pPr>
            <w:r>
              <w:t>Compared active code, archived files, PDFs, and the live database before deciding which behavior to preserve.</w:t>
            </w:r>
          </w:p>
        </w:tc>
      </w:tr>
    </w:tbl>
    <w:p>
      <w:pPr>
        <w:spacing w:after="0"/>
      </w:pPr>
    </w:p>
    <w:p>
      <w:pPr>
        <w:pStyle w:val="Heading1"/>
      </w:pPr>
      <w:r>
        <w:t>9. Verification Performed</w:t>
      </w:r>
    </w:p>
    <w:p>
      <w:pPr>
        <w:pStyle w:val="ListBullet"/>
        <w:spacing w:after="80"/>
        <w:ind w:left="360" w:hanging="259"/>
      </w:pPr>
      <w:r>
        <w:t>The current schema was imported into a disposable PostgreSQL 18 database without errors.</w:t>
      </w:r>
    </w:p>
    <w:p>
      <w:pPr>
        <w:pStyle w:val="ListBullet"/>
        <w:spacing w:after="80"/>
        <w:ind w:left="360" w:hanging="259"/>
      </w:pPr>
      <w:r>
        <w:t>TestDatabaseConnection confirmed all six required tables and the reward description/availability columns.</w:t>
      </w:r>
    </w:p>
    <w:p>
      <w:pPr>
        <w:pStyle w:val="ListBullet"/>
        <w:spacing w:after="80"/>
        <w:ind w:left="360" w:hanging="259"/>
      </w:pPr>
      <w:r>
        <w:t>The clean validation database contained zero users, zero students, zero transactions, and three seeded rewards.</w:t>
      </w:r>
    </w:p>
    <w:p>
      <w:pPr>
        <w:pStyle w:val="ListBullet"/>
        <w:spacing w:after="80"/>
        <w:ind w:left="360" w:hanging="259"/>
      </w:pPr>
      <w:r>
        <w:t>FXMLLoadTest loads all active FXML resources, controllers, and referenced assets.</w:t>
      </w:r>
    </w:p>
    <w:p>
      <w:pPr>
        <w:pStyle w:val="ListBullet"/>
        <w:spacing w:after="80"/>
        <w:ind w:left="360" w:hanging="259"/>
      </w:pPr>
      <w:r>
        <w:t>Service tests verify the 0.5-point calculation and rejection of negative bottle counts.</w:t>
      </w:r>
    </w:p>
    <w:p>
      <w:pPr>
        <w:pStyle w:val="ListBullet"/>
        <w:spacing w:after="80"/>
        <w:ind w:left="360" w:hanging="259"/>
      </w:pPr>
      <w:r>
        <w:t>The most recent full Maven test run completed successfully with three passing tests.</w:t>
      </w:r>
    </w:p>
    <w:p>
      <w:pPr>
        <w:pStyle w:val="Heading1"/>
      </w:pPr>
      <w:r>
        <w:t>10. Inconclusive Decisions and Requirements</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bottom w:w="90" w:type="dxa"/>
              <w:start w:w="120" w:type="dxa"/>
              <w:end w:w="120" w:type="dxa"/>
            </w:tcMar>
            <w:shd w:fill="FFF4E5"/>
          </w:tcPr>
          <w:p>
            <w:pPr>
              <w:spacing w:after="0"/>
            </w:pPr>
            <w:r>
              <w:rPr>
                <w:b/>
                <w:color w:val="8A6500"/>
              </w:rPr>
              <w:t xml:space="preserve">Important: </w:t>
            </w:r>
            <w:r>
              <w:t>The following items are deliberately recorded as unresolved. They should not be silently changed without a group decision or documentation update.</w:t>
            </w:r>
          </w:p>
        </w:tc>
      </w:tr>
    </w:tbl>
    <w:p>
      <w:pPr>
        <w:spacing w:after="0"/>
      </w:pPr>
    </w:p>
    <w:p>
      <w:pPr>
        <w:pStyle w:val="Heading2"/>
      </w:pPr>
      <w:r>
        <w:t>10.1 Editing student bottle totals</w:t>
      </w:r>
    </w:p>
    <w:p>
      <w:r>
        <w:t>The Edit Student popup displays Bottle Count, but the controller intentionally marks the field non-editable and only saves a renamed student. Bottle count and points are aggregate values derived from bottle_records and points_ledger. Editing only students.bottle_count would make the audit history inconsistent.</w:t>
      </w:r>
    </w:p>
    <w:p>
      <w:r>
        <w:t>The system documentation says the administrator may edit student records consisting of name, bottle count, and points, and one data-flow paragraph says changes are written back to the Student Data, Submission Log, and Points Ledger. It does not specify the correction rules, which submission should be adjusted, whether points should be recalculated, or how an audit trail should be preserved. Therefore, no bottle-count editing workflow was added. The count remains read-only until the group defines a correction use case.</w:t>
      </w:r>
    </w:p>
    <w:p>
      <w:pPr>
        <w:pStyle w:val="Heading2"/>
      </w:pPr>
      <w:r>
        <w:t>10.2 Authentication identifier</w:t>
      </w:r>
    </w:p>
    <w:p>
      <w:r>
        <w:t>The users table stores a username, but the current visual login screen accepts only a password and authenticates against the stored administrator hashes. The documents describe "credentials" but their process text specifically mentions entering a password. The group should decide whether final login must require username plus password or intentionally remain password-only for a single-admin kiosk-style workstation.</w:t>
      </w:r>
    </w:p>
    <w:p>
      <w:pPr>
        <w:pStyle w:val="Heading2"/>
      </w:pPr>
      <w:r>
        <w:t>10.3 Number of administrators</w:t>
      </w:r>
    </w:p>
    <w:p>
      <w:r>
        <w:t>The schema permits multiple users, while the first-run UI only creates an administrator when the table is empty and there is no administrator-management screen. The intended number of administrators, account recovery process, and account removal policy are not documented.</w:t>
      </w:r>
    </w:p>
    <w:p>
      <w:pPr>
        <w:pStyle w:val="Heading2"/>
      </w:pPr>
      <w:r>
        <w:t>10.4 Database role and deployment scope</w:t>
      </w:r>
    </w:p>
    <w:p>
      <w:r>
        <w:t>The application currently connects locally using the configured PostgreSQL account, commonly postgres during development. A final deployment should use a restricted database role. The documents originally referred to Supabase, but the current project decision is local PostgreSQL; future online migration would require a new security and deployment review.</w:t>
      </w:r>
    </w:p>
    <w:p>
      <w:pPr>
        <w:pStyle w:val="Heading2"/>
      </w:pPr>
      <w:r>
        <w:t>10.5 Schema migration policy</w:t>
      </w:r>
    </w:p>
    <w:p>
      <w:r>
        <w:t>The project currently favors creating a fresh database from the complete schema. There is no versioned migration framework. If existing installations must retain data through future schema changes, a migration/versioning policy must be introduced.</w:t>
      </w:r>
    </w:p>
    <w:p>
      <w:pPr>
        <w:pStyle w:val="Heading1"/>
      </w:pPr>
      <w:r>
        <w:t>11. Recommended Finalization Actions</w:t>
      </w:r>
    </w:p>
    <w:p>
      <w:pPr>
        <w:pStyle w:val="ListNumber"/>
        <w:spacing w:after="100"/>
        <w:ind w:left="720" w:hanging="360"/>
      </w:pPr>
      <w:r>
        <w:t>Update the system-analysis document to include a First-Time Administrator Setup use case.</w:t>
      </w:r>
    </w:p>
    <w:p>
      <w:pPr>
        <w:pStyle w:val="ListNumber"/>
        <w:spacing w:after="100"/>
        <w:ind w:left="720" w:hanging="360"/>
      </w:pPr>
      <w:r>
        <w:t>Clarify whether final login requires username plus password.</w:t>
      </w:r>
    </w:p>
    <w:p>
      <w:pPr>
        <w:pStyle w:val="ListNumber"/>
        <w:spacing w:after="100"/>
        <w:ind w:left="720" w:hanging="360"/>
      </w:pPr>
      <w:r>
        <w:t>Define a formal correction workflow before making bottle totals or points editable.</w:t>
      </w:r>
    </w:p>
    <w:p>
      <w:pPr>
        <w:pStyle w:val="ListNumber"/>
        <w:spacing w:after="100"/>
        <w:ind w:left="720" w:hanging="360"/>
      </w:pPr>
      <w:r>
        <w:t>Create a restricted PostgreSQL role for the application instead of using the postgres superuser.</w:t>
      </w:r>
    </w:p>
    <w:p>
      <w:pPr>
        <w:pStyle w:val="ListNumber"/>
        <w:spacing w:after="100"/>
        <w:ind w:left="720" w:hanging="360"/>
      </w:pPr>
      <w:r>
        <w:t>Remove any future test bypass before packaging and review the login screen during release checks.</w:t>
      </w:r>
    </w:p>
    <w:p>
      <w:pPr>
        <w:pStyle w:val="ListNumber"/>
        <w:spacing w:after="100"/>
        <w:ind w:left="720" w:hanging="360"/>
      </w:pPr>
      <w:r>
        <w:t>Expand automated tests to cover database transactions, authentication, popup workflows, and deletion restrictions.</w:t>
      </w:r>
    </w:p>
    <w:p>
      <w:pPr>
        <w:pStyle w:val="ListNumber"/>
        <w:spacing w:after="100"/>
        <w:ind w:left="720" w:hanging="360"/>
      </w:pPr>
      <w:r>
        <w:t>Package the complete Maven wrapper or document installed-Maven as a requirement.</w:t>
      </w:r>
    </w:p>
    <w:p>
      <w:pPr>
        <w:pStyle w:val="ListNumber"/>
        <w:spacing w:after="100"/>
        <w:ind w:left="720" w:hanging="360"/>
      </w:pPr>
      <w:r>
        <w:t>Keep sql/iskollect_schema.sql as the authoritative fresh-install schema and synchronize future documentation with it.</w:t>
      </w:r>
    </w:p>
    <w:p>
      <w:pPr>
        <w:pStyle w:val="Heading1"/>
      </w:pPr>
      <w:r>
        <w:t>12. Current Project Handoff</w:t>
      </w:r>
    </w:p>
    <w:p>
      <w:r>
        <w:t>The current backend should be treated as the authoritative implementation over the older SQL and JDBC sketches. The group documents remain the source of scope and design intent; where they were silent or inconsistent, this report records the implementation decision and its rationale. Any future change should update the schema, Java models, repository queries, service rules, FXML/controller wiring, tests, and this decision record together.</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bottom w:w="90" w:type="dxa"/>
              <w:start w:w="120" w:type="dxa"/>
              <w:end w:w="120" w:type="dxa"/>
            </w:tcMar>
            <w:shd w:fill="F2F4F7"/>
          </w:tcPr>
          <w:p>
            <w:pPr>
              <w:spacing w:after="0"/>
            </w:pPr>
            <w:r>
              <w:rPr>
                <w:b/>
                <w:color w:val="203C8B"/>
              </w:rPr>
              <w:t xml:space="preserve">Authoritative files: </w:t>
            </w:r>
            <w:r>
              <w:t>sql/iskollect_schema.sql; src/main/java/com/iskollect/dao/IskollectRepository.java; src/main/java/com/iskollect/service/IskollectService.java; src/main/java/com/iskollect/controller/; src/main/resources/com/iskollect/fxml/; README.md.</w:t>
            </w:r>
          </w:p>
        </w:tc>
      </w:tr>
    </w:tbl>
    <w:p>
      <w:pPr>
        <w:spacing w:after="0"/>
      </w:pP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F6368"/>
        <w:sz w:val="18"/>
      </w:rPr>
      <w:t>ISKOllect v2 | Backend Revision and Decision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03C8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03C8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ISKOllect Backend Revision and Decision Report</dc:title>
  <dc:subject>Backend architecture, schema revision, UI integration, difficulties, and unresolved requirements</dc:subject>
  <dc:creator>ISKOllect Project Team</dc:creator>
  <cp:keywords>ISKOllect, JavaFX, PostgreSQL, JDBC, schema, backend, decision record</cp:keywords>
  <dc:description>generated by python-docx</dc:description>
  <cp:lastModifiedBy/>
  <cp:revision>1</cp:revision>
  <dcterms:created xsi:type="dcterms:W3CDTF">2013-12-23T23:15:00Z</dcterms:created>
  <dcterms:modified xsi:type="dcterms:W3CDTF">2013-12-23T23:15:00Z</dcterms:modified>
  <cp:category/>
</cp:coreProperties>
</file>