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520" w:after="180"/>
        <w:jc w:val="center"/>
      </w:pPr>
      <w:r>
        <w:rPr>
          <w:rFonts w:ascii="Aptos" w:hAnsi="Aptos"/>
          <w:b/>
          <w:color w:val="17324D"/>
          <w:sz w:val="52"/>
        </w:rPr>
        <w:t>Pokémon-Inspired Developer Portfolio</w:t>
      </w:r>
    </w:p>
    <w:p>
      <w:pPr>
        <w:spacing w:after="320"/>
        <w:jc w:val="center"/>
      </w:pPr>
      <w:r>
        <w:rPr>
          <w:rFonts w:ascii="Aptos" w:hAnsi="Aptos"/>
          <w:color w:val="2F6B7C"/>
          <w:sz w:val="26"/>
        </w:rPr>
        <w:t>Final Design Pack Index</w:t>
      </w:r>
    </w:p>
    <w:p>
      <w:pPr>
        <w:jc w:val="center"/>
      </w:pPr>
      <w:r>
        <w:rPr>
          <w:rFonts w:ascii="Aptos" w:hAnsi="Aptos"/>
          <w:b/>
          <w:color w:val="1F2933"/>
          <w:sz w:val="20"/>
        </w:rPr>
        <w:t>v1.0  |  FINAL DESIGN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F6B7C"/>
                <w:sz w:val="18"/>
              </w:rPr>
              <w:t>North star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6"/>
              </w:rPr>
              <w:t>A small Pokémon-inspired game that happens to be a portfolio.</w:t>
            </w:r>
          </w:p>
        </w:tc>
      </w:tr>
    </w:tbl>
    <w:p>
      <w:r>
        <w:br w:type="page"/>
      </w:r>
    </w:p>
    <w:p>
      <w:pPr>
        <w:pStyle w:val="Heading1"/>
      </w:pPr>
      <w:r>
        <w:t>Final 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Authority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PRD v1.0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What the product is, why it exists, locked behavior and scope.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Product baseline.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World / Level Design v1.0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Town composition, world behavior, challenger placement constraints, exploration.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World/level authority.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First-Time Experience v1.0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Opening narration, title flow, challenger reveal, first battle entry.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Opening-sequence authority.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Functional Interaction / State v1.0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Observable states, transitions, context preservation, battle navigation.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State/interaction authority.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Content / Data Specification v1.0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Project data, audience question trees, copy rules, dialogue, Pokédex and resume content.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Content authority.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Asset Specification v1.0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Sprites, tiles, project visuals, VS assets, audio and production requirements.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Asset inventory authority.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UI/UX Design Spec v0.1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Existing visual system and screen-level styling specification.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Visual/UI authority; unchanged.</w:t>
            </w:r>
          </w:p>
        </w:tc>
      </w:tr>
    </w:tbl>
    <w:p/>
    <w:p>
      <w:pPr>
        <w:pStyle w:val="Heading1"/>
      </w:pPr>
      <w:r>
        <w:t>Out of scope for this design pack</w:t>
      </w:r>
    </w:p>
    <w:p>
      <w:pPr>
        <w:pStyle w:val="ListBullet"/>
        <w:spacing w:after="60"/>
      </w:pPr>
      <w:r>
        <w:rPr>
          <w:rFonts w:ascii="Aptos" w:hAnsi="Aptos"/>
        </w:rPr>
        <w:t>Detailed coding/implementation plan.</w:t>
      </w:r>
    </w:p>
    <w:p>
      <w:pPr>
        <w:pStyle w:val="ListBullet"/>
        <w:spacing w:after="60"/>
      </w:pPr>
      <w:r>
        <w:rPr>
          <w:rFonts w:ascii="Aptos" w:hAnsi="Aptos"/>
        </w:rPr>
        <w:t>Final technical state management architecture.</w:t>
      </w:r>
    </w:p>
    <w:p>
      <w:pPr>
        <w:pStyle w:val="ListBullet"/>
        <w:spacing w:after="60"/>
      </w:pPr>
      <w:r>
        <w:rPr>
          <w:rFonts w:ascii="Aptos" w:hAnsi="Aptos"/>
        </w:rPr>
        <w:t>Final six-project selection and exact ordering.</w:t>
      </w:r>
    </w:p>
    <w:p>
      <w:pPr>
        <w:pStyle w:val="ListBullet"/>
        <w:spacing w:after="60"/>
      </w:pPr>
      <w:r>
        <w:rPr>
          <w:rFonts w:ascii="Aptos" w:hAnsi="Aptos"/>
        </w:rPr>
        <w:t>Full authored content for all 18 Project + Audience question trees.</w:t>
      </w:r>
    </w:p>
    <w:p>
      <w:pPr>
        <w:pStyle w:val="ListBullet"/>
        <w:spacing w:after="60"/>
      </w:pPr>
      <w:r>
        <w:rPr>
          <w:rFonts w:ascii="Aptos" w:hAnsi="Aptos"/>
        </w:rPr>
        <w:t>Exact tile coordinates for every world object.</w:t>
      </w:r>
    </w:p>
    <w:p>
      <w:pPr>
        <w:pStyle w:val="ListBullet"/>
        <w:spacing w:after="60"/>
      </w:pPr>
      <w:r>
        <w:rPr>
          <w:rFonts w:ascii="Aptos" w:hAnsi="Aptos"/>
        </w:rPr>
        <w:t>Final external URL for each project LINK action.</w:t>
      </w:r>
    </w:p>
    <w:p>
      <w:r>
        <w:rPr>
          <w:rFonts w:ascii="Aptos" w:hAnsi="Aptos"/>
        </w:rPr>
        <w:t>Those items require implementation or content-source decisions. The design mechanics and document boundaries are locked.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>v1.0  |  Document index and boundaries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Final Design Pack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