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8AE311" w14:textId="77777777" w:rsidR="00EB144A" w:rsidRPr="00864C03" w:rsidRDefault="00EB144A" w:rsidP="00EB144A">
      <w:pPr>
        <w:jc w:val="center"/>
        <w:rPr>
          <w:rFonts w:asciiTheme="majorBidi" w:hAnsiTheme="majorBidi" w:cstheme="majorBidi"/>
          <w:szCs w:val="24"/>
        </w:rPr>
      </w:pPr>
      <w:bookmarkStart w:id="0" w:name="_Hlk9625849"/>
      <w:r w:rsidRPr="00864C03">
        <w:rPr>
          <w:rFonts w:asciiTheme="majorBidi" w:hAnsiTheme="majorBidi" w:cstheme="majorBidi"/>
          <w:noProof/>
          <w:szCs w:val="24"/>
        </w:rPr>
        <w:drawing>
          <wp:inline distT="0" distB="0" distL="0" distR="0" wp14:anchorId="6ECCE628" wp14:editId="45A6853E">
            <wp:extent cx="1616765" cy="1617628"/>
            <wp:effectExtent l="0" t="0" r="2540" b="1905"/>
            <wp:docPr id="169927814"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6765" cy="1617628"/>
                    </a:xfrm>
                    <a:prstGeom prst="rect">
                      <a:avLst/>
                    </a:prstGeom>
                  </pic:spPr>
                </pic:pic>
              </a:graphicData>
            </a:graphic>
          </wp:inline>
        </w:drawing>
      </w:r>
    </w:p>
    <w:p w14:paraId="6235F37E" w14:textId="77777777" w:rsidR="00EB144A" w:rsidRPr="00864C03" w:rsidRDefault="00EB144A" w:rsidP="00EB144A">
      <w:pPr>
        <w:jc w:val="center"/>
        <w:rPr>
          <w:rFonts w:asciiTheme="majorBidi" w:hAnsiTheme="majorBidi" w:cstheme="majorBidi"/>
          <w:szCs w:val="24"/>
        </w:rPr>
      </w:pPr>
    </w:p>
    <w:p w14:paraId="4ACB0D54" w14:textId="77777777" w:rsidR="00EB144A" w:rsidRPr="00864C03" w:rsidRDefault="00EB144A" w:rsidP="00EB144A">
      <w:pPr>
        <w:jc w:val="center"/>
        <w:rPr>
          <w:rFonts w:asciiTheme="majorBidi" w:hAnsiTheme="majorBidi" w:cstheme="majorBidi"/>
          <w:szCs w:val="24"/>
        </w:rPr>
      </w:pPr>
    </w:p>
    <w:p w14:paraId="6ACB2036" w14:textId="77777777" w:rsidR="00EB144A" w:rsidRPr="00864C03" w:rsidRDefault="00EB144A" w:rsidP="00EB144A">
      <w:pPr>
        <w:jc w:val="center"/>
        <w:rPr>
          <w:rFonts w:asciiTheme="majorBidi" w:hAnsiTheme="majorBidi" w:cstheme="majorBidi"/>
          <w:szCs w:val="24"/>
        </w:rPr>
      </w:pPr>
    </w:p>
    <w:p w14:paraId="0D9FA983" w14:textId="77777777" w:rsidR="00EB144A" w:rsidRPr="00864C03" w:rsidRDefault="00EB144A" w:rsidP="00EB144A">
      <w:pPr>
        <w:jc w:val="center"/>
        <w:rPr>
          <w:rFonts w:asciiTheme="majorBidi" w:hAnsiTheme="majorBidi" w:cstheme="majorBidi"/>
          <w:szCs w:val="24"/>
        </w:rPr>
      </w:pPr>
    </w:p>
    <w:p w14:paraId="4136BDAA" w14:textId="77777777" w:rsidR="00EB144A" w:rsidRPr="00864C03" w:rsidRDefault="00EB144A" w:rsidP="00EB144A">
      <w:pPr>
        <w:jc w:val="center"/>
        <w:rPr>
          <w:rFonts w:asciiTheme="majorBidi" w:hAnsiTheme="majorBidi" w:cstheme="majorBidi"/>
          <w:szCs w:val="24"/>
        </w:rPr>
      </w:pPr>
    </w:p>
    <w:p w14:paraId="6C16E9A3" w14:textId="77777777" w:rsidR="00EB144A" w:rsidRPr="00864C03" w:rsidRDefault="00EB144A" w:rsidP="00EB144A">
      <w:pPr>
        <w:jc w:val="center"/>
        <w:rPr>
          <w:rFonts w:asciiTheme="majorBidi" w:hAnsiTheme="majorBidi" w:cstheme="majorBidi"/>
          <w:szCs w:val="24"/>
        </w:rPr>
      </w:pPr>
    </w:p>
    <w:p w14:paraId="23EE2FBE" w14:textId="348029B0" w:rsidR="00EB144A" w:rsidRPr="00EB144A" w:rsidRDefault="00EB144A" w:rsidP="00EB144A">
      <w:pPr>
        <w:jc w:val="center"/>
        <w:rPr>
          <w:rFonts w:asciiTheme="majorBidi" w:hAnsiTheme="majorBidi" w:cstheme="majorBidi"/>
          <w:szCs w:val="24"/>
        </w:rPr>
      </w:pPr>
      <w:r w:rsidRPr="00EB144A">
        <w:rPr>
          <w:rFonts w:asciiTheme="majorBidi" w:eastAsia="Calibri" w:hAnsiTheme="majorBidi" w:cstheme="majorBidi"/>
          <w:sz w:val="48"/>
        </w:rPr>
        <w:t xml:space="preserve">Modeling EHR with the </w:t>
      </w:r>
      <w:proofErr w:type="spellStart"/>
      <w:r w:rsidRPr="00EB144A">
        <w:rPr>
          <w:rFonts w:asciiTheme="majorBidi" w:eastAsia="Calibri" w:hAnsiTheme="majorBidi" w:cstheme="majorBidi"/>
          <w:sz w:val="48"/>
        </w:rPr>
        <w:t>openEHR</w:t>
      </w:r>
      <w:proofErr w:type="spellEnd"/>
      <w:r w:rsidRPr="00EB144A">
        <w:rPr>
          <w:rFonts w:asciiTheme="majorBidi" w:eastAsia="Calibri" w:hAnsiTheme="majorBidi" w:cstheme="majorBidi"/>
          <w:sz w:val="48"/>
        </w:rPr>
        <w:t xml:space="preserve"> approach: an exploratory study in China</w:t>
      </w:r>
    </w:p>
    <w:p w14:paraId="03AA4F2A" w14:textId="77777777" w:rsidR="00EB144A" w:rsidRPr="00864C03" w:rsidRDefault="00EB144A" w:rsidP="00EB144A">
      <w:pPr>
        <w:jc w:val="center"/>
        <w:rPr>
          <w:rFonts w:asciiTheme="majorBidi" w:hAnsiTheme="majorBidi" w:cstheme="majorBidi"/>
          <w:szCs w:val="24"/>
        </w:rPr>
      </w:pPr>
    </w:p>
    <w:p w14:paraId="37ABA825" w14:textId="77777777" w:rsidR="00EB144A" w:rsidRPr="00864C03" w:rsidRDefault="00EB144A" w:rsidP="00EB144A">
      <w:pPr>
        <w:jc w:val="center"/>
        <w:rPr>
          <w:rFonts w:asciiTheme="majorBidi" w:hAnsiTheme="majorBidi" w:cstheme="majorBidi"/>
          <w:szCs w:val="24"/>
        </w:rPr>
      </w:pPr>
    </w:p>
    <w:p w14:paraId="4F5E5B86" w14:textId="77777777" w:rsidR="00EB144A" w:rsidRPr="00864C03" w:rsidRDefault="00EB144A" w:rsidP="00EB144A">
      <w:pPr>
        <w:jc w:val="center"/>
        <w:rPr>
          <w:rFonts w:asciiTheme="majorBidi" w:hAnsiTheme="majorBidi" w:cstheme="majorBidi"/>
          <w:szCs w:val="24"/>
        </w:rPr>
      </w:pPr>
    </w:p>
    <w:p w14:paraId="71E9F37A" w14:textId="77777777" w:rsidR="00EB144A" w:rsidRPr="00864C03" w:rsidRDefault="00EB144A" w:rsidP="00EB144A">
      <w:pPr>
        <w:jc w:val="center"/>
        <w:rPr>
          <w:rFonts w:asciiTheme="majorBidi" w:hAnsiTheme="majorBidi" w:cstheme="majorBidi"/>
          <w:szCs w:val="24"/>
        </w:rPr>
      </w:pPr>
    </w:p>
    <w:p w14:paraId="372E7A52" w14:textId="77777777" w:rsidR="00EB144A" w:rsidRPr="00864C03" w:rsidRDefault="00EB144A" w:rsidP="00EB144A">
      <w:pPr>
        <w:jc w:val="center"/>
        <w:rPr>
          <w:rFonts w:asciiTheme="majorBidi" w:hAnsiTheme="majorBidi" w:cstheme="majorBidi"/>
          <w:szCs w:val="24"/>
        </w:rPr>
      </w:pPr>
    </w:p>
    <w:p w14:paraId="0D175DF4" w14:textId="797D0FCA" w:rsidR="00EB144A" w:rsidRPr="00864C03" w:rsidRDefault="00EB144A" w:rsidP="00EB144A">
      <w:pPr>
        <w:jc w:val="center"/>
        <w:rPr>
          <w:rFonts w:asciiTheme="majorBidi" w:hAnsiTheme="majorBidi" w:cstheme="majorBidi"/>
          <w:b/>
          <w:bCs/>
          <w:szCs w:val="24"/>
        </w:rPr>
      </w:pPr>
      <w:r w:rsidRPr="00864C03">
        <w:rPr>
          <w:rFonts w:asciiTheme="majorBidi" w:hAnsiTheme="majorBidi" w:cstheme="majorBidi"/>
          <w:b/>
          <w:bCs/>
          <w:szCs w:val="24"/>
        </w:rPr>
        <w:t xml:space="preserve">A </w:t>
      </w:r>
      <w:r w:rsidRPr="00EB144A">
        <w:rPr>
          <w:rFonts w:asciiTheme="majorBidi" w:hAnsiTheme="majorBidi" w:cstheme="majorBidi"/>
          <w:b/>
          <w:bCs/>
          <w:szCs w:val="24"/>
        </w:rPr>
        <w:t xml:space="preserve">Hospital </w:t>
      </w:r>
      <w:r w:rsidR="00166B39">
        <w:rPr>
          <w:rFonts w:asciiTheme="majorBidi" w:hAnsiTheme="majorBidi" w:cstheme="majorBidi"/>
          <w:b/>
          <w:bCs/>
          <w:szCs w:val="24"/>
        </w:rPr>
        <w:t>I</w:t>
      </w:r>
      <w:r w:rsidRPr="00EB144A">
        <w:rPr>
          <w:rFonts w:asciiTheme="majorBidi" w:hAnsiTheme="majorBidi" w:cstheme="majorBidi"/>
          <w:b/>
          <w:bCs/>
          <w:szCs w:val="24"/>
        </w:rPr>
        <w:t xml:space="preserve">nformation </w:t>
      </w:r>
      <w:r w:rsidR="00166B39">
        <w:rPr>
          <w:rFonts w:asciiTheme="majorBidi" w:hAnsiTheme="majorBidi" w:cstheme="majorBidi"/>
          <w:b/>
          <w:bCs/>
          <w:szCs w:val="24"/>
        </w:rPr>
        <w:t>S</w:t>
      </w:r>
      <w:r w:rsidRPr="00EB144A">
        <w:rPr>
          <w:rFonts w:asciiTheme="majorBidi" w:hAnsiTheme="majorBidi" w:cstheme="majorBidi"/>
          <w:b/>
          <w:bCs/>
          <w:szCs w:val="24"/>
        </w:rPr>
        <w:t xml:space="preserve">ystems </w:t>
      </w:r>
      <w:r w:rsidRPr="00864C03">
        <w:rPr>
          <w:rFonts w:asciiTheme="majorBidi" w:hAnsiTheme="majorBidi" w:cstheme="majorBidi"/>
          <w:b/>
          <w:bCs/>
          <w:szCs w:val="24"/>
        </w:rPr>
        <w:t>(</w:t>
      </w:r>
      <w:r>
        <w:rPr>
          <w:rFonts w:asciiTheme="majorBidi" w:hAnsiTheme="majorBidi" w:cstheme="majorBidi"/>
          <w:b/>
          <w:bCs/>
          <w:szCs w:val="24"/>
        </w:rPr>
        <w:t>BMD 300</w:t>
      </w:r>
      <w:r w:rsidRPr="00864C03">
        <w:rPr>
          <w:rFonts w:asciiTheme="majorBidi" w:hAnsiTheme="majorBidi" w:cstheme="majorBidi"/>
          <w:b/>
          <w:bCs/>
          <w:szCs w:val="24"/>
        </w:rPr>
        <w:t>) Report By</w:t>
      </w:r>
    </w:p>
    <w:p w14:paraId="547C1C07" w14:textId="77777777" w:rsidR="00EB144A" w:rsidRPr="00864C03" w:rsidRDefault="00EB144A" w:rsidP="00EB144A">
      <w:pPr>
        <w:jc w:val="center"/>
        <w:rPr>
          <w:rFonts w:asciiTheme="majorBidi" w:hAnsiTheme="majorBidi" w:cstheme="majorBidi"/>
          <w:b/>
          <w:bCs/>
          <w:szCs w:val="24"/>
        </w:rPr>
      </w:pPr>
    </w:p>
    <w:tbl>
      <w:tblPr>
        <w:tblStyle w:val="PlainTable2"/>
        <w:tblW w:w="0" w:type="auto"/>
        <w:jc w:val="center"/>
        <w:tblLook w:val="04A0" w:firstRow="1" w:lastRow="0" w:firstColumn="1" w:lastColumn="0" w:noHBand="0" w:noVBand="1"/>
      </w:tblPr>
      <w:tblGrid>
        <w:gridCol w:w="4675"/>
        <w:gridCol w:w="4675"/>
      </w:tblGrid>
      <w:tr w:rsidR="00EB144A" w:rsidRPr="00864C03" w14:paraId="0B207EEF" w14:textId="77777777" w:rsidTr="00042150">
        <w:trPr>
          <w:cnfStyle w:val="100000000000" w:firstRow="1" w:lastRow="0" w:firstColumn="0" w:lastColumn="0" w:oddVBand="0" w:evenVBand="0" w:oddHBand="0"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658EE90" w14:textId="76C00FF7" w:rsidR="00EB144A" w:rsidRPr="00864C03" w:rsidRDefault="00EB144A" w:rsidP="00EB144A">
            <w:pPr>
              <w:jc w:val="center"/>
              <w:rPr>
                <w:rFonts w:asciiTheme="majorBidi" w:hAnsiTheme="majorBidi" w:cstheme="majorBidi"/>
                <w:b w:val="0"/>
                <w:bCs w:val="0"/>
              </w:rPr>
            </w:pPr>
            <w:r>
              <w:rPr>
                <w:rFonts w:asciiTheme="majorBidi" w:hAnsiTheme="majorBidi" w:cstheme="majorBidi"/>
                <w:b w:val="0"/>
                <w:bCs w:val="0"/>
              </w:rPr>
              <w:t>Menna</w:t>
            </w:r>
            <w:r w:rsidR="00C11D8F">
              <w:rPr>
                <w:rFonts w:asciiTheme="majorBidi" w:hAnsiTheme="majorBidi" w:cstheme="majorBidi"/>
                <w:b w:val="0"/>
                <w:bCs w:val="0"/>
              </w:rPr>
              <w:t>tullah Mahmoud</w:t>
            </w:r>
          </w:p>
        </w:tc>
        <w:tc>
          <w:tcPr>
            <w:tcW w:w="4675" w:type="dxa"/>
            <w:vAlign w:val="center"/>
          </w:tcPr>
          <w:p w14:paraId="5CC4F60F" w14:textId="4BDB13FC" w:rsidR="00EB144A" w:rsidRPr="00EB144A" w:rsidRDefault="00EB144A" w:rsidP="00EB144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B144A">
              <w:rPr>
                <w:rFonts w:asciiTheme="majorBidi" w:hAnsiTheme="majorBidi" w:cstheme="majorBidi"/>
              </w:rPr>
              <w:t>18101</w:t>
            </w:r>
            <w:r w:rsidR="00C11D8F">
              <w:rPr>
                <w:rFonts w:asciiTheme="majorBidi" w:hAnsiTheme="majorBidi" w:cstheme="majorBidi"/>
              </w:rPr>
              <w:t>713</w:t>
            </w:r>
          </w:p>
        </w:tc>
      </w:tr>
    </w:tbl>
    <w:p w14:paraId="5CB959E4" w14:textId="77777777" w:rsidR="00EB144A" w:rsidRPr="00864C03" w:rsidRDefault="00EB144A" w:rsidP="00EB144A">
      <w:pPr>
        <w:jc w:val="center"/>
        <w:rPr>
          <w:rFonts w:asciiTheme="majorBidi" w:hAnsiTheme="majorBidi" w:cstheme="majorBidi"/>
          <w:szCs w:val="24"/>
        </w:rPr>
      </w:pPr>
    </w:p>
    <w:p w14:paraId="4DBA6821" w14:textId="77777777" w:rsidR="00EB144A" w:rsidRPr="00864C03" w:rsidRDefault="00EB144A" w:rsidP="00EB144A">
      <w:pPr>
        <w:jc w:val="center"/>
        <w:rPr>
          <w:rFonts w:asciiTheme="majorBidi" w:hAnsiTheme="majorBidi" w:cstheme="majorBidi"/>
          <w:szCs w:val="24"/>
        </w:rPr>
      </w:pPr>
    </w:p>
    <w:p w14:paraId="0339A4D7" w14:textId="77777777" w:rsidR="00EB144A" w:rsidRPr="00864C03" w:rsidRDefault="00EB144A" w:rsidP="00EB144A">
      <w:pPr>
        <w:jc w:val="center"/>
        <w:rPr>
          <w:rFonts w:asciiTheme="majorBidi" w:hAnsiTheme="majorBidi" w:cstheme="majorBidi"/>
          <w:szCs w:val="24"/>
        </w:rPr>
      </w:pPr>
    </w:p>
    <w:p w14:paraId="55758054" w14:textId="46AD4E4B" w:rsidR="00EB144A" w:rsidRPr="00864C03" w:rsidRDefault="00EB144A" w:rsidP="00EB144A">
      <w:pPr>
        <w:jc w:val="center"/>
        <w:rPr>
          <w:rFonts w:asciiTheme="majorBidi" w:hAnsiTheme="majorBidi" w:cstheme="majorBidi"/>
          <w:szCs w:val="24"/>
        </w:rPr>
      </w:pPr>
      <w:r w:rsidRPr="00864C03">
        <w:rPr>
          <w:rFonts w:asciiTheme="majorBidi" w:hAnsiTheme="majorBidi" w:cstheme="majorBidi"/>
          <w:szCs w:val="24"/>
        </w:rPr>
        <w:t xml:space="preserve">Submitted in partial fulfilment of the requirements of the </w:t>
      </w:r>
      <w:r w:rsidR="00201712">
        <w:rPr>
          <w:rFonts w:asciiTheme="majorBidi" w:hAnsiTheme="majorBidi" w:cstheme="majorBidi"/>
          <w:szCs w:val="24"/>
        </w:rPr>
        <w:t>BMD</w:t>
      </w:r>
      <w:r w:rsidRPr="00864C03">
        <w:rPr>
          <w:rFonts w:asciiTheme="majorBidi" w:hAnsiTheme="majorBidi" w:cstheme="majorBidi"/>
          <w:szCs w:val="24"/>
        </w:rPr>
        <w:t xml:space="preserve"> </w:t>
      </w:r>
      <w:r w:rsidR="00201712">
        <w:rPr>
          <w:rFonts w:asciiTheme="majorBidi" w:hAnsiTheme="majorBidi" w:cstheme="majorBidi"/>
          <w:szCs w:val="24"/>
        </w:rPr>
        <w:t>3</w:t>
      </w:r>
      <w:r w:rsidRPr="00864C03">
        <w:rPr>
          <w:rFonts w:asciiTheme="majorBidi" w:hAnsiTheme="majorBidi" w:cstheme="majorBidi"/>
          <w:szCs w:val="24"/>
        </w:rPr>
        <w:t xml:space="preserve">03 </w:t>
      </w:r>
      <w:proofErr w:type="spellStart"/>
      <w:r w:rsidR="00201712">
        <w:rPr>
          <w:rFonts w:asciiTheme="majorBidi" w:hAnsiTheme="majorBidi" w:cstheme="majorBidi"/>
          <w:szCs w:val="24"/>
        </w:rPr>
        <w:t>coure</w:t>
      </w:r>
      <w:proofErr w:type="spellEnd"/>
      <w:r w:rsidRPr="00864C03">
        <w:rPr>
          <w:rFonts w:asciiTheme="majorBidi" w:hAnsiTheme="majorBidi" w:cstheme="majorBidi"/>
          <w:szCs w:val="24"/>
        </w:rPr>
        <w:t xml:space="preserve"> to</w:t>
      </w:r>
    </w:p>
    <w:p w14:paraId="17C90783" w14:textId="77777777" w:rsidR="00EB144A" w:rsidRPr="00864C03" w:rsidRDefault="00EB144A" w:rsidP="00EB144A">
      <w:pPr>
        <w:jc w:val="center"/>
        <w:rPr>
          <w:rFonts w:asciiTheme="majorBidi" w:hAnsiTheme="majorBidi" w:cstheme="majorBidi"/>
          <w:szCs w:val="24"/>
        </w:rPr>
      </w:pPr>
    </w:p>
    <w:p w14:paraId="4D2E56D4" w14:textId="4D1672AB" w:rsidR="00EB144A" w:rsidRPr="00EB144A" w:rsidRDefault="00EB144A" w:rsidP="00EB144A">
      <w:pPr>
        <w:jc w:val="center"/>
        <w:rPr>
          <w:rFonts w:asciiTheme="majorBidi" w:hAnsiTheme="majorBidi" w:cstheme="majorBidi"/>
          <w:b/>
          <w:bCs/>
        </w:rPr>
      </w:pPr>
      <w:r w:rsidRPr="00864C03">
        <w:rPr>
          <w:rFonts w:asciiTheme="majorBidi" w:hAnsiTheme="majorBidi" w:cstheme="majorBidi"/>
          <w:b/>
          <w:bCs/>
          <w:szCs w:val="24"/>
        </w:rPr>
        <w:t xml:space="preserve">Dr. </w:t>
      </w:r>
      <w:r w:rsidRPr="00EB144A">
        <w:rPr>
          <w:rFonts w:asciiTheme="majorBidi" w:hAnsiTheme="majorBidi" w:cstheme="majorBidi"/>
          <w:b/>
          <w:bCs/>
        </w:rPr>
        <w:t>Sahar Ali Fawzi</w:t>
      </w:r>
    </w:p>
    <w:p w14:paraId="1631F3C6" w14:textId="05C5E4BA" w:rsidR="00EB144A" w:rsidRPr="00864C03" w:rsidRDefault="00EB144A" w:rsidP="00EB144A">
      <w:pPr>
        <w:jc w:val="center"/>
        <w:rPr>
          <w:rFonts w:asciiTheme="majorBidi" w:hAnsiTheme="majorBidi" w:cstheme="majorBidi"/>
          <w:b/>
          <w:bCs/>
          <w:szCs w:val="24"/>
        </w:rPr>
      </w:pPr>
    </w:p>
    <w:p w14:paraId="1561BBD6" w14:textId="77777777" w:rsidR="00EB144A" w:rsidRPr="00864C03" w:rsidRDefault="00EB144A" w:rsidP="00EB144A">
      <w:pPr>
        <w:jc w:val="center"/>
        <w:rPr>
          <w:rFonts w:asciiTheme="majorBidi" w:hAnsiTheme="majorBidi" w:cstheme="majorBidi"/>
          <w:szCs w:val="24"/>
        </w:rPr>
      </w:pPr>
    </w:p>
    <w:p w14:paraId="616FD077" w14:textId="77777777" w:rsidR="00EB144A" w:rsidRPr="00864C03" w:rsidRDefault="00EB144A" w:rsidP="00EB144A">
      <w:pPr>
        <w:jc w:val="center"/>
        <w:rPr>
          <w:rFonts w:asciiTheme="majorBidi" w:hAnsiTheme="majorBidi" w:cstheme="majorBidi"/>
          <w:szCs w:val="24"/>
        </w:rPr>
      </w:pPr>
    </w:p>
    <w:p w14:paraId="199D4943" w14:textId="77777777" w:rsidR="00EB144A" w:rsidRPr="00864C03" w:rsidRDefault="00EB144A" w:rsidP="00EB144A">
      <w:pPr>
        <w:jc w:val="center"/>
        <w:rPr>
          <w:rFonts w:asciiTheme="majorBidi" w:hAnsiTheme="majorBidi" w:cstheme="majorBidi"/>
          <w:szCs w:val="24"/>
        </w:rPr>
      </w:pPr>
    </w:p>
    <w:p w14:paraId="4210559F" w14:textId="77777777" w:rsidR="00EB144A" w:rsidRPr="00864C03" w:rsidRDefault="00EB144A" w:rsidP="00EB144A">
      <w:pPr>
        <w:jc w:val="center"/>
        <w:rPr>
          <w:rFonts w:asciiTheme="majorBidi" w:hAnsiTheme="majorBidi" w:cstheme="majorBidi"/>
          <w:szCs w:val="24"/>
        </w:rPr>
      </w:pPr>
    </w:p>
    <w:p w14:paraId="07B19D24" w14:textId="77777777" w:rsidR="00EB144A" w:rsidRDefault="00EB144A" w:rsidP="00EB144A">
      <w:pPr>
        <w:jc w:val="center"/>
        <w:rPr>
          <w:rFonts w:asciiTheme="majorBidi" w:hAnsiTheme="majorBidi" w:cstheme="majorBidi"/>
          <w:szCs w:val="24"/>
        </w:rPr>
      </w:pPr>
    </w:p>
    <w:p w14:paraId="43E62287" w14:textId="77777777" w:rsidR="00EB144A" w:rsidRPr="00864C03" w:rsidRDefault="00EB144A" w:rsidP="00EB144A">
      <w:pPr>
        <w:jc w:val="center"/>
        <w:rPr>
          <w:rFonts w:asciiTheme="majorBidi" w:hAnsiTheme="majorBidi" w:cstheme="majorBidi"/>
          <w:szCs w:val="24"/>
        </w:rPr>
      </w:pPr>
    </w:p>
    <w:p w14:paraId="6EC77493" w14:textId="77777777" w:rsidR="00EB144A" w:rsidRPr="00864C03" w:rsidRDefault="00EB144A" w:rsidP="00EB144A">
      <w:pPr>
        <w:jc w:val="center"/>
        <w:rPr>
          <w:rFonts w:asciiTheme="majorBidi" w:hAnsiTheme="majorBidi" w:cstheme="majorBidi"/>
          <w:szCs w:val="24"/>
        </w:rPr>
      </w:pPr>
    </w:p>
    <w:p w14:paraId="74D01BF1" w14:textId="551EE3B6" w:rsidR="00EB144A" w:rsidRPr="00864C03" w:rsidRDefault="00EB144A" w:rsidP="00EB144A">
      <w:pPr>
        <w:jc w:val="center"/>
        <w:rPr>
          <w:rFonts w:asciiTheme="majorBidi" w:hAnsiTheme="majorBidi" w:cstheme="majorBidi"/>
          <w:b/>
          <w:bCs/>
          <w:szCs w:val="24"/>
        </w:rPr>
      </w:pPr>
      <w:r w:rsidRPr="00864C03">
        <w:rPr>
          <w:rFonts w:asciiTheme="majorBidi" w:hAnsiTheme="majorBidi" w:cstheme="majorBidi"/>
          <w:b/>
          <w:bCs/>
          <w:szCs w:val="24"/>
        </w:rPr>
        <w:t>Spring 202</w:t>
      </w:r>
      <w:r>
        <w:rPr>
          <w:rFonts w:asciiTheme="majorBidi" w:hAnsiTheme="majorBidi" w:cstheme="majorBidi"/>
          <w:b/>
          <w:bCs/>
          <w:szCs w:val="24"/>
        </w:rPr>
        <w:t>1</w:t>
      </w:r>
    </w:p>
    <w:p w14:paraId="183160BA" w14:textId="77777777" w:rsidR="00DB3F8E" w:rsidRPr="0003772F" w:rsidRDefault="00DB3F8E" w:rsidP="00612561">
      <w:pPr>
        <w:tabs>
          <w:tab w:val="right" w:pos="8640"/>
        </w:tabs>
        <w:spacing w:line="480" w:lineRule="auto"/>
        <w:rPr>
          <w:b/>
        </w:rPr>
        <w:sectPr w:rsidR="00DB3F8E" w:rsidRPr="0003772F" w:rsidSect="00F71F4F">
          <w:footerReference w:type="even" r:id="rId9"/>
          <w:footerReference w:type="default" r:id="rId10"/>
          <w:pgSz w:w="12240" w:h="15840"/>
          <w:pgMar w:top="1440" w:right="1080" w:bottom="1440" w:left="1080" w:header="720" w:footer="720" w:gutter="0"/>
          <w:pgNumType w:fmt="lowerRoman" w:start="1"/>
          <w:cols w:space="720"/>
          <w:titlePg/>
          <w:docGrid w:linePitch="360"/>
        </w:sectPr>
      </w:pPr>
    </w:p>
    <w:p w14:paraId="39586B7B" w14:textId="68AF5882" w:rsidR="00612561" w:rsidRDefault="00612561" w:rsidP="00F71F4F">
      <w:pPr>
        <w:pStyle w:val="Heading1"/>
      </w:pPr>
      <w:bookmarkStart w:id="1" w:name="_Toc75766577"/>
      <w:bookmarkStart w:id="2" w:name="_Toc77059606"/>
      <w:r w:rsidRPr="0003772F">
        <w:lastRenderedPageBreak/>
        <w:t>ABSTRACT</w:t>
      </w:r>
      <w:bookmarkEnd w:id="1"/>
      <w:bookmarkEnd w:id="2"/>
    </w:p>
    <w:p w14:paraId="39ECFDBA" w14:textId="6C9BF68D" w:rsidR="004A01E1" w:rsidRPr="001F7643" w:rsidRDefault="004A01E1" w:rsidP="004A01E1">
      <w:pPr>
        <w:spacing w:after="68" w:line="360" w:lineRule="auto"/>
        <w:ind w:left="125" w:right="85" w:hanging="10"/>
        <w:jc w:val="both"/>
        <w:rPr>
          <w:rFonts w:asciiTheme="majorBidi" w:hAnsiTheme="majorBidi" w:cstheme="majorBidi"/>
          <w:szCs w:val="24"/>
        </w:rPr>
      </w:pPr>
      <w:r w:rsidRPr="001F7643">
        <w:rPr>
          <w:rFonts w:asciiTheme="majorBidi" w:eastAsia="Calibri" w:hAnsiTheme="majorBidi" w:cstheme="majorBidi"/>
          <w:b/>
          <w:szCs w:val="24"/>
        </w:rPr>
        <w:t xml:space="preserve">Background: </w:t>
      </w:r>
      <w:r w:rsidRPr="001F7643">
        <w:rPr>
          <w:rFonts w:asciiTheme="majorBidi" w:eastAsia="Calibri" w:hAnsiTheme="majorBidi" w:cstheme="majorBidi"/>
          <w:szCs w:val="24"/>
        </w:rPr>
        <w:t xml:space="preserve">The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approach can improve the interoperability of electronic health record (EHR) through two-level modeling. Developing archetypes for the complete EHR dataset is essential for implementing a large-scale interoperable EHR system with the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approach. Although the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approach has been applied in different domains, the feasibility of archetyping a complete EHR dataset in a hospital has not been reported in academic literature, especially in a country </w:t>
      </w:r>
      <w:proofErr w:type="gramStart"/>
      <w:r w:rsidRPr="001F7643">
        <w:rPr>
          <w:rFonts w:asciiTheme="majorBidi" w:eastAsia="Calibri" w:hAnsiTheme="majorBidi" w:cstheme="majorBidi"/>
          <w:szCs w:val="24"/>
        </w:rPr>
        <w:t>where</w:t>
      </w:r>
      <w:proofErr w:type="gramEnd"/>
      <w:r w:rsidRPr="001F7643">
        <w:rPr>
          <w:rFonts w:asciiTheme="majorBidi" w:eastAsia="Calibri" w:hAnsiTheme="majorBidi" w:cstheme="majorBidi"/>
          <w:szCs w:val="24"/>
        </w:rPr>
        <w:t xml:space="preserve"> using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is still in its infancy stage, like China. This paper presents a case study of modeling an EHR in China aiming to investigate the feasibility and challenges of archetyping a complete EHR dataset with the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approach.</w:t>
      </w:r>
    </w:p>
    <w:p w14:paraId="53CEA016" w14:textId="77777777" w:rsidR="004A01E1" w:rsidRPr="001F7643" w:rsidRDefault="004A01E1" w:rsidP="004A01E1">
      <w:pPr>
        <w:spacing w:after="68" w:line="360" w:lineRule="auto"/>
        <w:ind w:left="125" w:right="85" w:hanging="10"/>
        <w:jc w:val="both"/>
        <w:rPr>
          <w:rFonts w:asciiTheme="majorBidi" w:hAnsiTheme="majorBidi" w:cstheme="majorBidi"/>
          <w:szCs w:val="24"/>
        </w:rPr>
      </w:pPr>
      <w:r w:rsidRPr="001F7643">
        <w:rPr>
          <w:rFonts w:asciiTheme="majorBidi" w:eastAsia="Calibri" w:hAnsiTheme="majorBidi" w:cstheme="majorBidi"/>
          <w:b/>
          <w:szCs w:val="24"/>
        </w:rPr>
        <w:t xml:space="preserve">Methods: </w:t>
      </w:r>
      <w:r w:rsidRPr="001F7643">
        <w:rPr>
          <w:rFonts w:asciiTheme="majorBidi" w:eastAsia="Calibri" w:hAnsiTheme="majorBidi" w:cstheme="majorBidi"/>
          <w:szCs w:val="24"/>
        </w:rPr>
        <w:t xml:space="preserve">We proposed an archetype modeling method including an iterative process of collecting requirements, normalizing data elements, organizing concepts, searching corresponding archetypes, editing </w:t>
      </w:r>
      <w:proofErr w:type="gramStart"/>
      <w:r w:rsidRPr="001F7643">
        <w:rPr>
          <w:rFonts w:asciiTheme="majorBidi" w:eastAsia="Calibri" w:hAnsiTheme="majorBidi" w:cstheme="majorBidi"/>
          <w:szCs w:val="24"/>
        </w:rPr>
        <w:t>archetypes</w:t>
      </w:r>
      <w:proofErr w:type="gramEnd"/>
      <w:r w:rsidRPr="001F7643">
        <w:rPr>
          <w:rFonts w:asciiTheme="majorBidi" w:eastAsia="Calibri" w:hAnsiTheme="majorBidi" w:cstheme="majorBidi"/>
          <w:szCs w:val="24"/>
        </w:rPr>
        <w:t xml:space="preserve"> and reviewing archetypes. Two representative EHR systems from Chinese vendors and the existing Chinese EHR standards have been used as resources to identify the requirements of EHR in China, and a case study of modeling EHR in China has been conducted. Based on the models developed in this case study, we have implemented a clinical data repository (CDR) to verify the feasibility of modeling EHR with archetypes.</w:t>
      </w:r>
    </w:p>
    <w:p w14:paraId="38E04BD4" w14:textId="77777777" w:rsidR="004A01E1" w:rsidRPr="001F7643" w:rsidRDefault="004A01E1" w:rsidP="004A01E1">
      <w:pPr>
        <w:spacing w:after="68" w:line="360" w:lineRule="auto"/>
        <w:ind w:left="125" w:right="85" w:hanging="10"/>
        <w:jc w:val="both"/>
        <w:rPr>
          <w:rFonts w:asciiTheme="majorBidi" w:hAnsiTheme="majorBidi" w:cstheme="majorBidi"/>
          <w:szCs w:val="24"/>
        </w:rPr>
      </w:pPr>
      <w:r w:rsidRPr="001F7643">
        <w:rPr>
          <w:rFonts w:asciiTheme="majorBidi" w:eastAsia="Calibri" w:hAnsiTheme="majorBidi" w:cstheme="majorBidi"/>
          <w:b/>
          <w:szCs w:val="24"/>
        </w:rPr>
        <w:t xml:space="preserve">Results: </w:t>
      </w:r>
      <w:proofErr w:type="gramStart"/>
      <w:r w:rsidRPr="001F7643">
        <w:rPr>
          <w:rFonts w:asciiTheme="majorBidi" w:eastAsia="Calibri" w:hAnsiTheme="majorBidi" w:cstheme="majorBidi"/>
          <w:szCs w:val="24"/>
        </w:rPr>
        <w:t>Sixty four</w:t>
      </w:r>
      <w:proofErr w:type="gramEnd"/>
      <w:r w:rsidRPr="001F7643">
        <w:rPr>
          <w:rFonts w:asciiTheme="majorBidi" w:eastAsia="Calibri" w:hAnsiTheme="majorBidi" w:cstheme="majorBidi"/>
          <w:szCs w:val="24"/>
        </w:rPr>
        <w:t xml:space="preserve"> archetypes were developed to represent all requirements of a complete EHR dataset. 59 (91%) archetypes could be found in Clinical Knowledge Manager (CKM), of which 35 could be reused directly without change, and 23 required further development including two revisions, two new versions, 18 extensions and one specialization. Meanwhile, 6 (9%) archetypes were newly developed. The legacy data of the EHR system in hospitals could be integrated into the CDR developed with these archetypes successfully.</w:t>
      </w:r>
    </w:p>
    <w:p w14:paraId="0FC9C3B5" w14:textId="77777777" w:rsidR="004A01E1" w:rsidRPr="004A01E1" w:rsidRDefault="004A01E1" w:rsidP="004A01E1">
      <w:pPr>
        <w:spacing w:after="108" w:line="360" w:lineRule="auto"/>
        <w:ind w:left="125" w:right="85" w:hanging="10"/>
        <w:jc w:val="both"/>
        <w:rPr>
          <w:rFonts w:asciiTheme="majorBidi" w:hAnsiTheme="majorBidi" w:cstheme="majorBidi"/>
          <w:szCs w:val="24"/>
        </w:rPr>
      </w:pPr>
      <w:r w:rsidRPr="001F7643">
        <w:rPr>
          <w:rFonts w:asciiTheme="majorBidi" w:eastAsia="Calibri" w:hAnsiTheme="majorBidi" w:cstheme="majorBidi"/>
          <w:b/>
          <w:szCs w:val="24"/>
        </w:rPr>
        <w:t xml:space="preserve">Conclusions: </w:t>
      </w:r>
      <w:r w:rsidRPr="001F7643">
        <w:rPr>
          <w:rFonts w:asciiTheme="majorBidi" w:eastAsia="Calibri" w:hAnsiTheme="majorBidi" w:cstheme="majorBidi"/>
          <w:szCs w:val="24"/>
        </w:rPr>
        <w:t xml:space="preserve">The existing archetypes in CKM can faithfully represent most of the EHR requirements in China except customizations for local hospital management. This case study verified the feasibility of modeling EHR with the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approach and identified the fact that the challenges such as localization, tool support, and an agile publishing process still exist for a broader application of the </w:t>
      </w:r>
      <w:proofErr w:type="spellStart"/>
      <w:r w:rsidRPr="001F7643">
        <w:rPr>
          <w:rFonts w:asciiTheme="majorBidi" w:eastAsia="Calibri" w:hAnsiTheme="majorBidi" w:cstheme="majorBidi"/>
          <w:szCs w:val="24"/>
        </w:rPr>
        <w:t>openEHR</w:t>
      </w:r>
      <w:proofErr w:type="spellEnd"/>
      <w:r w:rsidRPr="001F7643">
        <w:rPr>
          <w:rFonts w:asciiTheme="majorBidi" w:eastAsia="Calibri" w:hAnsiTheme="majorBidi" w:cstheme="majorBidi"/>
          <w:szCs w:val="24"/>
        </w:rPr>
        <w:t xml:space="preserve"> approach.</w:t>
      </w:r>
    </w:p>
    <w:p w14:paraId="29E36C03" w14:textId="17F25EB3" w:rsidR="00780CAD" w:rsidRPr="00780CAD" w:rsidRDefault="00780CAD" w:rsidP="00780CAD">
      <w:pPr>
        <w:rPr>
          <w:rtl/>
          <w:lang w:bidi="ar-EG"/>
        </w:rPr>
      </w:pPr>
    </w:p>
    <w:p w14:paraId="55372803" w14:textId="77777777" w:rsidR="00D06D44" w:rsidRDefault="00D06D44" w:rsidP="008A5EA8">
      <w:pPr>
        <w:spacing w:line="480" w:lineRule="auto"/>
      </w:pPr>
    </w:p>
    <w:p w14:paraId="331C8EBE" w14:textId="77777777" w:rsidR="001F7643" w:rsidRDefault="001F7643" w:rsidP="008A5EA8">
      <w:pPr>
        <w:spacing w:line="480" w:lineRule="auto"/>
      </w:pPr>
    </w:p>
    <w:sdt>
      <w:sdtPr>
        <w:id w:val="-1040502022"/>
        <w:docPartObj>
          <w:docPartGallery w:val="Table of Contents"/>
          <w:docPartUnique/>
        </w:docPartObj>
      </w:sdtPr>
      <w:sdtEndPr>
        <w:rPr>
          <w:rFonts w:ascii="Times New Roman" w:eastAsia="Times New Roman" w:hAnsi="Times New Roman" w:cs="Times New Roman"/>
          <w:b/>
          <w:bCs/>
          <w:noProof/>
          <w:color w:val="auto"/>
          <w:sz w:val="24"/>
          <w:szCs w:val="20"/>
        </w:rPr>
      </w:sdtEndPr>
      <w:sdtContent>
        <w:p w14:paraId="3516F590" w14:textId="58200F78" w:rsidR="001F7643" w:rsidRDefault="001F7643">
          <w:pPr>
            <w:pStyle w:val="TOCHeading"/>
          </w:pPr>
          <w:r>
            <w:t>Table of Contents</w:t>
          </w:r>
        </w:p>
        <w:p w14:paraId="21347A0E" w14:textId="7DF45B55" w:rsidR="001F7643" w:rsidRDefault="001F7643">
          <w:pPr>
            <w:pStyle w:val="TOC1"/>
            <w:tabs>
              <w:tab w:val="right" w:leader="dot" w:pos="1007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77059606" w:history="1">
            <w:r w:rsidRPr="00D06D59">
              <w:rPr>
                <w:rStyle w:val="Hyperlink"/>
                <w:noProof/>
              </w:rPr>
              <w:t>ABSTRACT</w:t>
            </w:r>
            <w:r>
              <w:rPr>
                <w:noProof/>
                <w:webHidden/>
              </w:rPr>
              <w:tab/>
            </w:r>
            <w:r>
              <w:rPr>
                <w:noProof/>
                <w:webHidden/>
              </w:rPr>
              <w:fldChar w:fldCharType="begin"/>
            </w:r>
            <w:r>
              <w:rPr>
                <w:noProof/>
                <w:webHidden/>
              </w:rPr>
              <w:instrText xml:space="preserve"> PAGEREF _Toc77059606 \h </w:instrText>
            </w:r>
            <w:r>
              <w:rPr>
                <w:noProof/>
                <w:webHidden/>
              </w:rPr>
            </w:r>
            <w:r>
              <w:rPr>
                <w:noProof/>
                <w:webHidden/>
              </w:rPr>
              <w:fldChar w:fldCharType="separate"/>
            </w:r>
            <w:r>
              <w:rPr>
                <w:noProof/>
                <w:webHidden/>
              </w:rPr>
              <w:t>ii</w:t>
            </w:r>
            <w:r>
              <w:rPr>
                <w:noProof/>
                <w:webHidden/>
              </w:rPr>
              <w:fldChar w:fldCharType="end"/>
            </w:r>
          </w:hyperlink>
        </w:p>
        <w:p w14:paraId="753B4107" w14:textId="12A25D9A" w:rsidR="001F7643" w:rsidRDefault="001F7643">
          <w:pPr>
            <w:pStyle w:val="TOC1"/>
            <w:tabs>
              <w:tab w:val="right" w:leader="dot" w:pos="10070"/>
            </w:tabs>
            <w:rPr>
              <w:rFonts w:asciiTheme="minorHAnsi" w:eastAsiaTheme="minorEastAsia" w:hAnsiTheme="minorHAnsi" w:cstheme="minorBidi"/>
              <w:noProof/>
              <w:sz w:val="22"/>
              <w:szCs w:val="22"/>
            </w:rPr>
          </w:pPr>
          <w:hyperlink w:anchor="_Toc77059607" w:history="1">
            <w:r w:rsidRPr="00D06D59">
              <w:rPr>
                <w:rStyle w:val="Hyperlink"/>
                <w:noProof/>
              </w:rPr>
              <w:t>SECTION I: Introduction</w:t>
            </w:r>
            <w:r>
              <w:rPr>
                <w:noProof/>
                <w:webHidden/>
              </w:rPr>
              <w:tab/>
            </w:r>
            <w:r>
              <w:rPr>
                <w:noProof/>
                <w:webHidden/>
              </w:rPr>
              <w:fldChar w:fldCharType="begin"/>
            </w:r>
            <w:r>
              <w:rPr>
                <w:noProof/>
                <w:webHidden/>
              </w:rPr>
              <w:instrText xml:space="preserve"> PAGEREF _Toc77059607 \h </w:instrText>
            </w:r>
            <w:r>
              <w:rPr>
                <w:noProof/>
                <w:webHidden/>
              </w:rPr>
            </w:r>
            <w:r>
              <w:rPr>
                <w:noProof/>
                <w:webHidden/>
              </w:rPr>
              <w:fldChar w:fldCharType="separate"/>
            </w:r>
            <w:r>
              <w:rPr>
                <w:noProof/>
                <w:webHidden/>
              </w:rPr>
              <w:t>19</w:t>
            </w:r>
            <w:r>
              <w:rPr>
                <w:noProof/>
                <w:webHidden/>
              </w:rPr>
              <w:fldChar w:fldCharType="end"/>
            </w:r>
          </w:hyperlink>
        </w:p>
        <w:p w14:paraId="7D3A907E" w14:textId="69A666C3" w:rsidR="001F7643" w:rsidRDefault="001F7643">
          <w:pPr>
            <w:pStyle w:val="TOC1"/>
            <w:tabs>
              <w:tab w:val="right" w:leader="dot" w:pos="10070"/>
            </w:tabs>
            <w:rPr>
              <w:rFonts w:asciiTheme="minorHAnsi" w:eastAsiaTheme="minorEastAsia" w:hAnsiTheme="minorHAnsi" w:cstheme="minorBidi"/>
              <w:noProof/>
              <w:sz w:val="22"/>
              <w:szCs w:val="22"/>
            </w:rPr>
          </w:pPr>
          <w:hyperlink w:anchor="_Toc77059608" w:history="1">
            <w:r w:rsidRPr="00D06D59">
              <w:rPr>
                <w:rStyle w:val="Hyperlink"/>
                <w:noProof/>
              </w:rPr>
              <w:t xml:space="preserve">SECTION II: </w:t>
            </w:r>
            <w:r w:rsidRPr="00D06D59">
              <w:rPr>
                <w:rStyle w:val="Hyperlink"/>
                <w:rFonts w:asciiTheme="majorBidi" w:hAnsiTheme="majorBidi" w:cstheme="majorBidi"/>
                <w:noProof/>
              </w:rPr>
              <w:t>Implementation of openEHR</w:t>
            </w:r>
            <w:r>
              <w:rPr>
                <w:noProof/>
                <w:webHidden/>
              </w:rPr>
              <w:tab/>
            </w:r>
            <w:r>
              <w:rPr>
                <w:noProof/>
                <w:webHidden/>
              </w:rPr>
              <w:fldChar w:fldCharType="begin"/>
            </w:r>
            <w:r>
              <w:rPr>
                <w:noProof/>
                <w:webHidden/>
              </w:rPr>
              <w:instrText xml:space="preserve"> PAGEREF _Toc77059608 \h </w:instrText>
            </w:r>
            <w:r>
              <w:rPr>
                <w:noProof/>
                <w:webHidden/>
              </w:rPr>
            </w:r>
            <w:r>
              <w:rPr>
                <w:noProof/>
                <w:webHidden/>
              </w:rPr>
              <w:fldChar w:fldCharType="separate"/>
            </w:r>
            <w:r>
              <w:rPr>
                <w:noProof/>
                <w:webHidden/>
              </w:rPr>
              <w:t>21</w:t>
            </w:r>
            <w:r>
              <w:rPr>
                <w:noProof/>
                <w:webHidden/>
              </w:rPr>
              <w:fldChar w:fldCharType="end"/>
            </w:r>
          </w:hyperlink>
        </w:p>
        <w:p w14:paraId="4AC621CA" w14:textId="5320033C" w:rsidR="001F7643" w:rsidRDefault="001F7643">
          <w:pPr>
            <w:pStyle w:val="TOC3"/>
            <w:tabs>
              <w:tab w:val="right" w:leader="dot" w:pos="10070"/>
            </w:tabs>
            <w:rPr>
              <w:rFonts w:asciiTheme="minorHAnsi" w:eastAsiaTheme="minorEastAsia" w:hAnsiTheme="minorHAnsi" w:cstheme="minorBidi"/>
              <w:noProof/>
              <w:sz w:val="22"/>
              <w:szCs w:val="22"/>
            </w:rPr>
          </w:pPr>
          <w:hyperlink w:anchor="_Toc77059609" w:history="1">
            <w:r w:rsidRPr="00D06D59">
              <w:rPr>
                <w:rStyle w:val="Hyperlink"/>
                <w:noProof/>
              </w:rPr>
              <w:t>Collecting data requirements</w:t>
            </w:r>
            <w:r>
              <w:rPr>
                <w:noProof/>
                <w:webHidden/>
              </w:rPr>
              <w:tab/>
            </w:r>
            <w:r>
              <w:rPr>
                <w:noProof/>
                <w:webHidden/>
              </w:rPr>
              <w:fldChar w:fldCharType="begin"/>
            </w:r>
            <w:r>
              <w:rPr>
                <w:noProof/>
                <w:webHidden/>
              </w:rPr>
              <w:instrText xml:space="preserve"> PAGEREF _Toc77059609 \h </w:instrText>
            </w:r>
            <w:r>
              <w:rPr>
                <w:noProof/>
                <w:webHidden/>
              </w:rPr>
            </w:r>
            <w:r>
              <w:rPr>
                <w:noProof/>
                <w:webHidden/>
              </w:rPr>
              <w:fldChar w:fldCharType="separate"/>
            </w:r>
            <w:r>
              <w:rPr>
                <w:noProof/>
                <w:webHidden/>
              </w:rPr>
              <w:t>21</w:t>
            </w:r>
            <w:r>
              <w:rPr>
                <w:noProof/>
                <w:webHidden/>
              </w:rPr>
              <w:fldChar w:fldCharType="end"/>
            </w:r>
          </w:hyperlink>
        </w:p>
        <w:p w14:paraId="2E0B3181" w14:textId="4FAB10A8" w:rsidR="001F7643" w:rsidRDefault="001F7643">
          <w:pPr>
            <w:pStyle w:val="TOC3"/>
            <w:tabs>
              <w:tab w:val="right" w:leader="dot" w:pos="10070"/>
            </w:tabs>
            <w:rPr>
              <w:rFonts w:asciiTheme="minorHAnsi" w:eastAsiaTheme="minorEastAsia" w:hAnsiTheme="minorHAnsi" w:cstheme="minorBidi"/>
              <w:noProof/>
              <w:sz w:val="22"/>
              <w:szCs w:val="22"/>
            </w:rPr>
          </w:pPr>
          <w:hyperlink w:anchor="_Toc77059610" w:history="1">
            <w:r w:rsidRPr="00D06D59">
              <w:rPr>
                <w:rStyle w:val="Hyperlink"/>
                <w:noProof/>
              </w:rPr>
              <w:t>Normalizing data elements</w:t>
            </w:r>
            <w:r>
              <w:rPr>
                <w:noProof/>
                <w:webHidden/>
              </w:rPr>
              <w:tab/>
            </w:r>
            <w:r>
              <w:rPr>
                <w:noProof/>
                <w:webHidden/>
              </w:rPr>
              <w:fldChar w:fldCharType="begin"/>
            </w:r>
            <w:r>
              <w:rPr>
                <w:noProof/>
                <w:webHidden/>
              </w:rPr>
              <w:instrText xml:space="preserve"> PAGEREF _Toc77059610 \h </w:instrText>
            </w:r>
            <w:r>
              <w:rPr>
                <w:noProof/>
                <w:webHidden/>
              </w:rPr>
            </w:r>
            <w:r>
              <w:rPr>
                <w:noProof/>
                <w:webHidden/>
              </w:rPr>
              <w:fldChar w:fldCharType="separate"/>
            </w:r>
            <w:r>
              <w:rPr>
                <w:noProof/>
                <w:webHidden/>
              </w:rPr>
              <w:t>22</w:t>
            </w:r>
            <w:r>
              <w:rPr>
                <w:noProof/>
                <w:webHidden/>
              </w:rPr>
              <w:fldChar w:fldCharType="end"/>
            </w:r>
          </w:hyperlink>
        </w:p>
        <w:p w14:paraId="7E76E3A6" w14:textId="76F642DA" w:rsidR="001F7643" w:rsidRDefault="001F7643">
          <w:pPr>
            <w:pStyle w:val="TOC3"/>
            <w:tabs>
              <w:tab w:val="right" w:leader="dot" w:pos="10070"/>
            </w:tabs>
            <w:rPr>
              <w:rFonts w:asciiTheme="minorHAnsi" w:eastAsiaTheme="minorEastAsia" w:hAnsiTheme="minorHAnsi" w:cstheme="minorBidi"/>
              <w:noProof/>
              <w:sz w:val="22"/>
              <w:szCs w:val="22"/>
            </w:rPr>
          </w:pPr>
          <w:hyperlink w:anchor="_Toc77059611" w:history="1">
            <w:r w:rsidRPr="00D06D59">
              <w:rPr>
                <w:rStyle w:val="Hyperlink"/>
                <w:noProof/>
              </w:rPr>
              <w:t>Organizing domain concepts</w:t>
            </w:r>
            <w:r>
              <w:rPr>
                <w:noProof/>
                <w:webHidden/>
              </w:rPr>
              <w:tab/>
            </w:r>
            <w:r>
              <w:rPr>
                <w:noProof/>
                <w:webHidden/>
              </w:rPr>
              <w:fldChar w:fldCharType="begin"/>
            </w:r>
            <w:r>
              <w:rPr>
                <w:noProof/>
                <w:webHidden/>
              </w:rPr>
              <w:instrText xml:space="preserve"> PAGEREF _Toc77059611 \h </w:instrText>
            </w:r>
            <w:r>
              <w:rPr>
                <w:noProof/>
                <w:webHidden/>
              </w:rPr>
            </w:r>
            <w:r>
              <w:rPr>
                <w:noProof/>
                <w:webHidden/>
              </w:rPr>
              <w:fldChar w:fldCharType="separate"/>
            </w:r>
            <w:r>
              <w:rPr>
                <w:noProof/>
                <w:webHidden/>
              </w:rPr>
              <w:t>23</w:t>
            </w:r>
            <w:r>
              <w:rPr>
                <w:noProof/>
                <w:webHidden/>
              </w:rPr>
              <w:fldChar w:fldCharType="end"/>
            </w:r>
          </w:hyperlink>
        </w:p>
        <w:p w14:paraId="32084394" w14:textId="66527AC6" w:rsidR="001F7643" w:rsidRDefault="001F7643">
          <w:pPr>
            <w:pStyle w:val="TOC3"/>
            <w:tabs>
              <w:tab w:val="right" w:leader="dot" w:pos="10070"/>
            </w:tabs>
            <w:rPr>
              <w:rFonts w:asciiTheme="minorHAnsi" w:eastAsiaTheme="minorEastAsia" w:hAnsiTheme="minorHAnsi" w:cstheme="minorBidi"/>
              <w:noProof/>
              <w:sz w:val="22"/>
              <w:szCs w:val="22"/>
            </w:rPr>
          </w:pPr>
          <w:hyperlink w:anchor="_Toc77059612" w:history="1">
            <w:r w:rsidRPr="00D06D59">
              <w:rPr>
                <w:rStyle w:val="Hyperlink"/>
                <w:noProof/>
              </w:rPr>
              <w:t>Searching corresponding archetypes</w:t>
            </w:r>
            <w:r>
              <w:rPr>
                <w:noProof/>
                <w:webHidden/>
              </w:rPr>
              <w:tab/>
            </w:r>
            <w:r>
              <w:rPr>
                <w:noProof/>
                <w:webHidden/>
              </w:rPr>
              <w:fldChar w:fldCharType="begin"/>
            </w:r>
            <w:r>
              <w:rPr>
                <w:noProof/>
                <w:webHidden/>
              </w:rPr>
              <w:instrText xml:space="preserve"> PAGEREF _Toc77059612 \h </w:instrText>
            </w:r>
            <w:r>
              <w:rPr>
                <w:noProof/>
                <w:webHidden/>
              </w:rPr>
            </w:r>
            <w:r>
              <w:rPr>
                <w:noProof/>
                <w:webHidden/>
              </w:rPr>
              <w:fldChar w:fldCharType="separate"/>
            </w:r>
            <w:r>
              <w:rPr>
                <w:noProof/>
                <w:webHidden/>
              </w:rPr>
              <w:t>24</w:t>
            </w:r>
            <w:r>
              <w:rPr>
                <w:noProof/>
                <w:webHidden/>
              </w:rPr>
              <w:fldChar w:fldCharType="end"/>
            </w:r>
          </w:hyperlink>
        </w:p>
        <w:p w14:paraId="02154A61" w14:textId="0BB069C0" w:rsidR="001F7643" w:rsidRDefault="001F7643">
          <w:pPr>
            <w:pStyle w:val="TOC3"/>
            <w:tabs>
              <w:tab w:val="right" w:leader="dot" w:pos="10070"/>
            </w:tabs>
            <w:rPr>
              <w:rFonts w:asciiTheme="minorHAnsi" w:eastAsiaTheme="minorEastAsia" w:hAnsiTheme="minorHAnsi" w:cstheme="minorBidi"/>
              <w:noProof/>
              <w:sz w:val="22"/>
              <w:szCs w:val="22"/>
            </w:rPr>
          </w:pPr>
          <w:hyperlink w:anchor="_Toc77059613" w:history="1">
            <w:r w:rsidRPr="00D06D59">
              <w:rPr>
                <w:rStyle w:val="Hyperlink"/>
                <w:noProof/>
              </w:rPr>
              <w:t>Editing archetypes based on domain concepts</w:t>
            </w:r>
            <w:r>
              <w:rPr>
                <w:noProof/>
                <w:webHidden/>
              </w:rPr>
              <w:tab/>
            </w:r>
            <w:r>
              <w:rPr>
                <w:noProof/>
                <w:webHidden/>
              </w:rPr>
              <w:fldChar w:fldCharType="begin"/>
            </w:r>
            <w:r>
              <w:rPr>
                <w:noProof/>
                <w:webHidden/>
              </w:rPr>
              <w:instrText xml:space="preserve"> PAGEREF _Toc77059613 \h </w:instrText>
            </w:r>
            <w:r>
              <w:rPr>
                <w:noProof/>
                <w:webHidden/>
              </w:rPr>
            </w:r>
            <w:r>
              <w:rPr>
                <w:noProof/>
                <w:webHidden/>
              </w:rPr>
              <w:fldChar w:fldCharType="separate"/>
            </w:r>
            <w:r>
              <w:rPr>
                <w:noProof/>
                <w:webHidden/>
              </w:rPr>
              <w:t>24</w:t>
            </w:r>
            <w:r>
              <w:rPr>
                <w:noProof/>
                <w:webHidden/>
              </w:rPr>
              <w:fldChar w:fldCharType="end"/>
            </w:r>
          </w:hyperlink>
        </w:p>
        <w:p w14:paraId="05D314E7" w14:textId="140C03E5" w:rsidR="001F7643" w:rsidRDefault="001F7643">
          <w:pPr>
            <w:pStyle w:val="TOC3"/>
            <w:tabs>
              <w:tab w:val="right" w:leader="dot" w:pos="10070"/>
            </w:tabs>
            <w:rPr>
              <w:rFonts w:asciiTheme="minorHAnsi" w:eastAsiaTheme="minorEastAsia" w:hAnsiTheme="minorHAnsi" w:cstheme="minorBidi"/>
              <w:noProof/>
              <w:sz w:val="22"/>
              <w:szCs w:val="22"/>
            </w:rPr>
          </w:pPr>
          <w:hyperlink w:anchor="_Toc77059614" w:history="1">
            <w:r w:rsidRPr="00D06D59">
              <w:rPr>
                <w:rStyle w:val="Hyperlink"/>
                <w:noProof/>
              </w:rPr>
              <w:t>Reviewing archetypes</w:t>
            </w:r>
            <w:r>
              <w:rPr>
                <w:noProof/>
                <w:webHidden/>
              </w:rPr>
              <w:tab/>
            </w:r>
            <w:r>
              <w:rPr>
                <w:noProof/>
                <w:webHidden/>
              </w:rPr>
              <w:fldChar w:fldCharType="begin"/>
            </w:r>
            <w:r>
              <w:rPr>
                <w:noProof/>
                <w:webHidden/>
              </w:rPr>
              <w:instrText xml:space="preserve"> PAGEREF _Toc77059614 \h </w:instrText>
            </w:r>
            <w:r>
              <w:rPr>
                <w:noProof/>
                <w:webHidden/>
              </w:rPr>
            </w:r>
            <w:r>
              <w:rPr>
                <w:noProof/>
                <w:webHidden/>
              </w:rPr>
              <w:fldChar w:fldCharType="separate"/>
            </w:r>
            <w:r>
              <w:rPr>
                <w:noProof/>
                <w:webHidden/>
              </w:rPr>
              <w:t>25</w:t>
            </w:r>
            <w:r>
              <w:rPr>
                <w:noProof/>
                <w:webHidden/>
              </w:rPr>
              <w:fldChar w:fldCharType="end"/>
            </w:r>
          </w:hyperlink>
        </w:p>
        <w:p w14:paraId="0DD5951A" w14:textId="5C557A35" w:rsidR="001F7643" w:rsidRDefault="001F7643">
          <w:pPr>
            <w:pStyle w:val="TOC1"/>
            <w:tabs>
              <w:tab w:val="right" w:leader="dot" w:pos="10070"/>
            </w:tabs>
            <w:rPr>
              <w:rFonts w:asciiTheme="minorHAnsi" w:eastAsiaTheme="minorEastAsia" w:hAnsiTheme="minorHAnsi" w:cstheme="minorBidi"/>
              <w:noProof/>
              <w:sz w:val="22"/>
              <w:szCs w:val="22"/>
            </w:rPr>
          </w:pPr>
          <w:hyperlink w:anchor="_Toc77059615" w:history="1">
            <w:r w:rsidRPr="00D06D59">
              <w:rPr>
                <w:rStyle w:val="Hyperlink"/>
                <w:rFonts w:asciiTheme="majorBidi" w:hAnsiTheme="majorBidi" w:cstheme="majorBidi"/>
                <w:noProof/>
              </w:rPr>
              <w:t>SECTION III: Results and Discussion</w:t>
            </w:r>
            <w:r>
              <w:rPr>
                <w:noProof/>
                <w:webHidden/>
              </w:rPr>
              <w:tab/>
            </w:r>
            <w:r>
              <w:rPr>
                <w:noProof/>
                <w:webHidden/>
              </w:rPr>
              <w:fldChar w:fldCharType="begin"/>
            </w:r>
            <w:r>
              <w:rPr>
                <w:noProof/>
                <w:webHidden/>
              </w:rPr>
              <w:instrText xml:space="preserve"> PAGEREF _Toc77059615 \h </w:instrText>
            </w:r>
            <w:r>
              <w:rPr>
                <w:noProof/>
                <w:webHidden/>
              </w:rPr>
            </w:r>
            <w:r>
              <w:rPr>
                <w:noProof/>
                <w:webHidden/>
              </w:rPr>
              <w:fldChar w:fldCharType="separate"/>
            </w:r>
            <w:r>
              <w:rPr>
                <w:noProof/>
                <w:webHidden/>
              </w:rPr>
              <w:t>26</w:t>
            </w:r>
            <w:r>
              <w:rPr>
                <w:noProof/>
                <w:webHidden/>
              </w:rPr>
              <w:fldChar w:fldCharType="end"/>
            </w:r>
          </w:hyperlink>
        </w:p>
        <w:p w14:paraId="55C5ACE0" w14:textId="7C8383AD" w:rsidR="001F7643" w:rsidRDefault="001F7643">
          <w:pPr>
            <w:pStyle w:val="TOC1"/>
            <w:tabs>
              <w:tab w:val="right" w:leader="dot" w:pos="10070"/>
            </w:tabs>
            <w:rPr>
              <w:rFonts w:asciiTheme="minorHAnsi" w:eastAsiaTheme="minorEastAsia" w:hAnsiTheme="minorHAnsi" w:cstheme="minorBidi"/>
              <w:noProof/>
              <w:sz w:val="22"/>
              <w:szCs w:val="22"/>
            </w:rPr>
          </w:pPr>
          <w:hyperlink w:anchor="_Toc77059616" w:history="1">
            <w:r w:rsidRPr="00D06D59">
              <w:rPr>
                <w:rStyle w:val="Hyperlink"/>
                <w:noProof/>
              </w:rPr>
              <w:t>SECTION IV: Conclusion</w:t>
            </w:r>
            <w:r>
              <w:rPr>
                <w:noProof/>
                <w:webHidden/>
              </w:rPr>
              <w:tab/>
            </w:r>
            <w:r>
              <w:rPr>
                <w:noProof/>
                <w:webHidden/>
              </w:rPr>
              <w:fldChar w:fldCharType="begin"/>
            </w:r>
            <w:r>
              <w:rPr>
                <w:noProof/>
                <w:webHidden/>
              </w:rPr>
              <w:instrText xml:space="preserve"> PAGEREF _Toc77059616 \h </w:instrText>
            </w:r>
            <w:r>
              <w:rPr>
                <w:noProof/>
                <w:webHidden/>
              </w:rPr>
            </w:r>
            <w:r>
              <w:rPr>
                <w:noProof/>
                <w:webHidden/>
              </w:rPr>
              <w:fldChar w:fldCharType="separate"/>
            </w:r>
            <w:r>
              <w:rPr>
                <w:noProof/>
                <w:webHidden/>
              </w:rPr>
              <w:t>27</w:t>
            </w:r>
            <w:r>
              <w:rPr>
                <w:noProof/>
                <w:webHidden/>
              </w:rPr>
              <w:fldChar w:fldCharType="end"/>
            </w:r>
          </w:hyperlink>
        </w:p>
        <w:p w14:paraId="4CD76170" w14:textId="5C5F8938" w:rsidR="001F7643" w:rsidRDefault="001F7643">
          <w:r>
            <w:rPr>
              <w:b/>
              <w:bCs/>
              <w:noProof/>
            </w:rPr>
            <w:fldChar w:fldCharType="end"/>
          </w:r>
        </w:p>
      </w:sdtContent>
    </w:sdt>
    <w:p w14:paraId="754A5D2C" w14:textId="65596FA2" w:rsidR="001F7643" w:rsidRPr="0003772F" w:rsidRDefault="001F7643" w:rsidP="008A5EA8">
      <w:pPr>
        <w:spacing w:line="480" w:lineRule="auto"/>
        <w:sectPr w:rsidR="001F7643" w:rsidRPr="0003772F" w:rsidSect="00F71F4F">
          <w:footerReference w:type="even" r:id="rId11"/>
          <w:footerReference w:type="default" r:id="rId12"/>
          <w:pgSz w:w="12240" w:h="15840"/>
          <w:pgMar w:top="1440" w:right="1080" w:bottom="1440" w:left="1080" w:header="720" w:footer="720" w:gutter="0"/>
          <w:pgNumType w:fmt="lowerRoman"/>
          <w:cols w:space="720"/>
          <w:docGrid w:linePitch="360"/>
        </w:sectPr>
      </w:pPr>
    </w:p>
    <w:p w14:paraId="3FFBC235" w14:textId="38562FF7" w:rsidR="00C06047" w:rsidRPr="00C06047" w:rsidRDefault="00640FBE" w:rsidP="00C06047">
      <w:pPr>
        <w:pStyle w:val="Heading1"/>
      </w:pPr>
      <w:bookmarkStart w:id="3" w:name="_Toc75766581"/>
      <w:bookmarkStart w:id="4" w:name="_Toc77059607"/>
      <w:r>
        <w:lastRenderedPageBreak/>
        <w:t>SECTION</w:t>
      </w:r>
      <w:r w:rsidR="006C2FE2" w:rsidRPr="0003772F">
        <w:t xml:space="preserve"> I</w:t>
      </w:r>
      <w:r w:rsidR="0072618F" w:rsidRPr="0003772F">
        <w:t xml:space="preserve">: </w:t>
      </w:r>
      <w:r w:rsidR="009A2FE4">
        <w:t>Introduction</w:t>
      </w:r>
      <w:bookmarkStart w:id="5" w:name="_Hlk5653509"/>
      <w:bookmarkEnd w:id="3"/>
      <w:bookmarkEnd w:id="4"/>
    </w:p>
    <w:bookmarkEnd w:id="5"/>
    <w:p w14:paraId="039C2E7F" w14:textId="6666157E" w:rsidR="00BD2C9D" w:rsidRDefault="00BD2C9D" w:rsidP="009648CB">
      <w:pPr>
        <w:widowControl w:val="0"/>
        <w:autoSpaceDE w:val="0"/>
        <w:autoSpaceDN w:val="0"/>
        <w:adjustRightInd w:val="0"/>
        <w:spacing w:line="360" w:lineRule="auto"/>
        <w:ind w:firstLine="720"/>
        <w:jc w:val="both"/>
      </w:pPr>
      <w:proofErr w:type="spellStart"/>
      <w:r>
        <w:t>OpenEHR</w:t>
      </w:r>
      <w:proofErr w:type="spellEnd"/>
      <w:r>
        <w:t xml:space="preserve"> is an open standard maintained by the </w:t>
      </w:r>
      <w:proofErr w:type="spellStart"/>
      <w:r>
        <w:t>openEHR</w:t>
      </w:r>
      <w:proofErr w:type="spellEnd"/>
      <w:r>
        <w:t xml:space="preserve"> Foundation, which endeavors to convert health data from a physical form into an electronic form and ensures universal interoperability among electronic data in all forms</w:t>
      </w:r>
      <w:r w:rsidR="00166B39">
        <w:t>.</w:t>
      </w:r>
      <w:r>
        <w:t xml:space="preserve"> The </w:t>
      </w:r>
      <w:proofErr w:type="spellStart"/>
      <w:r>
        <w:t>openEHR</w:t>
      </w:r>
      <w:proofErr w:type="spellEnd"/>
      <w:r>
        <w:t xml:space="preserve"> divides models into two levels (two-level modeling): the archetype model (AM) and the reference model (RM).</w:t>
      </w:r>
    </w:p>
    <w:p w14:paraId="64E8C276" w14:textId="516768BC" w:rsidR="00080805" w:rsidRDefault="00BD2C9D" w:rsidP="009648CB">
      <w:pPr>
        <w:spacing w:after="120" w:line="360" w:lineRule="auto"/>
        <w:ind w:left="14" w:right="14"/>
        <w:jc w:val="both"/>
      </w:pPr>
      <w:r>
        <w:t xml:space="preserve">The </w:t>
      </w:r>
      <w:proofErr w:type="spellStart"/>
      <w:r>
        <w:t>openEHR</w:t>
      </w:r>
      <w:proofErr w:type="spellEnd"/>
      <w:r>
        <w:t xml:space="preserve"> approach has three major pillars: </w:t>
      </w:r>
      <w:r w:rsidRPr="009648CB">
        <w:rPr>
          <w:b/>
          <w:bCs/>
        </w:rPr>
        <w:t>RM</w:t>
      </w:r>
      <w:r>
        <w:t xml:space="preserve">, </w:t>
      </w:r>
      <w:r w:rsidRPr="009648CB">
        <w:rPr>
          <w:b/>
          <w:bCs/>
        </w:rPr>
        <w:t>AM</w:t>
      </w:r>
      <w:r>
        <w:t xml:space="preserve">, and </w:t>
      </w:r>
      <w:r w:rsidRPr="009648CB">
        <w:rPr>
          <w:b/>
          <w:bCs/>
        </w:rPr>
        <w:t>terminology</w:t>
      </w:r>
      <w:r>
        <w:t>.</w:t>
      </w:r>
      <w:r w:rsidR="00347054">
        <w:t xml:space="preserve"> The RM is a stable and formal information model that focuses on the logical structures of an EHR and defines the basic structures and attributes needed to express EHR data instances, including data types, data structures, and components of an EHR. The AM consists of archetypes and templates. Archetypes are the formal and semantic artifacts that facilitate collecting, storing, retrieving, representing, </w:t>
      </w:r>
      <w:proofErr w:type="gramStart"/>
      <w:r w:rsidR="00347054">
        <w:t>communicating</w:t>
      </w:r>
      <w:proofErr w:type="gramEnd"/>
      <w:r w:rsidR="00347054">
        <w:t xml:space="preserve"> and analyzing clinical data, which can be modeled by clinical professionals and health informatics experts by constraining RM.</w:t>
      </w:r>
      <w:r w:rsidR="00080805">
        <w:t xml:space="preserve"> </w:t>
      </w:r>
      <w:proofErr w:type="spellStart"/>
      <w:r w:rsidR="00080805">
        <w:t>OpenEHR</w:t>
      </w:r>
      <w:proofErr w:type="spellEnd"/>
      <w:r w:rsidR="00080805">
        <w:t xml:space="preserve"> is a terminology-neutral approach, which allows referring to external terminologies in archetypes, such as SNOMED CT, ICD, LOINC and so forth. Archetype plays an important role in the </w:t>
      </w:r>
      <w:proofErr w:type="spellStart"/>
      <w:r w:rsidR="00080805">
        <w:t>openEHR</w:t>
      </w:r>
      <w:proofErr w:type="spellEnd"/>
      <w:r w:rsidR="00080805">
        <w:t xml:space="preserve"> approach, which not only supports representing the semantics but also facilitates maintainability, scalability and interoperability, and input from the clinical practitioners.</w:t>
      </w:r>
      <w:r w:rsidR="006F005E">
        <w:t xml:space="preserve"> Finally and most importantly is the AM</w:t>
      </w:r>
      <w:proofErr w:type="gramStart"/>
      <w:r w:rsidR="006F005E">
        <w:t xml:space="preserve">, </w:t>
      </w:r>
      <w:bookmarkStart w:id="6" w:name="_Hlk75758787"/>
      <w:r w:rsidR="006F005E">
        <w:t>.</w:t>
      </w:r>
      <w:proofErr w:type="gramEnd"/>
      <w:r w:rsidR="006F005E">
        <w:t xml:space="preserve"> An archetype should represent the maximal data set of a domain concept. The types of archetypes are listed as follows:</w:t>
      </w:r>
      <w:bookmarkEnd w:id="6"/>
    </w:p>
    <w:p w14:paraId="2EC5333A" w14:textId="77777777" w:rsidR="00080805" w:rsidRDefault="00080805" w:rsidP="009648CB">
      <w:pPr>
        <w:numPr>
          <w:ilvl w:val="0"/>
          <w:numId w:val="16"/>
        </w:numPr>
        <w:spacing w:line="360" w:lineRule="auto"/>
        <w:ind w:left="401" w:right="8" w:hanging="234"/>
        <w:jc w:val="both"/>
      </w:pPr>
      <w:r w:rsidRPr="006F005E">
        <w:rPr>
          <w:b/>
          <w:bCs/>
        </w:rPr>
        <w:t>Demographic</w:t>
      </w:r>
      <w:r>
        <w:t xml:space="preserve">: defines generic concepts of demographic information; includes PARTY, </w:t>
      </w:r>
      <w:proofErr w:type="gramStart"/>
      <w:r>
        <w:t>ROLE</w:t>
      </w:r>
      <w:proofErr w:type="gramEnd"/>
      <w:r>
        <w:t xml:space="preserve"> and relevant detailed classes.</w:t>
      </w:r>
    </w:p>
    <w:p w14:paraId="5E4AFE0D" w14:textId="77777777" w:rsidR="00080805" w:rsidRDefault="00080805" w:rsidP="009648CB">
      <w:pPr>
        <w:numPr>
          <w:ilvl w:val="0"/>
          <w:numId w:val="16"/>
        </w:numPr>
        <w:spacing w:after="32" w:line="360" w:lineRule="auto"/>
        <w:ind w:left="401" w:right="8" w:hanging="234"/>
        <w:jc w:val="both"/>
      </w:pPr>
      <w:r w:rsidRPr="006F005E">
        <w:rPr>
          <w:b/>
          <w:bCs/>
        </w:rPr>
        <w:t>Composition</w:t>
      </w:r>
      <w:r>
        <w:t>: the top-level structure and “data container” containing section archetypes and entry archetypes, and it is considered equivalent as a clinical document.</w:t>
      </w:r>
    </w:p>
    <w:p w14:paraId="7E012B96" w14:textId="77777777" w:rsidR="00080805" w:rsidRDefault="00080805" w:rsidP="009648CB">
      <w:pPr>
        <w:numPr>
          <w:ilvl w:val="0"/>
          <w:numId w:val="16"/>
        </w:numPr>
        <w:spacing w:after="32" w:line="360" w:lineRule="auto"/>
        <w:ind w:left="401" w:right="8" w:hanging="234"/>
        <w:jc w:val="both"/>
      </w:pPr>
      <w:r w:rsidRPr="006F005E">
        <w:rPr>
          <w:b/>
          <w:bCs/>
        </w:rPr>
        <w:t>Section</w:t>
      </w:r>
      <w:r>
        <w:t xml:space="preserve">: a navigational structure that facilitates human access, which is </w:t>
      </w:r>
      <w:proofErr w:type="gramStart"/>
      <w:r>
        <w:t>similar to</w:t>
      </w:r>
      <w:proofErr w:type="gramEnd"/>
      <w:r>
        <w:t xml:space="preserve"> the table of contents of a document. A section archetype can contain section archetypes and entry archetypes.</w:t>
      </w:r>
    </w:p>
    <w:p w14:paraId="0DF204CB" w14:textId="77777777" w:rsidR="00080805" w:rsidRDefault="00080805" w:rsidP="009648CB">
      <w:pPr>
        <w:numPr>
          <w:ilvl w:val="0"/>
          <w:numId w:val="16"/>
        </w:numPr>
        <w:spacing w:after="113" w:line="360" w:lineRule="auto"/>
        <w:ind w:left="401" w:right="8" w:hanging="234"/>
        <w:jc w:val="both"/>
      </w:pPr>
      <w:r w:rsidRPr="006F005E">
        <w:rPr>
          <w:b/>
          <w:bCs/>
        </w:rPr>
        <w:t>Entry</w:t>
      </w:r>
      <w:r>
        <w:t>: defines the generic structures for representing clinical statements, which has five descendants as follows:</w:t>
      </w:r>
    </w:p>
    <w:p w14:paraId="18AE976C" w14:textId="77777777" w:rsidR="00080805" w:rsidRDefault="00080805" w:rsidP="009648CB">
      <w:pPr>
        <w:numPr>
          <w:ilvl w:val="1"/>
          <w:numId w:val="16"/>
        </w:numPr>
        <w:spacing w:after="32" w:line="360" w:lineRule="auto"/>
        <w:ind w:right="8" w:hanging="255"/>
        <w:jc w:val="both"/>
      </w:pPr>
      <w:r w:rsidRPr="006F005E">
        <w:rPr>
          <w:b/>
          <w:bCs/>
        </w:rPr>
        <w:t>Observation</w:t>
      </w:r>
      <w:r>
        <w:t>: represents the observations that occurred to the patient in the past, including clinical observations, examinations, lab tests and situations of the patient.</w:t>
      </w:r>
    </w:p>
    <w:p w14:paraId="7CF3BC22" w14:textId="77777777" w:rsidR="00080805" w:rsidRDefault="00080805" w:rsidP="009648CB">
      <w:pPr>
        <w:numPr>
          <w:ilvl w:val="1"/>
          <w:numId w:val="16"/>
        </w:numPr>
        <w:spacing w:after="32" w:line="360" w:lineRule="auto"/>
        <w:ind w:right="8" w:hanging="255"/>
        <w:jc w:val="both"/>
      </w:pPr>
      <w:r w:rsidRPr="006F005E">
        <w:rPr>
          <w:b/>
          <w:bCs/>
        </w:rPr>
        <w:t>Instruction</w:t>
      </w:r>
      <w:r>
        <w:t>: represents the interventions to be performed in the future, e.g., medication orders.</w:t>
      </w:r>
    </w:p>
    <w:p w14:paraId="71472F24" w14:textId="345C8FFB" w:rsidR="00080805" w:rsidRDefault="00080805" w:rsidP="009648CB">
      <w:pPr>
        <w:numPr>
          <w:ilvl w:val="1"/>
          <w:numId w:val="16"/>
        </w:numPr>
        <w:spacing w:line="360" w:lineRule="auto"/>
        <w:ind w:right="8" w:hanging="255"/>
        <w:jc w:val="both"/>
      </w:pPr>
      <w:r w:rsidRPr="006F005E">
        <w:rPr>
          <w:b/>
          <w:bCs/>
        </w:rPr>
        <w:t>Action</w:t>
      </w:r>
      <w:r>
        <w:t>: represents what has been executed,</w:t>
      </w:r>
      <w:r w:rsidR="006F005E">
        <w:t xml:space="preserve"> </w:t>
      </w:r>
      <w:r>
        <w:t>e.g., insertion of an intravenous cannula.</w:t>
      </w:r>
    </w:p>
    <w:p w14:paraId="52E86BC4" w14:textId="77777777" w:rsidR="00080805" w:rsidRDefault="00080805" w:rsidP="009648CB">
      <w:pPr>
        <w:numPr>
          <w:ilvl w:val="1"/>
          <w:numId w:val="16"/>
        </w:numPr>
        <w:spacing w:after="32" w:line="360" w:lineRule="auto"/>
        <w:ind w:right="8" w:hanging="255"/>
        <w:jc w:val="both"/>
      </w:pPr>
      <w:r w:rsidRPr="006F005E">
        <w:rPr>
          <w:b/>
          <w:bCs/>
        </w:rPr>
        <w:lastRenderedPageBreak/>
        <w:t>Evaluation</w:t>
      </w:r>
      <w:r>
        <w:t xml:space="preserve">: represents opinions and assessments on the patient, such as diagnosis, risk assessment, </w:t>
      </w:r>
      <w:proofErr w:type="gramStart"/>
      <w:r>
        <w:t>goals</w:t>
      </w:r>
      <w:proofErr w:type="gramEnd"/>
      <w:r>
        <w:t xml:space="preserve"> and recommendations.</w:t>
      </w:r>
    </w:p>
    <w:p w14:paraId="4689FE9F" w14:textId="39E4DA77" w:rsidR="006F005E" w:rsidRDefault="00080805" w:rsidP="009648CB">
      <w:pPr>
        <w:numPr>
          <w:ilvl w:val="1"/>
          <w:numId w:val="16"/>
        </w:numPr>
        <w:spacing w:line="360" w:lineRule="auto"/>
        <w:ind w:right="8" w:hanging="255"/>
        <w:jc w:val="both"/>
      </w:pPr>
      <w:proofErr w:type="spellStart"/>
      <w:r w:rsidRPr="006F005E">
        <w:rPr>
          <w:b/>
          <w:bCs/>
        </w:rPr>
        <w:t>Admin_Entry</w:t>
      </w:r>
      <w:proofErr w:type="spellEnd"/>
      <w:r>
        <w:t xml:space="preserve">: used to capture administrative information, such as admission, appointments, discharge, billing, and insurance information. </w:t>
      </w:r>
    </w:p>
    <w:p w14:paraId="1B9DEB1D" w14:textId="19E038E4" w:rsidR="006F005E" w:rsidRDefault="006F005E" w:rsidP="009648CB">
      <w:pPr>
        <w:numPr>
          <w:ilvl w:val="0"/>
          <w:numId w:val="16"/>
        </w:numPr>
        <w:spacing w:after="32" w:line="360" w:lineRule="auto"/>
        <w:ind w:left="401" w:right="8" w:hanging="234"/>
        <w:jc w:val="both"/>
      </w:pPr>
      <w:r w:rsidRPr="006F005E">
        <w:rPr>
          <w:b/>
          <w:bCs/>
        </w:rPr>
        <w:t>Cluster</w:t>
      </w:r>
      <w:r>
        <w:t xml:space="preserve">: represents reusable clinical content that can be </w:t>
      </w:r>
      <w:proofErr w:type="spellStart"/>
      <w:r>
        <w:t>embeded</w:t>
      </w:r>
      <w:proofErr w:type="spellEnd"/>
      <w:r>
        <w:t xml:space="preserve"> into entry archetypes or other cluster archetypes.</w:t>
      </w:r>
    </w:p>
    <w:p w14:paraId="2B2A5245" w14:textId="0D7D62A9" w:rsidR="00027AA4" w:rsidRDefault="00080805" w:rsidP="009648CB">
      <w:pPr>
        <w:numPr>
          <w:ilvl w:val="0"/>
          <w:numId w:val="16"/>
        </w:numPr>
        <w:spacing w:after="32" w:line="360" w:lineRule="auto"/>
        <w:ind w:left="401" w:right="8" w:hanging="234"/>
        <w:jc w:val="both"/>
      </w:pPr>
      <w:r w:rsidRPr="006F005E">
        <w:rPr>
          <w:b/>
          <w:bCs/>
        </w:rPr>
        <w:t>Element</w:t>
      </w:r>
      <w:r>
        <w:t>: represents a single item to be reused in entry archetypes or cluster archetypes.</w:t>
      </w:r>
    </w:p>
    <w:p w14:paraId="1E3EB780" w14:textId="5BB62F7A" w:rsidR="00027AA4" w:rsidRDefault="00027AA4" w:rsidP="00027AA4">
      <w:pPr>
        <w:spacing w:after="32" w:line="360" w:lineRule="auto"/>
        <w:ind w:right="8"/>
        <w:rPr>
          <w:b/>
          <w:bCs/>
        </w:rPr>
      </w:pPr>
    </w:p>
    <w:p w14:paraId="2052AD16" w14:textId="19821288" w:rsidR="00027AA4" w:rsidRDefault="00027AA4" w:rsidP="00584954">
      <w:pPr>
        <w:spacing w:line="360" w:lineRule="auto"/>
        <w:ind w:left="8" w:right="9"/>
        <w:jc w:val="both"/>
      </w:pPr>
      <w:r>
        <w:t xml:space="preserve">The </w:t>
      </w:r>
      <w:proofErr w:type="spellStart"/>
      <w:r>
        <w:t>openEHR</w:t>
      </w:r>
      <w:proofErr w:type="spellEnd"/>
      <w:r>
        <w:t xml:space="preserve"> approach has received many attentions from both industry and academy through many national or regional initiatives from many </w:t>
      </w:r>
      <w:proofErr w:type="spellStart"/>
      <w:proofErr w:type="gramStart"/>
      <w:r>
        <w:t>contries</w:t>
      </w:r>
      <w:proofErr w:type="spellEnd"/>
      <w:r>
        <w:t xml:space="preserve"> </w:t>
      </w:r>
      <w:r w:rsidR="00166B39">
        <w:t xml:space="preserve"> </w:t>
      </w:r>
      <w:r>
        <w:t>.</w:t>
      </w:r>
      <w:proofErr w:type="gramEnd"/>
      <w:r>
        <w:t xml:space="preserve"> Recently, the achievements of the </w:t>
      </w:r>
      <w:proofErr w:type="spellStart"/>
      <w:r>
        <w:t>openEHR</w:t>
      </w:r>
      <w:proofErr w:type="spellEnd"/>
      <w:r>
        <w:t xml:space="preserve"> approach have been reported in many countries, such as Brazil, Australia, </w:t>
      </w:r>
      <w:proofErr w:type="gramStart"/>
      <w:r>
        <w:t xml:space="preserve">Germany </w:t>
      </w:r>
      <w:r w:rsidR="00166B39">
        <w:t xml:space="preserve"> </w:t>
      </w:r>
      <w:r>
        <w:t>,</w:t>
      </w:r>
      <w:proofErr w:type="gramEnd"/>
      <w:r>
        <w:t xml:space="preserve"> Russia </w:t>
      </w:r>
      <w:r w:rsidR="00166B39">
        <w:t xml:space="preserve"> </w:t>
      </w:r>
      <w:r>
        <w:t xml:space="preserve">, Japan </w:t>
      </w:r>
      <w:r w:rsidR="00166B39">
        <w:t xml:space="preserve"> </w:t>
      </w:r>
      <w:r>
        <w:t xml:space="preserve">, Norway </w:t>
      </w:r>
      <w:r w:rsidR="00166B39">
        <w:t xml:space="preserve"> </w:t>
      </w:r>
      <w:r>
        <w:t xml:space="preserve">, UK, Sweden </w:t>
      </w:r>
      <w:r w:rsidR="00166B39">
        <w:t xml:space="preserve"> </w:t>
      </w:r>
      <w:r>
        <w:t xml:space="preserve">, Denmark </w:t>
      </w:r>
      <w:r w:rsidR="00166B39">
        <w:t xml:space="preserve"> </w:t>
      </w:r>
      <w:r>
        <w:t xml:space="preserve">, Indonesia, China </w:t>
      </w:r>
      <w:r w:rsidR="00166B39">
        <w:t xml:space="preserve"> </w:t>
      </w:r>
      <w:r>
        <w:t xml:space="preserve"> and so on. Among these countries, China is still in its infancy stage of using </w:t>
      </w:r>
      <w:proofErr w:type="spellStart"/>
      <w:r>
        <w:t>openEHR</w:t>
      </w:r>
      <w:proofErr w:type="spellEnd"/>
      <w:r>
        <w:t xml:space="preserve"> approach. In China, </w:t>
      </w:r>
      <w:proofErr w:type="spellStart"/>
      <w:r>
        <w:t>openEHR</w:t>
      </w:r>
      <w:proofErr w:type="spellEnd"/>
      <w:r>
        <w:t xml:space="preserve"> has drawn the attention of related organizations and vendors, but expectations and doubts coexist. Besides, some </w:t>
      </w:r>
      <w:proofErr w:type="spellStart"/>
      <w:r>
        <w:t>openEHR</w:t>
      </w:r>
      <w:proofErr w:type="spellEnd"/>
      <w:r>
        <w:t xml:space="preserve"> based EHR-related implementations have been reported on the </w:t>
      </w:r>
      <w:proofErr w:type="spellStart"/>
      <w:r>
        <w:t>openEHR</w:t>
      </w:r>
      <w:proofErr w:type="spellEnd"/>
      <w:r>
        <w:t xml:space="preserve"> </w:t>
      </w:r>
      <w:proofErr w:type="gramStart"/>
      <w:r>
        <w:t xml:space="preserve">website </w:t>
      </w:r>
      <w:r w:rsidR="00166B39">
        <w:t xml:space="preserve"> </w:t>
      </w:r>
      <w:r>
        <w:t>,</w:t>
      </w:r>
      <w:proofErr w:type="gramEnd"/>
      <w:r>
        <w:t xml:space="preserve"> such as Shared Electronic Health record in Australia, web-based ambulatory care EHR system in Brazil, and DIPS EPR solution in Norway. However, the feasibility of archetyping a complete EHR dataset in the hospital has not reported in academic literature.</w:t>
      </w:r>
      <w:r w:rsidR="00B32B09">
        <w:t xml:space="preserve"> </w:t>
      </w:r>
    </w:p>
    <w:p w14:paraId="77482FC3" w14:textId="77777777" w:rsidR="00027AA4" w:rsidRDefault="00027AA4" w:rsidP="00027AA4">
      <w:pPr>
        <w:spacing w:after="32" w:line="360" w:lineRule="auto"/>
        <w:ind w:right="8"/>
      </w:pPr>
    </w:p>
    <w:p w14:paraId="400C311E" w14:textId="77777777" w:rsidR="00080805" w:rsidRDefault="00080805" w:rsidP="00080805">
      <w:pPr>
        <w:spacing w:line="360" w:lineRule="auto"/>
        <w:ind w:left="8" w:right="9"/>
        <w:jc w:val="both"/>
      </w:pPr>
    </w:p>
    <w:p w14:paraId="48BED515" w14:textId="5B503B08" w:rsidR="00BD2C9D" w:rsidRDefault="00BD2C9D" w:rsidP="00BD2C9D">
      <w:pPr>
        <w:widowControl w:val="0"/>
        <w:autoSpaceDE w:val="0"/>
        <w:autoSpaceDN w:val="0"/>
        <w:adjustRightInd w:val="0"/>
        <w:jc w:val="both"/>
      </w:pPr>
    </w:p>
    <w:p w14:paraId="5B651469" w14:textId="27F8D2EA" w:rsidR="007E6FA1" w:rsidRDefault="00640FBE" w:rsidP="009A1CFF">
      <w:pPr>
        <w:pStyle w:val="Heading1"/>
      </w:pPr>
      <w:bookmarkStart w:id="7" w:name="_Toc75766582"/>
      <w:bookmarkStart w:id="8" w:name="_Toc77059608"/>
      <w:r>
        <w:lastRenderedPageBreak/>
        <w:t>SECTION</w:t>
      </w:r>
      <w:r w:rsidR="00561462" w:rsidRPr="0003772F">
        <w:t xml:space="preserve"> II</w:t>
      </w:r>
      <w:r w:rsidR="0072618F" w:rsidRPr="0003772F">
        <w:t xml:space="preserve">: </w:t>
      </w:r>
      <w:r w:rsidR="003A238D">
        <w:rPr>
          <w:rFonts w:asciiTheme="majorBidi" w:hAnsiTheme="majorBidi" w:cstheme="majorBidi"/>
        </w:rPr>
        <w:t xml:space="preserve">Implementation of </w:t>
      </w:r>
      <w:proofErr w:type="spellStart"/>
      <w:r w:rsidR="003A238D">
        <w:rPr>
          <w:rFonts w:asciiTheme="majorBidi" w:hAnsiTheme="majorBidi" w:cstheme="majorBidi"/>
        </w:rPr>
        <w:t>openEHR</w:t>
      </w:r>
      <w:bookmarkEnd w:id="7"/>
      <w:bookmarkEnd w:id="8"/>
      <w:proofErr w:type="spellEnd"/>
    </w:p>
    <w:p w14:paraId="2E7DDC4F" w14:textId="28EF3634" w:rsidR="00166B39" w:rsidRDefault="003A238D" w:rsidP="00166B39">
      <w:pPr>
        <w:spacing w:line="360" w:lineRule="auto"/>
        <w:jc w:val="both"/>
      </w:pPr>
      <w:r>
        <w:t xml:space="preserve">There are several studies related to archetype modeling. Beale, Leslie, and Bakke et al introduced the principles and constraints of archetype modeling; Madsen et al described the iterative process of archetype modeling </w:t>
      </w:r>
      <w:proofErr w:type="gramStart"/>
      <w:r w:rsidR="00166B39">
        <w:t xml:space="preserve"> </w:t>
      </w:r>
      <w:r>
        <w:t xml:space="preserve"> ;</w:t>
      </w:r>
      <w:proofErr w:type="gramEnd"/>
      <w:r>
        <w:t xml:space="preserve"> Buck, </w:t>
      </w:r>
      <w:proofErr w:type="spellStart"/>
      <w:r>
        <w:t>Spath</w:t>
      </w:r>
      <w:proofErr w:type="spellEnd"/>
      <w:r>
        <w:t xml:space="preserve">, and Braun et al explained the detailed steps of converting existing information requirements into </w:t>
      </w:r>
      <w:proofErr w:type="spellStart"/>
      <w:r>
        <w:t>archeytpes</w:t>
      </w:r>
      <w:proofErr w:type="spellEnd"/>
      <w:r>
        <w:t xml:space="preserve">. To archetype a complete EHR dataset, the authors proposed an archetype modeling method referring to these studies. The method is an iterative process consists of six steps which were designed for this case study but can also be used in other cases. These steps </w:t>
      </w:r>
      <w:proofErr w:type="gramStart"/>
      <w:r>
        <w:t>include:</w:t>
      </w:r>
      <w:proofErr w:type="gramEnd"/>
      <w:r>
        <w:t xml:space="preserve"> collecting data requirements, normalizing data elements, organizing domain concepts, searching corresponding archetypes, editing archetypes, and reviewing archetypes </w:t>
      </w:r>
      <w:r w:rsidR="00166B39">
        <w:t xml:space="preserve">as shown in figure (1). </w:t>
      </w:r>
    </w:p>
    <w:p w14:paraId="31CFB5BB" w14:textId="2A390EE9" w:rsidR="003A238D" w:rsidRDefault="003A238D" w:rsidP="003A238D">
      <w:pPr>
        <w:spacing w:line="360" w:lineRule="auto"/>
        <w:jc w:val="both"/>
        <w:rPr>
          <w:noProof/>
        </w:rPr>
      </w:pPr>
      <w:r>
        <w:rPr>
          <w:noProof/>
        </w:rPr>
        <mc:AlternateContent>
          <mc:Choice Requires="wps">
            <w:drawing>
              <wp:anchor distT="0" distB="0" distL="114300" distR="114300" simplePos="0" relativeHeight="251660288" behindDoc="0" locked="0" layoutInCell="1" allowOverlap="1" wp14:anchorId="46549ACA" wp14:editId="69FDCDBE">
                <wp:simplePos x="0" y="0"/>
                <wp:positionH relativeFrom="margin">
                  <wp:align>center</wp:align>
                </wp:positionH>
                <wp:positionV relativeFrom="paragraph">
                  <wp:posOffset>2927350</wp:posOffset>
                </wp:positionV>
                <wp:extent cx="2655570" cy="163195"/>
                <wp:effectExtent l="0" t="0" r="0" b="8255"/>
                <wp:wrapTopAndBottom/>
                <wp:docPr id="1" name="Text Box 1"/>
                <wp:cNvGraphicFramePr/>
                <a:graphic xmlns:a="http://schemas.openxmlformats.org/drawingml/2006/main">
                  <a:graphicData uri="http://schemas.microsoft.com/office/word/2010/wordprocessingShape">
                    <wps:wsp>
                      <wps:cNvSpPr txBox="1"/>
                      <wps:spPr>
                        <a:xfrm>
                          <a:off x="0" y="0"/>
                          <a:ext cx="2655570" cy="163195"/>
                        </a:xfrm>
                        <a:prstGeom prst="rect">
                          <a:avLst/>
                        </a:prstGeom>
                        <a:solidFill>
                          <a:prstClr val="white"/>
                        </a:solidFill>
                        <a:ln>
                          <a:noFill/>
                        </a:ln>
                      </wps:spPr>
                      <wps:txbx>
                        <w:txbxContent>
                          <w:p w14:paraId="2F54DB71" w14:textId="0FA7E2C7" w:rsidR="003A238D" w:rsidRPr="009B184C" w:rsidRDefault="003A238D" w:rsidP="003A238D">
                            <w:pPr>
                              <w:pStyle w:val="Caption"/>
                              <w:rPr>
                                <w:noProof/>
                                <w:sz w:val="24"/>
                              </w:rPr>
                            </w:pPr>
                            <w:bookmarkStart w:id="9" w:name="_Toc75766675"/>
                            <w:r>
                              <w:t xml:space="preserve">Figure </w:t>
                            </w:r>
                            <w:r w:rsidR="00BC0C0E">
                              <w:fldChar w:fldCharType="begin"/>
                            </w:r>
                            <w:r w:rsidR="00BC0C0E">
                              <w:instrText xml:space="preserve"> SEQ Figure \* ARABIC </w:instrText>
                            </w:r>
                            <w:r w:rsidR="00BC0C0E">
                              <w:fldChar w:fldCharType="separate"/>
                            </w:r>
                            <w:r>
                              <w:rPr>
                                <w:noProof/>
                              </w:rPr>
                              <w:t>1</w:t>
                            </w:r>
                            <w:r w:rsidR="00BC0C0E">
                              <w:rPr>
                                <w:noProof/>
                              </w:rPr>
                              <w:fldChar w:fldCharType="end"/>
                            </w:r>
                            <w:r>
                              <w:t>:Iterative process of archetype modeling</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549ACA" id="_x0000_t202" coordsize="21600,21600" o:spt="202" path="m,l,21600r21600,l21600,xe">
                <v:stroke joinstyle="miter"/>
                <v:path gradientshapeok="t" o:connecttype="rect"/>
              </v:shapetype>
              <v:shape id="Text Box 1" o:spid="_x0000_s1026" type="#_x0000_t202" style="position:absolute;left:0;text-align:left;margin-left:0;margin-top:230.5pt;width:209.1pt;height:12.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" stroked="f">
                <v:textbox inset="0,0,0,0">
                  <w:txbxContent>
                    <w:p w14:paraId="2F54DB71" w14:textId="0FA7E2C7" w:rsidR="003A238D" w:rsidRPr="009B184C" w:rsidRDefault="003A238D" w:rsidP="003A238D">
                      <w:pPr>
                        <w:pStyle w:val="Caption"/>
                        <w:rPr>
                          <w:noProof/>
                          <w:sz w:val="24"/>
                        </w:rPr>
                      </w:pPr>
                      <w:bookmarkStart w:id="10" w:name="_Toc75766675"/>
                      <w:r>
                        <w:t xml:space="preserve">Figure </w:t>
                      </w:r>
                      <w:r w:rsidR="00BC0C0E">
                        <w:fldChar w:fldCharType="begin"/>
                      </w:r>
                      <w:r w:rsidR="00BC0C0E">
                        <w:instrText xml:space="preserve"> SEQ Figure \* ARABIC </w:instrText>
                      </w:r>
                      <w:r w:rsidR="00BC0C0E">
                        <w:fldChar w:fldCharType="separate"/>
                      </w:r>
                      <w:r>
                        <w:rPr>
                          <w:noProof/>
                        </w:rPr>
                        <w:t>1</w:t>
                      </w:r>
                      <w:r w:rsidR="00BC0C0E">
                        <w:rPr>
                          <w:noProof/>
                        </w:rPr>
                        <w:fldChar w:fldCharType="end"/>
                      </w:r>
                      <w:r>
                        <w:t>:Iterative process of archetype modeling</w:t>
                      </w:r>
                      <w:bookmarkEnd w:id="10"/>
                    </w:p>
                  </w:txbxContent>
                </v:textbox>
                <w10:wrap type="topAndBottom" anchorx="margin"/>
              </v:shape>
            </w:pict>
          </mc:Fallback>
        </mc:AlternateContent>
      </w:r>
      <w:r>
        <w:rPr>
          <w:noProof/>
        </w:rPr>
        <w:drawing>
          <wp:anchor distT="0" distB="0" distL="114300" distR="114300" simplePos="0" relativeHeight="251658240" behindDoc="0" locked="0" layoutInCell="1" allowOverlap="1" wp14:anchorId="1172BDDA" wp14:editId="3F1B720A">
            <wp:simplePos x="0" y="0"/>
            <wp:positionH relativeFrom="margin">
              <wp:align>center</wp:align>
            </wp:positionH>
            <wp:positionV relativeFrom="paragraph">
              <wp:posOffset>316865</wp:posOffset>
            </wp:positionV>
            <wp:extent cx="2807335" cy="2513330"/>
            <wp:effectExtent l="0" t="0" r="0" b="1270"/>
            <wp:wrapTopAndBottom/>
            <wp:docPr id="43908" name="Picture 43908"/>
            <wp:cNvGraphicFramePr/>
            <a:graphic xmlns:a="http://schemas.openxmlformats.org/drawingml/2006/main">
              <a:graphicData uri="http://schemas.openxmlformats.org/drawingml/2006/picture">
                <pic:pic xmlns:pic="http://schemas.openxmlformats.org/drawingml/2006/picture">
                  <pic:nvPicPr>
                    <pic:cNvPr id="43908" name="Picture 43908"/>
                    <pic:cNvPicPr/>
                  </pic:nvPicPr>
                  <pic:blipFill rotWithShape="1">
                    <a:blip r:embed="rId13" cstate="print">
                      <a:extLst>
                        <a:ext uri="{28A0092B-C50C-407E-A947-70E740481C1C}">
                          <a14:useLocalDpi xmlns:a14="http://schemas.microsoft.com/office/drawing/2010/main" val="0"/>
                        </a:ext>
                      </a:extLst>
                    </a:blip>
                    <a:srcRect l="2920" t="1948" r="2949" b="8072"/>
                    <a:stretch/>
                  </pic:blipFill>
                  <pic:spPr bwMode="auto">
                    <a:xfrm>
                      <a:off x="0" y="0"/>
                      <a:ext cx="2807335" cy="2513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B48A68" w14:textId="48CAEEB4" w:rsidR="00C06047" w:rsidRDefault="00C06047" w:rsidP="00C06047">
      <w:pPr>
        <w:spacing w:line="187" w:lineRule="auto"/>
        <w:ind w:right="1138"/>
        <w:rPr>
          <w:rFonts w:asciiTheme="majorBidi" w:hAnsiTheme="majorBidi" w:cstheme="majorBidi"/>
          <w:szCs w:val="24"/>
        </w:rPr>
      </w:pPr>
      <w:bookmarkStart w:id="11" w:name="_Hlk5656103"/>
      <w:bookmarkStart w:id="12" w:name="_Hlk5656077"/>
    </w:p>
    <w:p w14:paraId="15CA7F8A" w14:textId="454C0049" w:rsidR="00C06047" w:rsidRDefault="00EE39CA" w:rsidP="00EE39CA">
      <w:pPr>
        <w:pStyle w:val="Heading3"/>
      </w:pPr>
      <w:bookmarkStart w:id="13" w:name="_Toc75766583"/>
      <w:bookmarkStart w:id="14" w:name="_Toc77059609"/>
      <w:r w:rsidRPr="00EE39CA">
        <w:t>Collecting data requirements</w:t>
      </w:r>
      <w:bookmarkEnd w:id="11"/>
      <w:bookmarkEnd w:id="12"/>
      <w:bookmarkEnd w:id="13"/>
      <w:bookmarkEnd w:id="14"/>
    </w:p>
    <w:p w14:paraId="30ADC1CB" w14:textId="78BE2DFB" w:rsidR="00584954" w:rsidRDefault="00B32B09" w:rsidP="00584954">
      <w:pPr>
        <w:spacing w:line="360" w:lineRule="auto"/>
        <w:ind w:left="8" w:right="9"/>
        <w:jc w:val="both"/>
      </w:pPr>
      <w:r>
        <w:t>To date, EHR systems have been adopted by most hospitals in China, especially the tertiary hospitals.</w:t>
      </w:r>
      <w:r w:rsidR="00584954">
        <w:t xml:space="preserve"> The data within the EHR systems consists of patient demographics, progress notes, problems, medications, vital signs, past medical history, immunizations, laboratory data, radiology reports, admission discharge and transfer (ADT) and so forth. The tables in the relational database of the EHR systems are usually designed to support specific business logics or certain functions rather than represent domain concepts.</w:t>
      </w:r>
    </w:p>
    <w:p w14:paraId="43BF2F19" w14:textId="77777777" w:rsidR="00584954" w:rsidRDefault="00584954" w:rsidP="00584954">
      <w:pPr>
        <w:spacing w:line="360" w:lineRule="auto"/>
        <w:ind w:left="8" w:right="9"/>
        <w:jc w:val="both"/>
      </w:pPr>
      <w:r>
        <w:t xml:space="preserve">To collect data requirements, the relational database schemes of the two existing EHR systems have been interpreted to tables and fields. First, all the data fields in the relational tables were collected as the data </w:t>
      </w:r>
      <w:r>
        <w:lastRenderedPageBreak/>
        <w:t>elements required in an EHR. Then these data elements were grouped into the corresponding categories based on the tables they belong to.</w:t>
      </w:r>
    </w:p>
    <w:p w14:paraId="187E9A77" w14:textId="7F2D60E5" w:rsidR="00584954" w:rsidRDefault="00584954" w:rsidP="00584954">
      <w:pPr>
        <w:spacing w:after="232" w:line="360" w:lineRule="auto"/>
        <w:ind w:left="8" w:right="9"/>
        <w:jc w:val="both"/>
      </w:pPr>
      <w:bookmarkStart w:id="15" w:name="_Hlk75762837"/>
      <w:r>
        <w:t xml:space="preserve">The tables in the relational database of the EHR systems are usually designed to support specific business logics or certain functions rather than represent domain concepts. </w:t>
      </w:r>
      <w:bookmarkEnd w:id="15"/>
      <w:r>
        <w:t xml:space="preserve">One relational table may only cover a part of attributes of one or more domain concepts and barely corresponds to one domain concept exactly. Since a requirement category was defined as a group of domain concepts with similar functions, like order information, ADT information, etc., several tables can be grouped into one category according to the function. Thus, </w:t>
      </w:r>
      <w:proofErr w:type="gramStart"/>
      <w:r>
        <w:t>it’s</w:t>
      </w:r>
      <w:proofErr w:type="gramEnd"/>
      <w:r>
        <w:t xml:space="preserve"> convenient to use category to group the tables first so that it contains all the involved data elements, and then organize these data elements into domain concepts further.</w:t>
      </w:r>
    </w:p>
    <w:p w14:paraId="0AEB3F2F" w14:textId="6FF4767B" w:rsidR="006A6941" w:rsidRDefault="006A6941" w:rsidP="006A6941">
      <w:pPr>
        <w:pStyle w:val="Heading3"/>
      </w:pPr>
      <w:bookmarkStart w:id="16" w:name="_Toc75766584"/>
      <w:bookmarkStart w:id="17" w:name="_Toc77059610"/>
      <w:r>
        <w:t>Normalizing data elements</w:t>
      </w:r>
      <w:bookmarkEnd w:id="16"/>
      <w:bookmarkEnd w:id="17"/>
    </w:p>
    <w:p w14:paraId="10723596" w14:textId="71B631CA" w:rsidR="006A6941" w:rsidRDefault="006A6941" w:rsidP="006A6941">
      <w:pPr>
        <w:spacing w:line="360" w:lineRule="auto"/>
        <w:jc w:val="both"/>
      </w:pPr>
      <w:r>
        <w:t>To acquire complete EHR data elements without semantic overlap, three EHR-related national standards in China were referenced, namely, “WS 363-2011 Health data element dictionary” (WS 363-2011</w:t>
      </w:r>
      <w:proofErr w:type="gramStart"/>
      <w:r>
        <w:t xml:space="preserve">) </w:t>
      </w:r>
      <w:r w:rsidR="00166B39">
        <w:t xml:space="preserve"> </w:t>
      </w:r>
      <w:r>
        <w:t>,</w:t>
      </w:r>
      <w:proofErr w:type="gramEnd"/>
      <w:r>
        <w:t xml:space="preserve"> “WS364-2011 Classification and coding for value domain of health data element” (WS364-2011) </w:t>
      </w:r>
      <w:r w:rsidR="00166B39">
        <w:t xml:space="preserve"> </w:t>
      </w:r>
      <w:r>
        <w:t xml:space="preserve"> and “WS 445-2014 Basic dataset of electronic medical record” (WS 445-2014) </w:t>
      </w:r>
      <w:r w:rsidR="00166B39">
        <w:t xml:space="preserve"> </w:t>
      </w:r>
      <w:r>
        <w:t>.</w:t>
      </w:r>
    </w:p>
    <w:p w14:paraId="55BF6102" w14:textId="77777777" w:rsidR="007E7051" w:rsidRDefault="007E7051" w:rsidP="006A6941">
      <w:pPr>
        <w:spacing w:line="360" w:lineRule="auto"/>
        <w:jc w:val="both"/>
      </w:pPr>
    </w:p>
    <w:p w14:paraId="5E8380EE" w14:textId="29F96058" w:rsidR="007E7051" w:rsidRDefault="006A6941" w:rsidP="007E7051">
      <w:pPr>
        <w:spacing w:line="360" w:lineRule="auto"/>
        <w:ind w:right="1"/>
      </w:pPr>
      <w:r>
        <w:t xml:space="preserve">The data elements of EHR requirements were normalized by referencing these three standards. The rules for the normalization process are listed as follows: </w:t>
      </w:r>
    </w:p>
    <w:p w14:paraId="500FB39E" w14:textId="50F054FB" w:rsidR="006A6941" w:rsidRPr="007E7051" w:rsidRDefault="007E7051" w:rsidP="007E7051">
      <w:pPr>
        <w:numPr>
          <w:ilvl w:val="0"/>
          <w:numId w:val="17"/>
        </w:numPr>
        <w:spacing w:after="32" w:line="360" w:lineRule="auto"/>
        <w:ind w:right="8" w:hanging="234"/>
        <w:jc w:val="both"/>
        <w:rPr>
          <w:rFonts w:asciiTheme="majorBidi" w:hAnsiTheme="majorBidi" w:cstheme="majorBidi"/>
          <w:szCs w:val="24"/>
        </w:rPr>
      </w:pPr>
      <w:r w:rsidRPr="006A6941">
        <w:rPr>
          <w:rFonts w:asciiTheme="majorBidi" w:hAnsiTheme="majorBidi" w:cstheme="majorBidi"/>
          <w:szCs w:val="24"/>
        </w:rPr>
        <w:t>If an EHR data element and a standard data element have the same semantics, then the EHR data element uses the definition of the standard data element as the normalized definition, including naming, value domain, coded value, and comments</w:t>
      </w:r>
      <w:r>
        <w:rPr>
          <w:rFonts w:asciiTheme="majorBidi" w:hAnsiTheme="majorBidi" w:cstheme="majorBidi"/>
          <w:szCs w:val="24"/>
        </w:rPr>
        <w:t>.</w:t>
      </w:r>
    </w:p>
    <w:p w14:paraId="65B6F69F" w14:textId="38D4D9A0" w:rsidR="006A6941" w:rsidRDefault="006A6941" w:rsidP="007E7051">
      <w:pPr>
        <w:numPr>
          <w:ilvl w:val="0"/>
          <w:numId w:val="17"/>
        </w:numPr>
        <w:spacing w:after="32" w:line="360" w:lineRule="auto"/>
        <w:ind w:right="8" w:hanging="234"/>
        <w:jc w:val="both"/>
        <w:rPr>
          <w:rFonts w:asciiTheme="majorBidi" w:hAnsiTheme="majorBidi" w:cstheme="majorBidi"/>
          <w:szCs w:val="24"/>
        </w:rPr>
      </w:pPr>
      <w:r w:rsidRPr="006A6941">
        <w:rPr>
          <w:rFonts w:asciiTheme="majorBidi" w:hAnsiTheme="majorBidi" w:cstheme="majorBidi"/>
          <w:szCs w:val="24"/>
        </w:rPr>
        <w:t xml:space="preserve">If multiple EHR data elements correspond to one standard data element, which means that the granularity of EHR data elements is finer than those of the standards, then these EHR data elements and the corresponding standard data element will both be </w:t>
      </w:r>
      <w:proofErr w:type="gramStart"/>
      <w:r w:rsidRPr="006A6941">
        <w:rPr>
          <w:rFonts w:asciiTheme="majorBidi" w:hAnsiTheme="majorBidi" w:cstheme="majorBidi"/>
          <w:szCs w:val="24"/>
        </w:rPr>
        <w:t>reserved.(</w:t>
      </w:r>
      <w:proofErr w:type="gramEnd"/>
      <w:r w:rsidRPr="006A6941">
        <w:rPr>
          <w:rFonts w:asciiTheme="majorBidi" w:hAnsiTheme="majorBidi" w:cstheme="majorBidi"/>
          <w:szCs w:val="24"/>
        </w:rPr>
        <w:t>e.g., the Apgar score corresponds one</w:t>
      </w:r>
      <w:r w:rsidR="007E7051">
        <w:rPr>
          <w:rFonts w:asciiTheme="majorBidi" w:hAnsiTheme="majorBidi" w:cstheme="majorBidi"/>
          <w:szCs w:val="24"/>
        </w:rPr>
        <w:t xml:space="preserve"> </w:t>
      </w:r>
      <w:r w:rsidRPr="007E7051">
        <w:rPr>
          <w:rFonts w:asciiTheme="majorBidi" w:hAnsiTheme="majorBidi" w:cstheme="majorBidi"/>
          <w:szCs w:val="24"/>
        </w:rPr>
        <w:t>standard data element, while it corresponds to six EHR data elements)</w:t>
      </w:r>
    </w:p>
    <w:p w14:paraId="372019D7" w14:textId="77777777" w:rsidR="006A6941" w:rsidRPr="006A6941" w:rsidRDefault="006A6941" w:rsidP="007E7051">
      <w:pPr>
        <w:numPr>
          <w:ilvl w:val="0"/>
          <w:numId w:val="17"/>
        </w:numPr>
        <w:spacing w:after="32" w:line="360" w:lineRule="auto"/>
        <w:ind w:right="8" w:hanging="360"/>
        <w:jc w:val="both"/>
        <w:rPr>
          <w:rFonts w:asciiTheme="majorBidi" w:hAnsiTheme="majorBidi" w:cstheme="majorBidi"/>
          <w:szCs w:val="24"/>
        </w:rPr>
      </w:pPr>
      <w:r w:rsidRPr="006A6941">
        <w:rPr>
          <w:rFonts w:asciiTheme="majorBidi" w:hAnsiTheme="majorBidi" w:cstheme="majorBidi"/>
          <w:szCs w:val="24"/>
        </w:rPr>
        <w:t xml:space="preserve">If an EHR data element corresponds to multiple standard data elements and the semantics of the EHR data element can be represented entirely by these standard data elements, then the EHR data element is replaced by the standard data elements. (e.g., the address data is recorded with one narrative data element of EHR, while it is consisted by six standard data elements, including province, city, county, </w:t>
      </w:r>
      <w:proofErr w:type="gramStart"/>
      <w:r w:rsidRPr="006A6941">
        <w:rPr>
          <w:rFonts w:asciiTheme="majorBidi" w:hAnsiTheme="majorBidi" w:cstheme="majorBidi"/>
          <w:szCs w:val="24"/>
        </w:rPr>
        <w:t>street</w:t>
      </w:r>
      <w:proofErr w:type="gramEnd"/>
      <w:r w:rsidRPr="006A6941">
        <w:rPr>
          <w:rFonts w:asciiTheme="majorBidi" w:hAnsiTheme="majorBidi" w:cstheme="majorBidi"/>
          <w:szCs w:val="24"/>
        </w:rPr>
        <w:t xml:space="preserve"> and door number.)</w:t>
      </w:r>
    </w:p>
    <w:p w14:paraId="658C0C0B" w14:textId="77777777" w:rsidR="006A6941" w:rsidRPr="006A6941" w:rsidRDefault="006A6941" w:rsidP="007E7051">
      <w:pPr>
        <w:numPr>
          <w:ilvl w:val="0"/>
          <w:numId w:val="17"/>
        </w:numPr>
        <w:spacing w:after="32" w:line="360" w:lineRule="auto"/>
        <w:ind w:right="8" w:hanging="360"/>
        <w:jc w:val="both"/>
        <w:rPr>
          <w:rFonts w:asciiTheme="majorBidi" w:hAnsiTheme="majorBidi" w:cstheme="majorBidi"/>
          <w:szCs w:val="24"/>
        </w:rPr>
      </w:pPr>
      <w:r w:rsidRPr="006A6941">
        <w:rPr>
          <w:rFonts w:asciiTheme="majorBidi" w:hAnsiTheme="majorBidi" w:cstheme="majorBidi"/>
          <w:szCs w:val="24"/>
        </w:rPr>
        <w:lastRenderedPageBreak/>
        <w:t>If one EHR data element corresponds to several standard data elements and the semantics of the EHR data element cannot be represented entirely by these standard data elements, then the EHR data element and these standard data elements will all be reserved.</w:t>
      </w:r>
    </w:p>
    <w:p w14:paraId="48B6F204" w14:textId="6D3274FD" w:rsidR="006A6941" w:rsidRDefault="006A6941" w:rsidP="007E7051">
      <w:pPr>
        <w:numPr>
          <w:ilvl w:val="0"/>
          <w:numId w:val="17"/>
        </w:numPr>
        <w:spacing w:after="231" w:line="360" w:lineRule="auto"/>
        <w:ind w:right="8" w:hanging="360"/>
        <w:jc w:val="both"/>
        <w:rPr>
          <w:rFonts w:asciiTheme="majorBidi" w:hAnsiTheme="majorBidi" w:cstheme="majorBidi"/>
          <w:szCs w:val="24"/>
        </w:rPr>
      </w:pPr>
      <w:r w:rsidRPr="006A6941">
        <w:rPr>
          <w:rFonts w:asciiTheme="majorBidi" w:hAnsiTheme="majorBidi" w:cstheme="majorBidi"/>
          <w:szCs w:val="24"/>
        </w:rPr>
        <w:t xml:space="preserve">If multiple EHR data elements correspond to </w:t>
      </w:r>
      <w:proofErr w:type="spellStart"/>
      <w:r w:rsidRPr="006A6941">
        <w:rPr>
          <w:rFonts w:asciiTheme="majorBidi" w:hAnsiTheme="majorBidi" w:cstheme="majorBidi"/>
          <w:szCs w:val="24"/>
        </w:rPr>
        <w:t>mutliple</w:t>
      </w:r>
      <w:proofErr w:type="spellEnd"/>
      <w:r w:rsidRPr="006A6941">
        <w:rPr>
          <w:rFonts w:asciiTheme="majorBidi" w:hAnsiTheme="majorBidi" w:cstheme="majorBidi"/>
          <w:szCs w:val="24"/>
        </w:rPr>
        <w:t xml:space="preserve"> standard data elements with semantic overlap among them, then a discussion will be carried out based on the premise of reserving these standard data elements.</w:t>
      </w:r>
    </w:p>
    <w:p w14:paraId="463F038A" w14:textId="15A146A4" w:rsidR="007E7051" w:rsidRPr="007E7051" w:rsidRDefault="007E7051" w:rsidP="007E7051">
      <w:pPr>
        <w:pStyle w:val="Heading3"/>
      </w:pPr>
      <w:bookmarkStart w:id="18" w:name="_Toc75766585"/>
      <w:bookmarkStart w:id="19" w:name="_Toc77059611"/>
      <w:r>
        <w:t>Organizing domain concepts</w:t>
      </w:r>
      <w:bookmarkEnd w:id="18"/>
      <w:bookmarkEnd w:id="19"/>
    </w:p>
    <w:p w14:paraId="3506EEDD" w14:textId="77777777" w:rsidR="007E7051" w:rsidRDefault="007E7051" w:rsidP="007E7051">
      <w:pPr>
        <w:spacing w:line="360" w:lineRule="auto"/>
        <w:ind w:left="8" w:right="9"/>
        <w:jc w:val="both"/>
      </w:pPr>
      <w:r>
        <w:t xml:space="preserve">Based on the categories of EHR requirements and the normalized data elements described in previous steps, domain concepts were organized with three patterns: patient demographics pattern, clinical pattern, and nonclinical pattern. Each EHR requirement category corresponds to one of these three patterns. </w:t>
      </w:r>
    </w:p>
    <w:p w14:paraId="364BF9DE" w14:textId="745C3F47" w:rsidR="007E7051" w:rsidRDefault="007E7051" w:rsidP="007E7051">
      <w:pPr>
        <w:spacing w:line="360" w:lineRule="auto"/>
        <w:ind w:left="8" w:right="9"/>
        <w:jc w:val="both"/>
      </w:pPr>
      <w:r>
        <w:t>For the non-clinical pattern, the process of encounter was considered to organize the concepts. Following concepts can be organized: admission, discharge, and transfer. For the clinical pattern, the problem-solving logic that represents the cycle of clinical information flow is used to organize the concepts.</w:t>
      </w:r>
    </w:p>
    <w:p w14:paraId="11F48174" w14:textId="34766B6F" w:rsidR="00B566BD" w:rsidRDefault="007E7051" w:rsidP="007E7051">
      <w:pPr>
        <w:spacing w:line="360" w:lineRule="auto"/>
        <w:ind w:left="8" w:right="9"/>
        <w:jc w:val="both"/>
      </w:pPr>
      <w:r>
        <w:t xml:space="preserve">The problem-solving logic divided clinical information into four types </w:t>
      </w:r>
      <w:r w:rsidR="00B566BD">
        <w:t xml:space="preserve">as the following: </w:t>
      </w:r>
      <w:r>
        <w:t>Instruction, Action, Evaluation, and Observation.</w:t>
      </w:r>
      <w:r w:rsidR="00B566BD">
        <w:t xml:space="preserve"> The “Instruction” type corresponds to the information about intervention plan, which will happen in future. The “Action” type represents what has happened about the intervention. The “Observation” type is all about the objective observation data, such as laboratory test result, ECG report, and imaging examination result. The “Evaluation” type is about opinion and summary, which is always given by care providers, such as diagnosis information, health risk assessment, and social summary. Every </w:t>
      </w:r>
      <w:proofErr w:type="gramStart"/>
      <w:r w:rsidR="00B566BD">
        <w:t>coarse</w:t>
      </w:r>
      <w:proofErr w:type="gramEnd"/>
      <w:r w:rsidR="00B566BD">
        <w:t xml:space="preserve"> EHR requirement category with clinical pattern was divided into finer clinical concepts based on the problem-solving process. For example, the “imaging examination” category was divided into concepts of imaging examination request, imaging examination action, imaging examination result and imaging series.</w:t>
      </w:r>
    </w:p>
    <w:p w14:paraId="3E045AF0" w14:textId="77777777" w:rsidR="00B566BD" w:rsidRDefault="00B566BD">
      <w:r>
        <w:br w:type="page"/>
      </w:r>
    </w:p>
    <w:p w14:paraId="42AE516C" w14:textId="3CCD4628" w:rsidR="007E7051" w:rsidRDefault="00B566BD" w:rsidP="00B566BD">
      <w:pPr>
        <w:pStyle w:val="Heading3"/>
      </w:pPr>
      <w:bookmarkStart w:id="20" w:name="_Toc75766586"/>
      <w:bookmarkStart w:id="21" w:name="_Toc77059612"/>
      <w:r>
        <w:lastRenderedPageBreak/>
        <w:t>Searching corresponding archetypes</w:t>
      </w:r>
      <w:bookmarkEnd w:id="20"/>
      <w:bookmarkEnd w:id="21"/>
    </w:p>
    <w:p w14:paraId="2A8008B3" w14:textId="77777777" w:rsidR="00F95BE7" w:rsidRDefault="00B566BD" w:rsidP="00B566BD">
      <w:pPr>
        <w:spacing w:line="360" w:lineRule="auto"/>
        <w:ind w:left="8" w:right="9"/>
        <w:jc w:val="both"/>
      </w:pPr>
      <w:r>
        <w:t xml:space="preserve">To reuse existing archetypes as much as possible, the searching step was executed to find out the corresponding archetypes for the domain concepts, which is of great significance for semantic interoperability. In addition, the searching step can also facilitate the improvement of domain concepts by referencing existing archetypes. The corresponding existing archetypes were retrieved based on three kinds of relationships between existing archetypes and domain concepts. </w:t>
      </w:r>
    </w:p>
    <w:p w14:paraId="334C96D9" w14:textId="77777777" w:rsidR="00F95BE7" w:rsidRDefault="00B566BD" w:rsidP="00F95BE7">
      <w:pPr>
        <w:pStyle w:val="ListParagraph"/>
        <w:numPr>
          <w:ilvl w:val="0"/>
          <w:numId w:val="18"/>
        </w:numPr>
        <w:spacing w:line="360" w:lineRule="auto"/>
        <w:ind w:right="9"/>
        <w:jc w:val="both"/>
      </w:pPr>
      <w:r>
        <w:t>First, the concept and the existing archetype have the same semantics, e.g., the concept “diagnosis” and the existing archetype “openEHREHR-EVALUATION.problem_d-</w:t>
      </w:r>
      <w:proofErr w:type="gramStart"/>
      <w:r>
        <w:t>iagnosis.v</w:t>
      </w:r>
      <w:proofErr w:type="gramEnd"/>
      <w:r>
        <w:t>1”.</w:t>
      </w:r>
      <w:r w:rsidR="00F95BE7">
        <w:t xml:space="preserve"> </w:t>
      </w:r>
    </w:p>
    <w:p w14:paraId="6E36F50A" w14:textId="77777777" w:rsidR="00F95BE7" w:rsidRDefault="00F95BE7" w:rsidP="00F95BE7">
      <w:pPr>
        <w:pStyle w:val="ListParagraph"/>
        <w:numPr>
          <w:ilvl w:val="0"/>
          <w:numId w:val="18"/>
        </w:numPr>
        <w:spacing w:line="360" w:lineRule="auto"/>
        <w:ind w:right="9"/>
        <w:jc w:val="both"/>
      </w:pPr>
      <w:r>
        <w:t>Second, the semantics of the concept is one of the particular subsets of the existing archetype semantics, e.g., the concept “operation request” and the existing archetype “openEHR-EHRINSTRUCTI-</w:t>
      </w:r>
      <w:proofErr w:type="gramStart"/>
      <w:r>
        <w:t>ON.request</w:t>
      </w:r>
      <w:proofErr w:type="gramEnd"/>
      <w:r>
        <w:t xml:space="preserve">.v0”. </w:t>
      </w:r>
    </w:p>
    <w:p w14:paraId="51AE9EB7" w14:textId="0BAE9CF9" w:rsidR="00F95BE7" w:rsidRDefault="00F95BE7" w:rsidP="00F95BE7">
      <w:pPr>
        <w:pStyle w:val="ListParagraph"/>
        <w:numPr>
          <w:ilvl w:val="0"/>
          <w:numId w:val="18"/>
        </w:numPr>
        <w:spacing w:line="360" w:lineRule="auto"/>
        <w:ind w:right="9"/>
        <w:jc w:val="both"/>
      </w:pPr>
      <w:r>
        <w:t>Third, the semantics of the concept is more general than the existing archetype’s, e.g., the concept “physical sign” and the existing archetype “openEHR-EHR-OBSERVATION.body_</w:t>
      </w:r>
      <w:proofErr w:type="gramStart"/>
      <w:r>
        <w:t>temperature.v</w:t>
      </w:r>
      <w:proofErr w:type="gramEnd"/>
      <w:r>
        <w:t>2”.</w:t>
      </w:r>
    </w:p>
    <w:p w14:paraId="44C8B2A1" w14:textId="1F1BDD62" w:rsidR="00F95BE7" w:rsidRDefault="00F95BE7" w:rsidP="00F95BE7">
      <w:pPr>
        <w:spacing w:line="360" w:lineRule="auto"/>
        <w:ind w:right="9"/>
        <w:jc w:val="both"/>
      </w:pPr>
      <w:r>
        <w:t xml:space="preserve">Based on these three kinds of relationships, the CKM was adopted as the source to search corresponding existing archetypes for domain concepts. The CKM, supported by the </w:t>
      </w:r>
      <w:proofErr w:type="spellStart"/>
      <w:r>
        <w:t>openEHR</w:t>
      </w:r>
      <w:proofErr w:type="spellEnd"/>
      <w:r>
        <w:t xml:space="preserve"> Foundation, is a repository for incorporating development, management, publishing and sharing a wealth of clinical knowledge with the international </w:t>
      </w:r>
      <w:proofErr w:type="spellStart"/>
      <w:r>
        <w:t>openEHR</w:t>
      </w:r>
      <w:proofErr w:type="spellEnd"/>
      <w:r>
        <w:t xml:space="preserve"> community. Since only nine archetypes in CKM have Chinese version, it is necessary to translate the domain concepts into English before searching. Given that string matching is the cornerstone of the CKM search function, the accuracy of translation affected the corresponding search result directly. When the search results contain one or more of the existing archetypes, the one with the highest similarity of matching was chosen for reuse.</w:t>
      </w:r>
    </w:p>
    <w:p w14:paraId="2A0953DC" w14:textId="77777777" w:rsidR="00B566BD" w:rsidRPr="00B566BD" w:rsidRDefault="00B566BD" w:rsidP="00B566BD"/>
    <w:p w14:paraId="559759F0" w14:textId="09BE4ADD" w:rsidR="006A6941" w:rsidRDefault="00F95BE7" w:rsidP="00F95BE7">
      <w:pPr>
        <w:pStyle w:val="Heading3"/>
      </w:pPr>
      <w:bookmarkStart w:id="22" w:name="_Toc75766587"/>
      <w:bookmarkStart w:id="23" w:name="_Toc77059613"/>
      <w:r>
        <w:t>Editing archetypes based on domain concepts</w:t>
      </w:r>
      <w:bookmarkEnd w:id="22"/>
      <w:bookmarkEnd w:id="23"/>
    </w:p>
    <w:p w14:paraId="6B0F63DD" w14:textId="77777777" w:rsidR="00F95BE7" w:rsidRDefault="00F95BE7" w:rsidP="00C335BA">
      <w:pPr>
        <w:spacing w:after="270" w:line="360" w:lineRule="auto"/>
        <w:ind w:left="8" w:right="9"/>
        <w:jc w:val="both"/>
      </w:pPr>
      <w:r>
        <w:t>The domain experts would define new archetypes according to clinical concepts if there were no corresponding archetypes in CKM. Correspondingly, domain experts would execute five kinds of operations for archetype reuse when the clinical concept has matched archetypes in CKM:</w:t>
      </w:r>
    </w:p>
    <w:p w14:paraId="4876F964" w14:textId="77777777" w:rsidR="00F95BE7" w:rsidRDefault="00F95BE7" w:rsidP="00C335BA">
      <w:pPr>
        <w:pStyle w:val="ListParagraph"/>
        <w:numPr>
          <w:ilvl w:val="0"/>
          <w:numId w:val="20"/>
        </w:numPr>
        <w:spacing w:line="360" w:lineRule="auto"/>
        <w:ind w:right="8"/>
        <w:jc w:val="both"/>
      </w:pPr>
      <w:r>
        <w:t>If the existing archetype covered all the data elements and nothing needed to be changed, then the existing archetype was reused directly.</w:t>
      </w:r>
    </w:p>
    <w:p w14:paraId="174A3E95" w14:textId="77777777" w:rsidR="00F95BE7" w:rsidRDefault="00F95BE7" w:rsidP="00C335BA">
      <w:pPr>
        <w:pStyle w:val="ListParagraph"/>
        <w:numPr>
          <w:ilvl w:val="0"/>
          <w:numId w:val="20"/>
        </w:numPr>
        <w:spacing w:after="32" w:line="360" w:lineRule="auto"/>
        <w:ind w:right="8"/>
        <w:jc w:val="both"/>
      </w:pPr>
      <w:r>
        <w:t>If the existing archetype covered all data elements but the meta-data required to be refined, then a revision operation was executed, including translation, extending value sets and description.</w:t>
      </w:r>
    </w:p>
    <w:p w14:paraId="3B12530A" w14:textId="3DE3EF5F" w:rsidR="00F95BE7" w:rsidRDefault="00F95BE7" w:rsidP="00C335BA">
      <w:pPr>
        <w:pStyle w:val="ListParagraph"/>
        <w:numPr>
          <w:ilvl w:val="0"/>
          <w:numId w:val="20"/>
        </w:numPr>
        <w:spacing w:after="32" w:line="360" w:lineRule="auto"/>
        <w:ind w:right="8"/>
        <w:jc w:val="both"/>
      </w:pPr>
      <w:r>
        <w:lastRenderedPageBreak/>
        <w:t xml:space="preserve">If the existing archetype covered only a portion of the data elements, three potential modification choices were provided. The specialization operation was executed when the clinical concept could be expressed by specializing the existing archetypes to make the semantics </w:t>
      </w:r>
      <w:proofErr w:type="gramStart"/>
      <w:r>
        <w:t>more elaborate and narrow</w:t>
      </w:r>
      <w:proofErr w:type="gramEnd"/>
      <w:r>
        <w:t>, which required changing the identification information of the archetype. The extension operation was executed when some compatible modifications to the existing archetype were needed for expressing the clinical concept. A new version was created when some incompatible modifications to the existing archetype were needed, which changed the version information.</w:t>
      </w:r>
    </w:p>
    <w:p w14:paraId="6C62F231" w14:textId="77777777" w:rsidR="00C335BA" w:rsidRDefault="00C335BA" w:rsidP="00C335BA">
      <w:pPr>
        <w:spacing w:after="32" w:line="360" w:lineRule="auto"/>
        <w:ind w:right="8"/>
        <w:jc w:val="both"/>
      </w:pPr>
    </w:p>
    <w:p w14:paraId="2CBCF47A" w14:textId="4CB12098" w:rsidR="00F95BE7" w:rsidRDefault="00F95BE7" w:rsidP="00C335BA">
      <w:pPr>
        <w:spacing w:after="32" w:line="360" w:lineRule="auto"/>
        <w:ind w:right="8"/>
        <w:jc w:val="both"/>
      </w:pPr>
      <w:r>
        <w:t xml:space="preserve">The modification of existing archetypes referred to </w:t>
      </w:r>
      <w:r w:rsidRPr="00C335BA">
        <w:t>modifying meta-data, adding data elements, and adjusting the value range as well as terminologies</w:t>
      </w:r>
      <w:r>
        <w:t>. When a new archetype requires to be designed, a suitable archetype type and a proper archetype name should be chosen first. Then, the meta-data of the archetype was edited, including concept description, keywords, purpose, use, and misuse.</w:t>
      </w:r>
    </w:p>
    <w:p w14:paraId="644AB63B" w14:textId="77777777" w:rsidR="00F95BE7" w:rsidRPr="00F95BE7" w:rsidRDefault="00F95BE7" w:rsidP="00F95BE7"/>
    <w:p w14:paraId="32F6DE69" w14:textId="0E690098" w:rsidR="00584954" w:rsidRDefault="00C335BA" w:rsidP="00C335BA">
      <w:pPr>
        <w:pStyle w:val="Heading3"/>
      </w:pPr>
      <w:bookmarkStart w:id="24" w:name="_Toc75766588"/>
      <w:bookmarkStart w:id="25" w:name="_Toc77059614"/>
      <w:r>
        <w:t>Reviewing archetypes</w:t>
      </w:r>
      <w:bookmarkEnd w:id="24"/>
      <w:bookmarkEnd w:id="25"/>
    </w:p>
    <w:p w14:paraId="12CE16DD" w14:textId="28DB45FC" w:rsidR="00C335BA" w:rsidRDefault="00C335BA" w:rsidP="00C335BA">
      <w:pPr>
        <w:spacing w:line="360" w:lineRule="auto"/>
        <w:ind w:left="8" w:right="9"/>
        <w:jc w:val="both"/>
      </w:pPr>
      <w:r>
        <w:t xml:space="preserve">Reviewing archetypes is a pragmatic way to </w:t>
      </w:r>
      <w:r w:rsidRPr="00C335BA">
        <w:t>acquire consensuses and high-quality archetypes within the target domain, which is always executed by domain experts</w:t>
      </w:r>
      <w:r>
        <w:t xml:space="preserve">. In this method, two kinds of archetype statuses were designed, </w:t>
      </w:r>
      <w:proofErr w:type="gramStart"/>
      <w:r>
        <w:t>i.e.</w:t>
      </w:r>
      <w:proofErr w:type="gramEnd"/>
      <w:r>
        <w:t xml:space="preserve"> “initial” and “published”. The archetype with initial status is an initial or intermediate artifact, but the published archetype is the final product that can be implemented within EHRs. An archetype’s status can only change to published when it passes the review step. Otherwise, the archetype will go back to the previous step, and the iterative process will be executed until domain experts successfully authorize the archetype.</w:t>
      </w:r>
    </w:p>
    <w:p w14:paraId="7F189847" w14:textId="1D0FEBC0" w:rsidR="00C335BA" w:rsidRDefault="00C335BA" w:rsidP="00C335BA">
      <w:pPr>
        <w:spacing w:line="360" w:lineRule="auto"/>
        <w:ind w:left="8" w:right="9"/>
        <w:jc w:val="both"/>
      </w:pPr>
      <w:r>
        <w:t xml:space="preserve">The review focused </w:t>
      </w:r>
      <w:proofErr w:type="gramStart"/>
      <w:r>
        <w:t>on  two</w:t>
      </w:r>
      <w:proofErr w:type="gramEnd"/>
      <w:r>
        <w:t xml:space="preserve"> aspects of the defined archetypes: domain concepts and information representation. For the domain concepts review, the archetypes were represented as mind-maps initially for facilitating domain </w:t>
      </w:r>
      <w:proofErr w:type="gramStart"/>
      <w:r>
        <w:t>experts</w:t>
      </w:r>
      <w:proofErr w:type="gramEnd"/>
      <w:r>
        <w:t xml:space="preserve"> review. Then, the meta-data and organizational structure of the concept was evaluated, including naming, description and terminology constraints, and the relationships between the data items.</w:t>
      </w:r>
    </w:p>
    <w:p w14:paraId="6D488974" w14:textId="77777777" w:rsidR="00C335BA" w:rsidRPr="00C335BA" w:rsidRDefault="00C335BA" w:rsidP="00C335BA"/>
    <w:p w14:paraId="0FB3D6A6" w14:textId="14F05746" w:rsidR="00EE39CA" w:rsidRPr="00EE39CA" w:rsidRDefault="00EE39CA" w:rsidP="00EE39CA">
      <w:pPr>
        <w:rPr>
          <w:rFonts w:eastAsia="Cambria Math"/>
        </w:rPr>
      </w:pPr>
    </w:p>
    <w:p w14:paraId="3232EC54" w14:textId="4FB36C91" w:rsidR="006662D1" w:rsidRPr="00DA33D6" w:rsidRDefault="00640FBE" w:rsidP="00F71F4F">
      <w:pPr>
        <w:pStyle w:val="Heading1"/>
        <w:rPr>
          <w:rFonts w:asciiTheme="majorBidi" w:hAnsiTheme="majorBidi" w:cstheme="majorBidi"/>
        </w:rPr>
      </w:pPr>
      <w:bookmarkStart w:id="26" w:name="_Toc75766589"/>
      <w:bookmarkStart w:id="27" w:name="_Toc77059615"/>
      <w:r w:rsidRPr="00DA33D6">
        <w:rPr>
          <w:rFonts w:asciiTheme="majorBidi" w:hAnsiTheme="majorBidi" w:cstheme="majorBidi"/>
        </w:rPr>
        <w:lastRenderedPageBreak/>
        <w:t>SECTION</w:t>
      </w:r>
      <w:r w:rsidR="006662D1" w:rsidRPr="00DA33D6">
        <w:rPr>
          <w:rFonts w:asciiTheme="majorBidi" w:hAnsiTheme="majorBidi" w:cstheme="majorBidi"/>
        </w:rPr>
        <w:t xml:space="preserve"> III</w:t>
      </w:r>
      <w:r w:rsidR="0072618F" w:rsidRPr="00DA33D6">
        <w:rPr>
          <w:rFonts w:asciiTheme="majorBidi" w:hAnsiTheme="majorBidi" w:cstheme="majorBidi"/>
        </w:rPr>
        <w:t>:</w:t>
      </w:r>
      <w:r w:rsidR="009C48A2">
        <w:rPr>
          <w:rFonts w:asciiTheme="majorBidi" w:hAnsiTheme="majorBidi" w:cstheme="majorBidi"/>
        </w:rPr>
        <w:t xml:space="preserve"> Results and</w:t>
      </w:r>
      <w:r w:rsidR="0072618F" w:rsidRPr="00DA33D6">
        <w:rPr>
          <w:rFonts w:asciiTheme="majorBidi" w:hAnsiTheme="majorBidi" w:cstheme="majorBidi"/>
        </w:rPr>
        <w:t xml:space="preserve"> </w:t>
      </w:r>
      <w:r w:rsidR="009C48A2">
        <w:rPr>
          <w:rFonts w:asciiTheme="majorBidi" w:hAnsiTheme="majorBidi" w:cstheme="majorBidi"/>
        </w:rPr>
        <w:t>Discussion</w:t>
      </w:r>
      <w:bookmarkEnd w:id="26"/>
      <w:bookmarkEnd w:id="27"/>
    </w:p>
    <w:p w14:paraId="3F8AEECC" w14:textId="31FA5B5C" w:rsidR="00BA04A4" w:rsidRPr="004A01E1" w:rsidRDefault="004A01E1" w:rsidP="004A01E1">
      <w:pPr>
        <w:pStyle w:val="BodyText"/>
        <w:spacing w:line="360" w:lineRule="auto"/>
        <w:ind w:right="163" w:firstLine="720"/>
        <w:jc w:val="both"/>
        <w:rPr>
          <w:rFonts w:asciiTheme="majorBidi" w:hAnsiTheme="majorBidi" w:cstheme="majorBidi"/>
          <w:sz w:val="24"/>
          <w:szCs w:val="24"/>
          <w:rtl/>
        </w:rPr>
      </w:pPr>
      <w:proofErr w:type="gramStart"/>
      <w:r w:rsidRPr="004A01E1">
        <w:rPr>
          <w:rFonts w:asciiTheme="majorBidi" w:eastAsia="Calibri" w:hAnsiTheme="majorBidi" w:cstheme="majorBidi"/>
          <w:sz w:val="24"/>
          <w:szCs w:val="24"/>
        </w:rPr>
        <w:t>Sixty four</w:t>
      </w:r>
      <w:proofErr w:type="gramEnd"/>
      <w:r w:rsidRPr="004A01E1">
        <w:rPr>
          <w:rFonts w:asciiTheme="majorBidi" w:eastAsia="Calibri" w:hAnsiTheme="majorBidi" w:cstheme="majorBidi"/>
          <w:sz w:val="24"/>
          <w:szCs w:val="24"/>
        </w:rPr>
        <w:t xml:space="preserve"> archetypes were developed to represent all requirements of a complete EHR dataset. 59 (91%) archetypes could be found in Clinical Knowledge Manager (CKM), of which 35 could be reused directly without change, and 23 required further development including two revisions, two new versions, 18 extensions and one specialization. Meanwhile, 6 (9%) archetypes were newly developed. The legacy data of the EHR system in hospitals could be integrated into the CDR developed with these archetypes successfully.</w:t>
      </w:r>
      <w:r w:rsidR="00BA04A4" w:rsidRPr="004A01E1">
        <w:rPr>
          <w:rFonts w:asciiTheme="majorBidi" w:hAnsiTheme="majorBidi" w:cstheme="majorBidi"/>
          <w:sz w:val="24"/>
          <w:szCs w:val="24"/>
        </w:rPr>
        <w:t xml:space="preserve"> </w:t>
      </w:r>
    </w:p>
    <w:p w14:paraId="045994DD" w14:textId="77777777" w:rsidR="00BA04A4" w:rsidRDefault="00BA04A4" w:rsidP="00EE388B"/>
    <w:p w14:paraId="61A2BD6A" w14:textId="504E4378" w:rsidR="00A354EC" w:rsidRDefault="00A354EC" w:rsidP="00A354EC">
      <w:pPr>
        <w:pStyle w:val="Heading1"/>
      </w:pPr>
      <w:bookmarkStart w:id="28" w:name="_Toc75766592"/>
      <w:bookmarkStart w:id="29" w:name="_Toc77059616"/>
      <w:r>
        <w:lastRenderedPageBreak/>
        <w:t>SECTION</w:t>
      </w:r>
      <w:r w:rsidRPr="0003772F">
        <w:t xml:space="preserve"> IV: </w:t>
      </w:r>
      <w:r w:rsidR="005E2CCE">
        <w:t>Conclusion</w:t>
      </w:r>
      <w:bookmarkEnd w:id="28"/>
      <w:bookmarkEnd w:id="29"/>
    </w:p>
    <w:p w14:paraId="49B3804B" w14:textId="1E9ABAC1" w:rsidR="005E2CCE" w:rsidRDefault="005E2CCE" w:rsidP="005E2CCE">
      <w:pPr>
        <w:spacing w:line="360" w:lineRule="auto"/>
        <w:ind w:left="8" w:right="9"/>
        <w:jc w:val="both"/>
      </w:pPr>
      <w:bookmarkStart w:id="30" w:name="_Hlk75766448"/>
      <w:r w:rsidRPr="000E5021">
        <w:t xml:space="preserve">By conducting a case study of modeling an EHR with the </w:t>
      </w:r>
      <w:proofErr w:type="spellStart"/>
      <w:r w:rsidRPr="000E5021">
        <w:t>openEHR</w:t>
      </w:r>
      <w:proofErr w:type="spellEnd"/>
      <w:r w:rsidRPr="000E5021">
        <w:t xml:space="preserve"> approach in China, the feasibility of modeling an EHR with the </w:t>
      </w:r>
      <w:proofErr w:type="spellStart"/>
      <w:r w:rsidRPr="000E5021">
        <w:t>openEHR</w:t>
      </w:r>
      <w:proofErr w:type="spellEnd"/>
      <w:r w:rsidRPr="000E5021">
        <w:t xml:space="preserve"> approach was verified. In this study, we found that the existing archetypes in CKM can cover most of the EHR requirements, and only a small number of archetypes were developed for localization. The newly developed archetypes corresponded to several local concepts from actual practice, such as insurance, transfer, physical </w:t>
      </w:r>
      <w:proofErr w:type="gramStart"/>
      <w:r w:rsidRPr="000E5021">
        <w:t>signs</w:t>
      </w:r>
      <w:proofErr w:type="gramEnd"/>
      <w:r w:rsidRPr="000E5021">
        <w:t xml:space="preserve"> and imaging series. Also, we found that some challenges exist for a broader application of </w:t>
      </w:r>
      <w:proofErr w:type="spellStart"/>
      <w:r w:rsidRPr="000E5021">
        <w:t>openEHR</w:t>
      </w:r>
      <w:proofErr w:type="spellEnd"/>
      <w:r w:rsidRPr="000E5021">
        <w:t xml:space="preserve"> archetyping: the domain knowledge input should be as much as possible; the publishing process of archetypes should be faster; modeling tools should be easy-to-use; the search function and the translation should be more accurate. These challenges are not unique to the </w:t>
      </w:r>
      <w:proofErr w:type="spellStart"/>
      <w:r w:rsidRPr="000E5021">
        <w:t>openEHR</w:t>
      </w:r>
      <w:proofErr w:type="spellEnd"/>
      <w:r w:rsidRPr="000E5021">
        <w:t xml:space="preserve"> approach, but they are the common problems confronted by all the attempts to develop directly implementable semantic artifacts in an open-source, distributed development manner in healthcare. This study gives some lessons and experiences to the research about archetype modeling and </w:t>
      </w:r>
      <w:proofErr w:type="spellStart"/>
      <w:r w:rsidRPr="000E5021">
        <w:t>openEHR</w:t>
      </w:r>
      <w:proofErr w:type="spellEnd"/>
      <w:r w:rsidRPr="000E5021">
        <w:t xml:space="preserve"> approach. Need to be </w:t>
      </w:r>
      <w:proofErr w:type="spellStart"/>
      <w:r w:rsidRPr="000E5021">
        <w:t>parphrased</w:t>
      </w:r>
      <w:proofErr w:type="spellEnd"/>
      <w:r w:rsidRPr="000E5021">
        <w:t xml:space="preserve"> (Third person prospective)</w:t>
      </w:r>
    </w:p>
    <w:bookmarkEnd w:id="30"/>
    <w:p w14:paraId="59EC5EE3" w14:textId="45810B4B" w:rsidR="00B82D46" w:rsidRPr="00B82D46" w:rsidRDefault="00B82D46" w:rsidP="00B82D46">
      <w:pPr>
        <w:rPr>
          <w:rFonts w:eastAsiaTheme="minorEastAsia"/>
        </w:rPr>
      </w:pPr>
    </w:p>
    <w:p w14:paraId="437A9C89" w14:textId="66375634" w:rsidR="00A354EC" w:rsidRPr="00EA7B29" w:rsidRDefault="00A354EC" w:rsidP="00FE7E09">
      <w:pPr>
        <w:rPr>
          <w:rFonts w:asciiTheme="majorBidi" w:eastAsiaTheme="minorEastAsia" w:hAnsiTheme="majorBidi" w:cstheme="majorBidi"/>
          <w:szCs w:val="24"/>
        </w:rPr>
      </w:pPr>
      <w:r>
        <w:rPr>
          <w:rFonts w:asciiTheme="majorBidi" w:hAnsiTheme="majorBidi" w:cstheme="majorBidi"/>
          <w:szCs w:val="24"/>
          <w:lang w:bidi="ar-EG"/>
        </w:rPr>
        <w:t xml:space="preserve"> </w:t>
      </w:r>
    </w:p>
    <w:p w14:paraId="78781EF3" w14:textId="77777777" w:rsidR="00561462" w:rsidRPr="0003772F" w:rsidRDefault="00561462" w:rsidP="00F71F4F">
      <w:pPr>
        <w:pStyle w:val="thesis-bodytext"/>
        <w:spacing w:line="240" w:lineRule="auto"/>
      </w:pPr>
    </w:p>
    <w:bookmarkEnd w:id="0"/>
    <w:p w14:paraId="2DA448A9" w14:textId="77777777" w:rsidR="0021326A" w:rsidRDefault="0021326A">
      <w:pPr>
        <w:pStyle w:val="thesis-bodytext"/>
        <w:spacing w:line="240" w:lineRule="auto"/>
      </w:pPr>
    </w:p>
    <w:sectPr w:rsidR="0021326A" w:rsidSect="005C1755">
      <w:pgSz w:w="12240" w:h="15840"/>
      <w:pgMar w:top="1440" w:right="1080" w:bottom="1440" w:left="1080" w:header="720" w:footer="1065"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8C7A7C" w14:textId="77777777" w:rsidR="00BC0C0E" w:rsidRDefault="00BC0C0E">
      <w:r>
        <w:separator/>
      </w:r>
    </w:p>
  </w:endnote>
  <w:endnote w:type="continuationSeparator" w:id="0">
    <w:p w14:paraId="0986189D" w14:textId="77777777" w:rsidR="00BC0C0E" w:rsidRDefault="00BC0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noPro">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E8EC52" w14:textId="77777777" w:rsidR="00FD1205" w:rsidRDefault="00FD1205" w:rsidP="00194F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BEE241" w14:textId="77777777" w:rsidR="00FD1205" w:rsidRDefault="00FD1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B7976" w14:textId="77777777" w:rsidR="00FD1205" w:rsidRDefault="00FD1205" w:rsidP="00194F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69BF58D7" w14:textId="77777777" w:rsidR="00FD1205" w:rsidRDefault="00FD12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B45EC8" w14:textId="77777777" w:rsidR="00FD1205" w:rsidRDefault="00FD1205" w:rsidP="00DA4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A4F473" w14:textId="77777777" w:rsidR="00FD1205" w:rsidRDefault="00FD12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3240208"/>
      <w:docPartObj>
        <w:docPartGallery w:val="Page Numbers (Bottom of Page)"/>
        <w:docPartUnique/>
      </w:docPartObj>
    </w:sdtPr>
    <w:sdtEndPr>
      <w:rPr>
        <w:noProof/>
      </w:rPr>
    </w:sdtEndPr>
    <w:sdtContent>
      <w:p w14:paraId="1892C99B" w14:textId="706933E4" w:rsidR="00FD1205" w:rsidRDefault="00FD12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1D6322" w14:textId="77777777" w:rsidR="00FD1205" w:rsidRDefault="00FD1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60B642" w14:textId="77777777" w:rsidR="00BC0C0E" w:rsidRDefault="00BC0C0E">
      <w:r>
        <w:separator/>
      </w:r>
    </w:p>
  </w:footnote>
  <w:footnote w:type="continuationSeparator" w:id="0">
    <w:p w14:paraId="6BAA3F87" w14:textId="77777777" w:rsidR="00BC0C0E" w:rsidRDefault="00BC0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D20C8"/>
    <w:multiLevelType w:val="hybridMultilevel"/>
    <w:tmpl w:val="BF387C9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2467DF"/>
    <w:multiLevelType w:val="hybridMultilevel"/>
    <w:tmpl w:val="3F5293E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DE431D"/>
    <w:multiLevelType w:val="hybridMultilevel"/>
    <w:tmpl w:val="82BCEEAE"/>
    <w:lvl w:ilvl="0" w:tplc="9F38D1BE">
      <w:start w:val="1"/>
      <w:numFmt w:val="upperLetter"/>
      <w:lvlText w:val="%1."/>
      <w:lvlJc w:val="left"/>
      <w:pPr>
        <w:ind w:left="397" w:hanging="289"/>
      </w:pPr>
      <w:rPr>
        <w:rFonts w:ascii="Times New Roman" w:eastAsia="Times New Roman" w:hAnsi="Times New Roman" w:cs="Times New Roman" w:hint="default"/>
        <w:i/>
        <w:w w:val="99"/>
        <w:sz w:val="20"/>
        <w:szCs w:val="20"/>
        <w:lang w:val="en-US" w:eastAsia="en-US" w:bidi="en-US"/>
      </w:rPr>
    </w:lvl>
    <w:lvl w:ilvl="1" w:tplc="FCA26ACE">
      <w:numFmt w:val="bullet"/>
      <w:lvlText w:val="•"/>
      <w:lvlJc w:val="left"/>
      <w:pPr>
        <w:ind w:left="5800" w:hanging="289"/>
      </w:pPr>
      <w:rPr>
        <w:rFonts w:hint="default"/>
        <w:lang w:val="en-US" w:eastAsia="en-US" w:bidi="en-US"/>
      </w:rPr>
    </w:lvl>
    <w:lvl w:ilvl="2" w:tplc="D592BA54">
      <w:numFmt w:val="bullet"/>
      <w:lvlText w:val="•"/>
      <w:lvlJc w:val="left"/>
      <w:pPr>
        <w:ind w:left="5733" w:hanging="289"/>
      </w:pPr>
      <w:rPr>
        <w:rFonts w:hint="default"/>
        <w:lang w:val="en-US" w:eastAsia="en-US" w:bidi="en-US"/>
      </w:rPr>
    </w:lvl>
    <w:lvl w:ilvl="3" w:tplc="B0A8A09C">
      <w:numFmt w:val="bullet"/>
      <w:lvlText w:val="•"/>
      <w:lvlJc w:val="left"/>
      <w:pPr>
        <w:ind w:left="5665" w:hanging="289"/>
      </w:pPr>
      <w:rPr>
        <w:rFonts w:hint="default"/>
        <w:lang w:val="en-US" w:eastAsia="en-US" w:bidi="en-US"/>
      </w:rPr>
    </w:lvl>
    <w:lvl w:ilvl="4" w:tplc="124E9582">
      <w:numFmt w:val="bullet"/>
      <w:lvlText w:val="•"/>
      <w:lvlJc w:val="left"/>
      <w:pPr>
        <w:ind w:left="5598" w:hanging="289"/>
      </w:pPr>
      <w:rPr>
        <w:rFonts w:hint="default"/>
        <w:lang w:val="en-US" w:eastAsia="en-US" w:bidi="en-US"/>
      </w:rPr>
    </w:lvl>
    <w:lvl w:ilvl="5" w:tplc="0D3ADEB2">
      <w:numFmt w:val="bullet"/>
      <w:lvlText w:val="•"/>
      <w:lvlJc w:val="left"/>
      <w:pPr>
        <w:ind w:left="5531" w:hanging="289"/>
      </w:pPr>
      <w:rPr>
        <w:rFonts w:hint="default"/>
        <w:lang w:val="en-US" w:eastAsia="en-US" w:bidi="en-US"/>
      </w:rPr>
    </w:lvl>
    <w:lvl w:ilvl="6" w:tplc="F648B53A">
      <w:numFmt w:val="bullet"/>
      <w:lvlText w:val="•"/>
      <w:lvlJc w:val="left"/>
      <w:pPr>
        <w:ind w:left="5464" w:hanging="289"/>
      </w:pPr>
      <w:rPr>
        <w:rFonts w:hint="default"/>
        <w:lang w:val="en-US" w:eastAsia="en-US" w:bidi="en-US"/>
      </w:rPr>
    </w:lvl>
    <w:lvl w:ilvl="7" w:tplc="ED8C9868">
      <w:numFmt w:val="bullet"/>
      <w:lvlText w:val="•"/>
      <w:lvlJc w:val="left"/>
      <w:pPr>
        <w:ind w:left="5397" w:hanging="289"/>
      </w:pPr>
      <w:rPr>
        <w:rFonts w:hint="default"/>
        <w:lang w:val="en-US" w:eastAsia="en-US" w:bidi="en-US"/>
      </w:rPr>
    </w:lvl>
    <w:lvl w:ilvl="8" w:tplc="6486CC6A">
      <w:numFmt w:val="bullet"/>
      <w:lvlText w:val="•"/>
      <w:lvlJc w:val="left"/>
      <w:pPr>
        <w:ind w:left="5330" w:hanging="289"/>
      </w:pPr>
      <w:rPr>
        <w:rFonts w:hint="default"/>
        <w:lang w:val="en-US" w:eastAsia="en-US" w:bidi="en-US"/>
      </w:rPr>
    </w:lvl>
  </w:abstractNum>
  <w:abstractNum w:abstractNumId="3" w15:restartNumberingAfterBreak="0">
    <w:nsid w:val="15FA5ABE"/>
    <w:multiLevelType w:val="hybridMultilevel"/>
    <w:tmpl w:val="A43E61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8B4CDA"/>
    <w:multiLevelType w:val="hybridMultilevel"/>
    <w:tmpl w:val="089A39F6"/>
    <w:lvl w:ilvl="0" w:tplc="251C108E">
      <w:start w:val="1"/>
      <w:numFmt w:val="bullet"/>
      <w:lvlText w:val="•"/>
      <w:lvlJc w:val="left"/>
      <w:pPr>
        <w:ind w:left="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28EC20">
      <w:start w:val="1"/>
      <w:numFmt w:val="bullet"/>
      <w:lvlText w:val="–"/>
      <w:lvlJc w:val="left"/>
      <w:pPr>
        <w:ind w:left="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4A66706">
      <w:start w:val="1"/>
      <w:numFmt w:val="bullet"/>
      <w:lvlText w:val="▪"/>
      <w:lvlJc w:val="left"/>
      <w:pPr>
        <w:ind w:left="17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3053EA">
      <w:start w:val="1"/>
      <w:numFmt w:val="bullet"/>
      <w:lvlText w:val="•"/>
      <w:lvlJc w:val="left"/>
      <w:pPr>
        <w:ind w:left="24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72B71E">
      <w:start w:val="1"/>
      <w:numFmt w:val="bullet"/>
      <w:lvlText w:val="o"/>
      <w:lvlJc w:val="left"/>
      <w:pPr>
        <w:ind w:left="32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5E8D12">
      <w:start w:val="1"/>
      <w:numFmt w:val="bullet"/>
      <w:lvlText w:val="▪"/>
      <w:lvlJc w:val="left"/>
      <w:pPr>
        <w:ind w:left="39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E2E22A">
      <w:start w:val="1"/>
      <w:numFmt w:val="bullet"/>
      <w:lvlText w:val="•"/>
      <w:lvlJc w:val="left"/>
      <w:pPr>
        <w:ind w:left="46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6476BA">
      <w:start w:val="1"/>
      <w:numFmt w:val="bullet"/>
      <w:lvlText w:val="o"/>
      <w:lvlJc w:val="left"/>
      <w:pPr>
        <w:ind w:left="53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3EFE9E">
      <w:start w:val="1"/>
      <w:numFmt w:val="bullet"/>
      <w:lvlText w:val="▪"/>
      <w:lvlJc w:val="left"/>
      <w:pPr>
        <w:ind w:left="6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6E3CF7"/>
    <w:multiLevelType w:val="hybridMultilevel"/>
    <w:tmpl w:val="9AB499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D6566F"/>
    <w:multiLevelType w:val="hybridMultilevel"/>
    <w:tmpl w:val="7092E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DD2EA1"/>
    <w:multiLevelType w:val="multilevel"/>
    <w:tmpl w:val="CB08AB4E"/>
    <w:lvl w:ilvl="0">
      <w:start w:val="2"/>
      <w:numFmt w:val="decimal"/>
      <w:lvlText w:val="%1"/>
      <w:lvlJc w:val="left"/>
      <w:pPr>
        <w:ind w:left="1060" w:hanging="436"/>
      </w:pPr>
      <w:rPr>
        <w:rFonts w:hint="default"/>
        <w:lang w:val="en-US" w:eastAsia="en-US" w:bidi="en-US"/>
      </w:rPr>
    </w:lvl>
    <w:lvl w:ilvl="1">
      <w:start w:val="1"/>
      <w:numFmt w:val="decimal"/>
      <w:lvlText w:val="%1.%2"/>
      <w:lvlJc w:val="left"/>
      <w:pPr>
        <w:ind w:left="1060" w:hanging="436"/>
      </w:pPr>
      <w:rPr>
        <w:rFonts w:ascii="Times New Roman" w:eastAsia="Times New Roman" w:hAnsi="Times New Roman" w:cs="Times New Roman" w:hint="default"/>
        <w:b/>
        <w:bCs/>
        <w:spacing w:val="-2"/>
        <w:w w:val="99"/>
        <w:sz w:val="24"/>
        <w:szCs w:val="24"/>
        <w:lang w:val="en-US" w:eastAsia="en-US" w:bidi="en-US"/>
      </w:rPr>
    </w:lvl>
    <w:lvl w:ilvl="2">
      <w:numFmt w:val="bullet"/>
      <w:lvlText w:val="•"/>
      <w:lvlJc w:val="left"/>
      <w:pPr>
        <w:ind w:left="2880" w:hanging="436"/>
      </w:pPr>
      <w:rPr>
        <w:rFonts w:hint="default"/>
        <w:lang w:val="en-US" w:eastAsia="en-US" w:bidi="en-US"/>
      </w:rPr>
    </w:lvl>
    <w:lvl w:ilvl="3">
      <w:numFmt w:val="bullet"/>
      <w:lvlText w:val="•"/>
      <w:lvlJc w:val="left"/>
      <w:pPr>
        <w:ind w:left="3790" w:hanging="436"/>
      </w:pPr>
      <w:rPr>
        <w:rFonts w:hint="default"/>
        <w:lang w:val="en-US" w:eastAsia="en-US" w:bidi="en-US"/>
      </w:rPr>
    </w:lvl>
    <w:lvl w:ilvl="4">
      <w:numFmt w:val="bullet"/>
      <w:lvlText w:val="•"/>
      <w:lvlJc w:val="left"/>
      <w:pPr>
        <w:ind w:left="4700" w:hanging="436"/>
      </w:pPr>
      <w:rPr>
        <w:rFonts w:hint="default"/>
        <w:lang w:val="en-US" w:eastAsia="en-US" w:bidi="en-US"/>
      </w:rPr>
    </w:lvl>
    <w:lvl w:ilvl="5">
      <w:numFmt w:val="bullet"/>
      <w:lvlText w:val="•"/>
      <w:lvlJc w:val="left"/>
      <w:pPr>
        <w:ind w:left="5610" w:hanging="436"/>
      </w:pPr>
      <w:rPr>
        <w:rFonts w:hint="default"/>
        <w:lang w:val="en-US" w:eastAsia="en-US" w:bidi="en-US"/>
      </w:rPr>
    </w:lvl>
    <w:lvl w:ilvl="6">
      <w:numFmt w:val="bullet"/>
      <w:lvlText w:val="•"/>
      <w:lvlJc w:val="left"/>
      <w:pPr>
        <w:ind w:left="6520" w:hanging="436"/>
      </w:pPr>
      <w:rPr>
        <w:rFonts w:hint="default"/>
        <w:lang w:val="en-US" w:eastAsia="en-US" w:bidi="en-US"/>
      </w:rPr>
    </w:lvl>
    <w:lvl w:ilvl="7">
      <w:numFmt w:val="bullet"/>
      <w:lvlText w:val="•"/>
      <w:lvlJc w:val="left"/>
      <w:pPr>
        <w:ind w:left="7430" w:hanging="436"/>
      </w:pPr>
      <w:rPr>
        <w:rFonts w:hint="default"/>
        <w:lang w:val="en-US" w:eastAsia="en-US" w:bidi="en-US"/>
      </w:rPr>
    </w:lvl>
    <w:lvl w:ilvl="8">
      <w:numFmt w:val="bullet"/>
      <w:lvlText w:val="•"/>
      <w:lvlJc w:val="left"/>
      <w:pPr>
        <w:ind w:left="8340" w:hanging="436"/>
      </w:pPr>
      <w:rPr>
        <w:rFonts w:hint="default"/>
        <w:lang w:val="en-US" w:eastAsia="en-US" w:bidi="en-US"/>
      </w:rPr>
    </w:lvl>
  </w:abstractNum>
  <w:abstractNum w:abstractNumId="8" w15:restartNumberingAfterBreak="0">
    <w:nsid w:val="397A2BB0"/>
    <w:multiLevelType w:val="hybridMultilevel"/>
    <w:tmpl w:val="7E76D5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0769CC"/>
    <w:multiLevelType w:val="hybridMultilevel"/>
    <w:tmpl w:val="043EF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FEB6BF1"/>
    <w:multiLevelType w:val="hybridMultilevel"/>
    <w:tmpl w:val="19204836"/>
    <w:lvl w:ilvl="0" w:tplc="933860F2">
      <w:start w:val="1"/>
      <w:numFmt w:val="bullet"/>
      <w:pStyle w:val="thesis-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977CA4"/>
    <w:multiLevelType w:val="hybridMultilevel"/>
    <w:tmpl w:val="7F1489BA"/>
    <w:lvl w:ilvl="0" w:tplc="0409000F">
      <w:start w:val="1"/>
      <w:numFmt w:val="decimal"/>
      <w:lvlText w:val="%1."/>
      <w:lvlJc w:val="left"/>
      <w:pPr>
        <w:ind w:left="397" w:hanging="289"/>
      </w:pPr>
      <w:rPr>
        <w:rFonts w:hint="default"/>
        <w:i/>
        <w:w w:val="99"/>
        <w:sz w:val="20"/>
        <w:szCs w:val="20"/>
        <w:lang w:val="en-US" w:eastAsia="en-US" w:bidi="en-US"/>
      </w:rPr>
    </w:lvl>
    <w:lvl w:ilvl="1" w:tplc="6D9444D4">
      <w:numFmt w:val="bullet"/>
      <w:lvlText w:val="•"/>
      <w:lvlJc w:val="left"/>
      <w:pPr>
        <w:ind w:left="879" w:hanging="289"/>
      </w:pPr>
      <w:rPr>
        <w:rFonts w:hint="default"/>
        <w:lang w:val="en-US" w:eastAsia="en-US" w:bidi="en-US"/>
      </w:rPr>
    </w:lvl>
    <w:lvl w:ilvl="2" w:tplc="ED5094B8">
      <w:numFmt w:val="bullet"/>
      <w:lvlText w:val="•"/>
      <w:lvlJc w:val="left"/>
      <w:pPr>
        <w:ind w:left="1359" w:hanging="289"/>
      </w:pPr>
      <w:rPr>
        <w:rFonts w:hint="default"/>
        <w:lang w:val="en-US" w:eastAsia="en-US" w:bidi="en-US"/>
      </w:rPr>
    </w:lvl>
    <w:lvl w:ilvl="3" w:tplc="F31E7864">
      <w:numFmt w:val="bullet"/>
      <w:lvlText w:val="•"/>
      <w:lvlJc w:val="left"/>
      <w:pPr>
        <w:ind w:left="1839" w:hanging="289"/>
      </w:pPr>
      <w:rPr>
        <w:rFonts w:hint="default"/>
        <w:lang w:val="en-US" w:eastAsia="en-US" w:bidi="en-US"/>
      </w:rPr>
    </w:lvl>
    <w:lvl w:ilvl="4" w:tplc="03CE3778">
      <w:numFmt w:val="bullet"/>
      <w:lvlText w:val="•"/>
      <w:lvlJc w:val="left"/>
      <w:pPr>
        <w:ind w:left="2319" w:hanging="289"/>
      </w:pPr>
      <w:rPr>
        <w:rFonts w:hint="default"/>
        <w:lang w:val="en-US" w:eastAsia="en-US" w:bidi="en-US"/>
      </w:rPr>
    </w:lvl>
    <w:lvl w:ilvl="5" w:tplc="5E16D2DE">
      <w:numFmt w:val="bullet"/>
      <w:lvlText w:val="•"/>
      <w:lvlJc w:val="left"/>
      <w:pPr>
        <w:ind w:left="2799" w:hanging="289"/>
      </w:pPr>
      <w:rPr>
        <w:rFonts w:hint="default"/>
        <w:lang w:val="en-US" w:eastAsia="en-US" w:bidi="en-US"/>
      </w:rPr>
    </w:lvl>
    <w:lvl w:ilvl="6" w:tplc="4ADAFE80">
      <w:numFmt w:val="bullet"/>
      <w:lvlText w:val="•"/>
      <w:lvlJc w:val="left"/>
      <w:pPr>
        <w:ind w:left="3279" w:hanging="289"/>
      </w:pPr>
      <w:rPr>
        <w:rFonts w:hint="default"/>
        <w:lang w:val="en-US" w:eastAsia="en-US" w:bidi="en-US"/>
      </w:rPr>
    </w:lvl>
    <w:lvl w:ilvl="7" w:tplc="066249D6">
      <w:numFmt w:val="bullet"/>
      <w:lvlText w:val="•"/>
      <w:lvlJc w:val="left"/>
      <w:pPr>
        <w:ind w:left="3759" w:hanging="289"/>
      </w:pPr>
      <w:rPr>
        <w:rFonts w:hint="default"/>
        <w:lang w:val="en-US" w:eastAsia="en-US" w:bidi="en-US"/>
      </w:rPr>
    </w:lvl>
    <w:lvl w:ilvl="8" w:tplc="0876E7D4">
      <w:numFmt w:val="bullet"/>
      <w:lvlText w:val="•"/>
      <w:lvlJc w:val="left"/>
      <w:pPr>
        <w:ind w:left="4239" w:hanging="289"/>
      </w:pPr>
      <w:rPr>
        <w:rFonts w:hint="default"/>
        <w:lang w:val="en-US" w:eastAsia="en-US" w:bidi="en-US"/>
      </w:rPr>
    </w:lvl>
  </w:abstractNum>
  <w:abstractNum w:abstractNumId="12" w15:restartNumberingAfterBreak="0">
    <w:nsid w:val="46E46174"/>
    <w:multiLevelType w:val="hybridMultilevel"/>
    <w:tmpl w:val="B372C0FA"/>
    <w:lvl w:ilvl="0" w:tplc="76200B8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B2416F"/>
    <w:multiLevelType w:val="hybridMultilevel"/>
    <w:tmpl w:val="7C8CAC18"/>
    <w:lvl w:ilvl="0" w:tplc="FDB6DE56">
      <w:start w:val="1"/>
      <w:numFmt w:val="bullet"/>
      <w:lvlText w:val=""/>
      <w:lvlJc w:val="left"/>
      <w:pPr>
        <w:tabs>
          <w:tab w:val="num" w:pos="1224"/>
        </w:tabs>
        <w:ind w:left="1224" w:hanging="360"/>
      </w:pPr>
      <w:rPr>
        <w:rFonts w:ascii="Symbol" w:eastAsia="Times New Roman" w:hAnsi="Symbol" w:cs="Times New Roman"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4" w15:restartNumberingAfterBreak="0">
    <w:nsid w:val="4C506B74"/>
    <w:multiLevelType w:val="hybridMultilevel"/>
    <w:tmpl w:val="F78417E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627AFB"/>
    <w:multiLevelType w:val="hybridMultilevel"/>
    <w:tmpl w:val="87121CDA"/>
    <w:lvl w:ilvl="0" w:tplc="04090001">
      <w:start w:val="1"/>
      <w:numFmt w:val="bullet"/>
      <w:lvlText w:val=""/>
      <w:lvlJc w:val="left"/>
      <w:pPr>
        <w:ind w:left="728" w:hanging="360"/>
      </w:pPr>
      <w:rPr>
        <w:rFonts w:ascii="Symbol" w:hAnsi="Symbol"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6" w15:restartNumberingAfterBreak="0">
    <w:nsid w:val="4FD56789"/>
    <w:multiLevelType w:val="hybridMultilevel"/>
    <w:tmpl w:val="B85E6CAE"/>
    <w:lvl w:ilvl="0" w:tplc="C5FE4AD8">
      <w:start w:val="1"/>
      <w:numFmt w:val="bullet"/>
      <w:lvlText w:val="•"/>
      <w:lvlJc w:val="left"/>
      <w:pPr>
        <w:ind w:left="9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3AE396">
      <w:start w:val="1"/>
      <w:numFmt w:val="bullet"/>
      <w:lvlText w:val="o"/>
      <w:lvlJc w:val="left"/>
      <w:pPr>
        <w:ind w:left="17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061134">
      <w:start w:val="1"/>
      <w:numFmt w:val="bullet"/>
      <w:lvlText w:val="▪"/>
      <w:lvlJc w:val="left"/>
      <w:pPr>
        <w:ind w:left="25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541494">
      <w:start w:val="1"/>
      <w:numFmt w:val="bullet"/>
      <w:lvlText w:val="•"/>
      <w:lvlJc w:val="left"/>
      <w:pPr>
        <w:ind w:left="32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1A279A">
      <w:start w:val="1"/>
      <w:numFmt w:val="bullet"/>
      <w:lvlText w:val="o"/>
      <w:lvlJc w:val="left"/>
      <w:pPr>
        <w:ind w:left="39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B2DF1A">
      <w:start w:val="1"/>
      <w:numFmt w:val="bullet"/>
      <w:lvlText w:val="▪"/>
      <w:lvlJc w:val="left"/>
      <w:pPr>
        <w:ind w:left="46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2E497E">
      <w:start w:val="1"/>
      <w:numFmt w:val="bullet"/>
      <w:lvlText w:val="•"/>
      <w:lvlJc w:val="left"/>
      <w:pPr>
        <w:ind w:left="53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0C4EF6">
      <w:start w:val="1"/>
      <w:numFmt w:val="bullet"/>
      <w:lvlText w:val="o"/>
      <w:lvlJc w:val="left"/>
      <w:pPr>
        <w:ind w:left="61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9A53CA">
      <w:start w:val="1"/>
      <w:numFmt w:val="bullet"/>
      <w:lvlText w:val="▪"/>
      <w:lvlJc w:val="left"/>
      <w:pPr>
        <w:ind w:left="68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7FA2A11"/>
    <w:multiLevelType w:val="multilevel"/>
    <w:tmpl w:val="EEA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A388D"/>
    <w:multiLevelType w:val="multilevel"/>
    <w:tmpl w:val="3F5293E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325768"/>
    <w:multiLevelType w:val="hybridMultilevel"/>
    <w:tmpl w:val="FB964A4E"/>
    <w:lvl w:ilvl="0" w:tplc="26F840C0">
      <w:start w:val="1"/>
      <w:numFmt w:val="decimal"/>
      <w:lvlText w:val="[%1]"/>
      <w:lvlJc w:val="left"/>
      <w:pPr>
        <w:ind w:left="541" w:hanging="428"/>
      </w:pPr>
      <w:rPr>
        <w:rFonts w:ascii="Times New Roman" w:eastAsia="Times New Roman" w:hAnsi="Times New Roman" w:cs="Times New Roman" w:hint="default"/>
        <w:spacing w:val="-2"/>
        <w:w w:val="100"/>
        <w:sz w:val="16"/>
        <w:szCs w:val="16"/>
        <w:lang w:val="en-US" w:eastAsia="en-US" w:bidi="en-US"/>
      </w:rPr>
    </w:lvl>
    <w:lvl w:ilvl="1" w:tplc="6DE0A37E">
      <w:numFmt w:val="bullet"/>
      <w:lvlText w:val="•"/>
      <w:lvlJc w:val="left"/>
      <w:pPr>
        <w:ind w:left="1018" w:hanging="428"/>
      </w:pPr>
      <w:rPr>
        <w:rFonts w:hint="default"/>
        <w:lang w:val="en-US" w:eastAsia="en-US" w:bidi="en-US"/>
      </w:rPr>
    </w:lvl>
    <w:lvl w:ilvl="2" w:tplc="B3289366">
      <w:numFmt w:val="bullet"/>
      <w:lvlText w:val="•"/>
      <w:lvlJc w:val="left"/>
      <w:pPr>
        <w:ind w:left="1496" w:hanging="428"/>
      </w:pPr>
      <w:rPr>
        <w:rFonts w:hint="default"/>
        <w:lang w:val="en-US" w:eastAsia="en-US" w:bidi="en-US"/>
      </w:rPr>
    </w:lvl>
    <w:lvl w:ilvl="3" w:tplc="4704D25C">
      <w:numFmt w:val="bullet"/>
      <w:lvlText w:val="•"/>
      <w:lvlJc w:val="left"/>
      <w:pPr>
        <w:ind w:left="1975" w:hanging="428"/>
      </w:pPr>
      <w:rPr>
        <w:rFonts w:hint="default"/>
        <w:lang w:val="en-US" w:eastAsia="en-US" w:bidi="en-US"/>
      </w:rPr>
    </w:lvl>
    <w:lvl w:ilvl="4" w:tplc="CD46B1F8">
      <w:numFmt w:val="bullet"/>
      <w:lvlText w:val="•"/>
      <w:lvlJc w:val="left"/>
      <w:pPr>
        <w:ind w:left="2453" w:hanging="428"/>
      </w:pPr>
      <w:rPr>
        <w:rFonts w:hint="default"/>
        <w:lang w:val="en-US" w:eastAsia="en-US" w:bidi="en-US"/>
      </w:rPr>
    </w:lvl>
    <w:lvl w:ilvl="5" w:tplc="1A98AAEA">
      <w:numFmt w:val="bullet"/>
      <w:lvlText w:val="•"/>
      <w:lvlJc w:val="left"/>
      <w:pPr>
        <w:ind w:left="2932" w:hanging="428"/>
      </w:pPr>
      <w:rPr>
        <w:rFonts w:hint="default"/>
        <w:lang w:val="en-US" w:eastAsia="en-US" w:bidi="en-US"/>
      </w:rPr>
    </w:lvl>
    <w:lvl w:ilvl="6" w:tplc="4EE878B0">
      <w:numFmt w:val="bullet"/>
      <w:lvlText w:val="•"/>
      <w:lvlJc w:val="left"/>
      <w:pPr>
        <w:ind w:left="3410" w:hanging="428"/>
      </w:pPr>
      <w:rPr>
        <w:rFonts w:hint="default"/>
        <w:lang w:val="en-US" w:eastAsia="en-US" w:bidi="en-US"/>
      </w:rPr>
    </w:lvl>
    <w:lvl w:ilvl="7" w:tplc="87543CD4">
      <w:numFmt w:val="bullet"/>
      <w:lvlText w:val="•"/>
      <w:lvlJc w:val="left"/>
      <w:pPr>
        <w:ind w:left="3889" w:hanging="428"/>
      </w:pPr>
      <w:rPr>
        <w:rFonts w:hint="default"/>
        <w:lang w:val="en-US" w:eastAsia="en-US" w:bidi="en-US"/>
      </w:rPr>
    </w:lvl>
    <w:lvl w:ilvl="8" w:tplc="22124FDE">
      <w:numFmt w:val="bullet"/>
      <w:lvlText w:val="•"/>
      <w:lvlJc w:val="left"/>
      <w:pPr>
        <w:ind w:left="4367" w:hanging="428"/>
      </w:pPr>
      <w:rPr>
        <w:rFonts w:hint="default"/>
        <w:lang w:val="en-US" w:eastAsia="en-US" w:bidi="en-US"/>
      </w:rPr>
    </w:lvl>
  </w:abstractNum>
  <w:abstractNum w:abstractNumId="20" w15:restartNumberingAfterBreak="0">
    <w:nsid w:val="796D1B3D"/>
    <w:multiLevelType w:val="hybridMultilevel"/>
    <w:tmpl w:val="4D5C41F4"/>
    <w:lvl w:ilvl="0" w:tplc="A322B9C2">
      <w:start w:val="1"/>
      <w:numFmt w:val="bullet"/>
      <w:lvlText w:val="•"/>
      <w:lvlJc w:val="left"/>
      <w:pPr>
        <w:ind w:left="1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3CE206">
      <w:start w:val="1"/>
      <w:numFmt w:val="bullet"/>
      <w:lvlText w:val="o"/>
      <w:lvlJc w:val="left"/>
      <w:pPr>
        <w:ind w:left="27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A04B84">
      <w:start w:val="1"/>
      <w:numFmt w:val="bullet"/>
      <w:lvlText w:val="▪"/>
      <w:lvlJc w:val="left"/>
      <w:pPr>
        <w:ind w:left="3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768C87C">
      <w:start w:val="1"/>
      <w:numFmt w:val="bullet"/>
      <w:lvlText w:val="•"/>
      <w:lvlJc w:val="left"/>
      <w:pPr>
        <w:ind w:left="42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FCDFAE">
      <w:start w:val="1"/>
      <w:numFmt w:val="bullet"/>
      <w:lvlText w:val="o"/>
      <w:lvlJc w:val="left"/>
      <w:pPr>
        <w:ind w:left="49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3442DD6">
      <w:start w:val="1"/>
      <w:numFmt w:val="bullet"/>
      <w:lvlText w:val="▪"/>
      <w:lvlJc w:val="left"/>
      <w:pPr>
        <w:ind w:left="5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36EC0C">
      <w:start w:val="1"/>
      <w:numFmt w:val="bullet"/>
      <w:lvlText w:val="•"/>
      <w:lvlJc w:val="left"/>
      <w:pPr>
        <w:ind w:left="63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A602C44">
      <w:start w:val="1"/>
      <w:numFmt w:val="bullet"/>
      <w:lvlText w:val="o"/>
      <w:lvlJc w:val="left"/>
      <w:pPr>
        <w:ind w:left="71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068B4E">
      <w:start w:val="1"/>
      <w:numFmt w:val="bullet"/>
      <w:lvlText w:val="▪"/>
      <w:lvlJc w:val="left"/>
      <w:pPr>
        <w:ind w:left="78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17"/>
  </w:num>
  <w:num w:numId="3">
    <w:abstractNumId w:val="1"/>
  </w:num>
  <w:num w:numId="4">
    <w:abstractNumId w:val="18"/>
  </w:num>
  <w:num w:numId="5">
    <w:abstractNumId w:val="10"/>
  </w:num>
  <w:num w:numId="6">
    <w:abstractNumId w:val="13"/>
  </w:num>
  <w:num w:numId="7">
    <w:abstractNumId w:val="5"/>
  </w:num>
  <w:num w:numId="8">
    <w:abstractNumId w:val="11"/>
  </w:num>
  <w:num w:numId="9">
    <w:abstractNumId w:val="2"/>
  </w:num>
  <w:num w:numId="10">
    <w:abstractNumId w:val="3"/>
  </w:num>
  <w:num w:numId="11">
    <w:abstractNumId w:val="14"/>
  </w:num>
  <w:num w:numId="12">
    <w:abstractNumId w:val="7"/>
  </w:num>
  <w:num w:numId="13">
    <w:abstractNumId w:val="19"/>
  </w:num>
  <w:num w:numId="14">
    <w:abstractNumId w:val="0"/>
  </w:num>
  <w:num w:numId="15">
    <w:abstractNumId w:val="8"/>
  </w:num>
  <w:num w:numId="16">
    <w:abstractNumId w:val="4"/>
  </w:num>
  <w:num w:numId="17">
    <w:abstractNumId w:val="16"/>
  </w:num>
  <w:num w:numId="18">
    <w:abstractNumId w:val="15"/>
  </w:num>
  <w:num w:numId="19">
    <w:abstractNumId w:val="20"/>
  </w:num>
  <w:num w:numId="20">
    <w:abstractNumId w:val="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00339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GwNDYxMLA0MTc1NDZW0lEKTi0uzszPAykwrQUApG2e9CwAAAA="/>
  </w:docVars>
  <w:rsids>
    <w:rsidRoot w:val="00EE672D"/>
    <w:rsid w:val="0000207C"/>
    <w:rsid w:val="00005D67"/>
    <w:rsid w:val="00006730"/>
    <w:rsid w:val="000139C6"/>
    <w:rsid w:val="000175A7"/>
    <w:rsid w:val="00017772"/>
    <w:rsid w:val="000204E2"/>
    <w:rsid w:val="00023EA8"/>
    <w:rsid w:val="00024883"/>
    <w:rsid w:val="000263C7"/>
    <w:rsid w:val="000271A0"/>
    <w:rsid w:val="00027AA4"/>
    <w:rsid w:val="00034BF7"/>
    <w:rsid w:val="0003772F"/>
    <w:rsid w:val="000419A0"/>
    <w:rsid w:val="000421CF"/>
    <w:rsid w:val="000462ED"/>
    <w:rsid w:val="00050A77"/>
    <w:rsid w:val="00057648"/>
    <w:rsid w:val="000740EE"/>
    <w:rsid w:val="00080805"/>
    <w:rsid w:val="00085383"/>
    <w:rsid w:val="00097FA1"/>
    <w:rsid w:val="000A7B69"/>
    <w:rsid w:val="000C496E"/>
    <w:rsid w:val="000C4D6B"/>
    <w:rsid w:val="000C51A9"/>
    <w:rsid w:val="000D22FC"/>
    <w:rsid w:val="000D2937"/>
    <w:rsid w:val="000D2EE2"/>
    <w:rsid w:val="000D6E1A"/>
    <w:rsid w:val="000E309E"/>
    <w:rsid w:val="000E3691"/>
    <w:rsid w:val="000E5021"/>
    <w:rsid w:val="000F0CCB"/>
    <w:rsid w:val="000F7AD9"/>
    <w:rsid w:val="00103267"/>
    <w:rsid w:val="00107F57"/>
    <w:rsid w:val="00107F84"/>
    <w:rsid w:val="00111A3A"/>
    <w:rsid w:val="001163C9"/>
    <w:rsid w:val="001247B9"/>
    <w:rsid w:val="00127365"/>
    <w:rsid w:val="001418CD"/>
    <w:rsid w:val="001418E4"/>
    <w:rsid w:val="001509E5"/>
    <w:rsid w:val="001521A3"/>
    <w:rsid w:val="0015578C"/>
    <w:rsid w:val="00156EC4"/>
    <w:rsid w:val="001606F1"/>
    <w:rsid w:val="00164F82"/>
    <w:rsid w:val="001666F3"/>
    <w:rsid w:val="00166B39"/>
    <w:rsid w:val="001737E3"/>
    <w:rsid w:val="00182947"/>
    <w:rsid w:val="00190900"/>
    <w:rsid w:val="0019093E"/>
    <w:rsid w:val="001949EC"/>
    <w:rsid w:val="00194F77"/>
    <w:rsid w:val="001963C0"/>
    <w:rsid w:val="001A295F"/>
    <w:rsid w:val="001A5FC6"/>
    <w:rsid w:val="001A65E1"/>
    <w:rsid w:val="001A68A1"/>
    <w:rsid w:val="001A70C8"/>
    <w:rsid w:val="001A71B8"/>
    <w:rsid w:val="001B5A87"/>
    <w:rsid w:val="001C0B80"/>
    <w:rsid w:val="001C0E87"/>
    <w:rsid w:val="001C4B49"/>
    <w:rsid w:val="001C61B7"/>
    <w:rsid w:val="001C6289"/>
    <w:rsid w:val="001D3723"/>
    <w:rsid w:val="001D7F4D"/>
    <w:rsid w:val="001E34AC"/>
    <w:rsid w:val="001E3611"/>
    <w:rsid w:val="001E5FAC"/>
    <w:rsid w:val="001F06CE"/>
    <w:rsid w:val="001F5F59"/>
    <w:rsid w:val="001F7643"/>
    <w:rsid w:val="00201712"/>
    <w:rsid w:val="0021326A"/>
    <w:rsid w:val="00213301"/>
    <w:rsid w:val="00213D94"/>
    <w:rsid w:val="00213F98"/>
    <w:rsid w:val="00215AC8"/>
    <w:rsid w:val="0022056D"/>
    <w:rsid w:val="00222254"/>
    <w:rsid w:val="00225001"/>
    <w:rsid w:val="00225746"/>
    <w:rsid w:val="00225E53"/>
    <w:rsid w:val="00244655"/>
    <w:rsid w:val="0024728D"/>
    <w:rsid w:val="002558AC"/>
    <w:rsid w:val="00264564"/>
    <w:rsid w:val="002647CA"/>
    <w:rsid w:val="00265D6E"/>
    <w:rsid w:val="002703E9"/>
    <w:rsid w:val="00271476"/>
    <w:rsid w:val="0027585C"/>
    <w:rsid w:val="00276563"/>
    <w:rsid w:val="0027674D"/>
    <w:rsid w:val="00281404"/>
    <w:rsid w:val="00285C13"/>
    <w:rsid w:val="00285DBF"/>
    <w:rsid w:val="002958E2"/>
    <w:rsid w:val="002A576E"/>
    <w:rsid w:val="002B05DB"/>
    <w:rsid w:val="002B796B"/>
    <w:rsid w:val="002C27E3"/>
    <w:rsid w:val="002C300E"/>
    <w:rsid w:val="002C4534"/>
    <w:rsid w:val="002C57F6"/>
    <w:rsid w:val="002D3C21"/>
    <w:rsid w:val="002D6487"/>
    <w:rsid w:val="002E3211"/>
    <w:rsid w:val="002E6CB1"/>
    <w:rsid w:val="002F07C3"/>
    <w:rsid w:val="002F3B06"/>
    <w:rsid w:val="002F4FB9"/>
    <w:rsid w:val="002F6B26"/>
    <w:rsid w:val="002F777D"/>
    <w:rsid w:val="00300355"/>
    <w:rsid w:val="00300F54"/>
    <w:rsid w:val="003028AE"/>
    <w:rsid w:val="00303280"/>
    <w:rsid w:val="0031627A"/>
    <w:rsid w:val="003169FB"/>
    <w:rsid w:val="003179D7"/>
    <w:rsid w:val="0032024F"/>
    <w:rsid w:val="0033147F"/>
    <w:rsid w:val="003315A5"/>
    <w:rsid w:val="003319E8"/>
    <w:rsid w:val="00334DC1"/>
    <w:rsid w:val="00336971"/>
    <w:rsid w:val="003457F8"/>
    <w:rsid w:val="00347054"/>
    <w:rsid w:val="00355094"/>
    <w:rsid w:val="003551D5"/>
    <w:rsid w:val="0035751A"/>
    <w:rsid w:val="0036075D"/>
    <w:rsid w:val="00363FC4"/>
    <w:rsid w:val="003647AD"/>
    <w:rsid w:val="00365B30"/>
    <w:rsid w:val="00367003"/>
    <w:rsid w:val="003671DF"/>
    <w:rsid w:val="0037098E"/>
    <w:rsid w:val="00373043"/>
    <w:rsid w:val="003754AD"/>
    <w:rsid w:val="003943C1"/>
    <w:rsid w:val="003A238D"/>
    <w:rsid w:val="003A58B4"/>
    <w:rsid w:val="003C0D1D"/>
    <w:rsid w:val="003C2C65"/>
    <w:rsid w:val="003C5EB0"/>
    <w:rsid w:val="003D5E27"/>
    <w:rsid w:val="003D6591"/>
    <w:rsid w:val="003D6EE0"/>
    <w:rsid w:val="003F011A"/>
    <w:rsid w:val="00400B1F"/>
    <w:rsid w:val="0041035B"/>
    <w:rsid w:val="004127EE"/>
    <w:rsid w:val="00415A12"/>
    <w:rsid w:val="00424DF4"/>
    <w:rsid w:val="00427278"/>
    <w:rsid w:val="00431798"/>
    <w:rsid w:val="004334DC"/>
    <w:rsid w:val="004339C4"/>
    <w:rsid w:val="00446BB1"/>
    <w:rsid w:val="00447947"/>
    <w:rsid w:val="00455070"/>
    <w:rsid w:val="00463130"/>
    <w:rsid w:val="00463B12"/>
    <w:rsid w:val="004670B8"/>
    <w:rsid w:val="00471712"/>
    <w:rsid w:val="004732E4"/>
    <w:rsid w:val="00473E8E"/>
    <w:rsid w:val="0048454C"/>
    <w:rsid w:val="00493186"/>
    <w:rsid w:val="0049393A"/>
    <w:rsid w:val="004A01E1"/>
    <w:rsid w:val="004A08F6"/>
    <w:rsid w:val="004A3BC0"/>
    <w:rsid w:val="004A3E09"/>
    <w:rsid w:val="004A4CEB"/>
    <w:rsid w:val="004A6763"/>
    <w:rsid w:val="004A738A"/>
    <w:rsid w:val="004A7901"/>
    <w:rsid w:val="004B46F1"/>
    <w:rsid w:val="004B6BC5"/>
    <w:rsid w:val="004C365A"/>
    <w:rsid w:val="004D1AD9"/>
    <w:rsid w:val="004D296C"/>
    <w:rsid w:val="004D4002"/>
    <w:rsid w:val="004D420F"/>
    <w:rsid w:val="004D4E35"/>
    <w:rsid w:val="004E611C"/>
    <w:rsid w:val="004E692E"/>
    <w:rsid w:val="004E742D"/>
    <w:rsid w:val="004F4096"/>
    <w:rsid w:val="004F74A2"/>
    <w:rsid w:val="00500ADF"/>
    <w:rsid w:val="00500D64"/>
    <w:rsid w:val="00523614"/>
    <w:rsid w:val="00525538"/>
    <w:rsid w:val="00530FFF"/>
    <w:rsid w:val="00532C6E"/>
    <w:rsid w:val="00535768"/>
    <w:rsid w:val="00535846"/>
    <w:rsid w:val="0054253A"/>
    <w:rsid w:val="00542C1E"/>
    <w:rsid w:val="005521D9"/>
    <w:rsid w:val="00561462"/>
    <w:rsid w:val="00565065"/>
    <w:rsid w:val="00573319"/>
    <w:rsid w:val="00573533"/>
    <w:rsid w:val="00574C5D"/>
    <w:rsid w:val="0058099C"/>
    <w:rsid w:val="00582435"/>
    <w:rsid w:val="00583EC4"/>
    <w:rsid w:val="00584344"/>
    <w:rsid w:val="00584954"/>
    <w:rsid w:val="00587124"/>
    <w:rsid w:val="005901F4"/>
    <w:rsid w:val="0059051A"/>
    <w:rsid w:val="00590D31"/>
    <w:rsid w:val="00590DC4"/>
    <w:rsid w:val="00592D19"/>
    <w:rsid w:val="00593A0D"/>
    <w:rsid w:val="005960F1"/>
    <w:rsid w:val="005A0181"/>
    <w:rsid w:val="005A050E"/>
    <w:rsid w:val="005A0711"/>
    <w:rsid w:val="005A5E63"/>
    <w:rsid w:val="005B1BFD"/>
    <w:rsid w:val="005B5DAD"/>
    <w:rsid w:val="005C1755"/>
    <w:rsid w:val="005C3C2E"/>
    <w:rsid w:val="005C74C2"/>
    <w:rsid w:val="005D0F90"/>
    <w:rsid w:val="005D5491"/>
    <w:rsid w:val="005E222F"/>
    <w:rsid w:val="005E2CCE"/>
    <w:rsid w:val="005E353E"/>
    <w:rsid w:val="00602AF6"/>
    <w:rsid w:val="00603B22"/>
    <w:rsid w:val="00606417"/>
    <w:rsid w:val="00612561"/>
    <w:rsid w:val="00615C97"/>
    <w:rsid w:val="00617431"/>
    <w:rsid w:val="00625CF8"/>
    <w:rsid w:val="00630A18"/>
    <w:rsid w:val="00635652"/>
    <w:rsid w:val="00640FBE"/>
    <w:rsid w:val="00654E8A"/>
    <w:rsid w:val="00661506"/>
    <w:rsid w:val="006662D1"/>
    <w:rsid w:val="0067263D"/>
    <w:rsid w:val="00673905"/>
    <w:rsid w:val="00673B2A"/>
    <w:rsid w:val="00676AFF"/>
    <w:rsid w:val="00677B2A"/>
    <w:rsid w:val="00684757"/>
    <w:rsid w:val="006864B5"/>
    <w:rsid w:val="00692F12"/>
    <w:rsid w:val="006930B8"/>
    <w:rsid w:val="00695874"/>
    <w:rsid w:val="00696854"/>
    <w:rsid w:val="00697925"/>
    <w:rsid w:val="006A3253"/>
    <w:rsid w:val="006A3399"/>
    <w:rsid w:val="006A5076"/>
    <w:rsid w:val="006A6941"/>
    <w:rsid w:val="006A6FC7"/>
    <w:rsid w:val="006B5C43"/>
    <w:rsid w:val="006C098D"/>
    <w:rsid w:val="006C256D"/>
    <w:rsid w:val="006C29A5"/>
    <w:rsid w:val="006C2FE2"/>
    <w:rsid w:val="006C775A"/>
    <w:rsid w:val="006D028F"/>
    <w:rsid w:val="006D6F2F"/>
    <w:rsid w:val="006E054B"/>
    <w:rsid w:val="006E33B4"/>
    <w:rsid w:val="006E52BE"/>
    <w:rsid w:val="006E5586"/>
    <w:rsid w:val="006E5F4A"/>
    <w:rsid w:val="006F005E"/>
    <w:rsid w:val="006F1361"/>
    <w:rsid w:val="006F1636"/>
    <w:rsid w:val="006F1CB0"/>
    <w:rsid w:val="007127F7"/>
    <w:rsid w:val="0072618F"/>
    <w:rsid w:val="0073246A"/>
    <w:rsid w:val="00735D97"/>
    <w:rsid w:val="00743043"/>
    <w:rsid w:val="0075044C"/>
    <w:rsid w:val="007504FF"/>
    <w:rsid w:val="00757749"/>
    <w:rsid w:val="00761952"/>
    <w:rsid w:val="007667F3"/>
    <w:rsid w:val="00767C65"/>
    <w:rsid w:val="00773D10"/>
    <w:rsid w:val="0077493C"/>
    <w:rsid w:val="00775207"/>
    <w:rsid w:val="00776164"/>
    <w:rsid w:val="00780CAD"/>
    <w:rsid w:val="00794F5A"/>
    <w:rsid w:val="00795248"/>
    <w:rsid w:val="00796B25"/>
    <w:rsid w:val="007A2C7F"/>
    <w:rsid w:val="007A5ED1"/>
    <w:rsid w:val="007A7FD6"/>
    <w:rsid w:val="007B7B03"/>
    <w:rsid w:val="007C68C0"/>
    <w:rsid w:val="007D3322"/>
    <w:rsid w:val="007D4244"/>
    <w:rsid w:val="007E0041"/>
    <w:rsid w:val="007E0E83"/>
    <w:rsid w:val="007E1B30"/>
    <w:rsid w:val="007E24DD"/>
    <w:rsid w:val="007E467E"/>
    <w:rsid w:val="007E5EC6"/>
    <w:rsid w:val="007E6FA1"/>
    <w:rsid w:val="007E7051"/>
    <w:rsid w:val="007F5098"/>
    <w:rsid w:val="007F6B19"/>
    <w:rsid w:val="00801FC0"/>
    <w:rsid w:val="00803E9C"/>
    <w:rsid w:val="008128F9"/>
    <w:rsid w:val="008136AA"/>
    <w:rsid w:val="00820E6F"/>
    <w:rsid w:val="00830206"/>
    <w:rsid w:val="00831EDB"/>
    <w:rsid w:val="00835B86"/>
    <w:rsid w:val="00837D90"/>
    <w:rsid w:val="00840AF4"/>
    <w:rsid w:val="00840EF5"/>
    <w:rsid w:val="00842E9C"/>
    <w:rsid w:val="00850B57"/>
    <w:rsid w:val="00851D3E"/>
    <w:rsid w:val="00852990"/>
    <w:rsid w:val="00853688"/>
    <w:rsid w:val="008565F8"/>
    <w:rsid w:val="00856724"/>
    <w:rsid w:val="00861B31"/>
    <w:rsid w:val="00862511"/>
    <w:rsid w:val="00862DB0"/>
    <w:rsid w:val="008650F0"/>
    <w:rsid w:val="00866D9F"/>
    <w:rsid w:val="00870E04"/>
    <w:rsid w:val="008711C8"/>
    <w:rsid w:val="008732F0"/>
    <w:rsid w:val="008739AA"/>
    <w:rsid w:val="00884F62"/>
    <w:rsid w:val="00891832"/>
    <w:rsid w:val="008933F2"/>
    <w:rsid w:val="0089483E"/>
    <w:rsid w:val="00894E28"/>
    <w:rsid w:val="0089642F"/>
    <w:rsid w:val="008977EE"/>
    <w:rsid w:val="00897FB5"/>
    <w:rsid w:val="008A1171"/>
    <w:rsid w:val="008A33A8"/>
    <w:rsid w:val="008A5EA8"/>
    <w:rsid w:val="008B0B0F"/>
    <w:rsid w:val="008B7773"/>
    <w:rsid w:val="008C4CFE"/>
    <w:rsid w:val="008C65EB"/>
    <w:rsid w:val="008D0A5D"/>
    <w:rsid w:val="008D1003"/>
    <w:rsid w:val="008D1A47"/>
    <w:rsid w:val="008D227D"/>
    <w:rsid w:val="008D5655"/>
    <w:rsid w:val="008E27A2"/>
    <w:rsid w:val="008F2729"/>
    <w:rsid w:val="008F6EF3"/>
    <w:rsid w:val="009020A6"/>
    <w:rsid w:val="00902718"/>
    <w:rsid w:val="00902BB4"/>
    <w:rsid w:val="009141E7"/>
    <w:rsid w:val="0091424E"/>
    <w:rsid w:val="009144CD"/>
    <w:rsid w:val="0091511D"/>
    <w:rsid w:val="009156FC"/>
    <w:rsid w:val="00925425"/>
    <w:rsid w:val="00942F10"/>
    <w:rsid w:val="009601AA"/>
    <w:rsid w:val="00960612"/>
    <w:rsid w:val="009630FB"/>
    <w:rsid w:val="009648CB"/>
    <w:rsid w:val="00967EE8"/>
    <w:rsid w:val="00972356"/>
    <w:rsid w:val="00972439"/>
    <w:rsid w:val="00977F97"/>
    <w:rsid w:val="00980BC3"/>
    <w:rsid w:val="00995ACE"/>
    <w:rsid w:val="009A1CFF"/>
    <w:rsid w:val="009A2FE4"/>
    <w:rsid w:val="009B042C"/>
    <w:rsid w:val="009C48A2"/>
    <w:rsid w:val="009C4C74"/>
    <w:rsid w:val="009D081D"/>
    <w:rsid w:val="009D36A0"/>
    <w:rsid w:val="009D51F9"/>
    <w:rsid w:val="009D57CD"/>
    <w:rsid w:val="009D7ADC"/>
    <w:rsid w:val="009E4CD1"/>
    <w:rsid w:val="009E5796"/>
    <w:rsid w:val="009E77A1"/>
    <w:rsid w:val="009F26D0"/>
    <w:rsid w:val="009F46F1"/>
    <w:rsid w:val="009F6A98"/>
    <w:rsid w:val="00A06D9F"/>
    <w:rsid w:val="00A109C7"/>
    <w:rsid w:val="00A1133A"/>
    <w:rsid w:val="00A11550"/>
    <w:rsid w:val="00A12987"/>
    <w:rsid w:val="00A14775"/>
    <w:rsid w:val="00A15F72"/>
    <w:rsid w:val="00A166E4"/>
    <w:rsid w:val="00A17186"/>
    <w:rsid w:val="00A17AB1"/>
    <w:rsid w:val="00A2788E"/>
    <w:rsid w:val="00A354EC"/>
    <w:rsid w:val="00A37211"/>
    <w:rsid w:val="00A40A94"/>
    <w:rsid w:val="00A42867"/>
    <w:rsid w:val="00A429F0"/>
    <w:rsid w:val="00A43BCA"/>
    <w:rsid w:val="00A4447C"/>
    <w:rsid w:val="00A4486E"/>
    <w:rsid w:val="00A55A28"/>
    <w:rsid w:val="00A6330F"/>
    <w:rsid w:val="00A63ACA"/>
    <w:rsid w:val="00A66AD6"/>
    <w:rsid w:val="00A741B6"/>
    <w:rsid w:val="00A747FE"/>
    <w:rsid w:val="00A74800"/>
    <w:rsid w:val="00A77574"/>
    <w:rsid w:val="00A92925"/>
    <w:rsid w:val="00A96C8C"/>
    <w:rsid w:val="00A97523"/>
    <w:rsid w:val="00AA007B"/>
    <w:rsid w:val="00AA0B04"/>
    <w:rsid w:val="00AA3D04"/>
    <w:rsid w:val="00AB5101"/>
    <w:rsid w:val="00AC2D15"/>
    <w:rsid w:val="00AD1348"/>
    <w:rsid w:val="00AD1E15"/>
    <w:rsid w:val="00AD471E"/>
    <w:rsid w:val="00AE5623"/>
    <w:rsid w:val="00AF6122"/>
    <w:rsid w:val="00AF75AA"/>
    <w:rsid w:val="00B05648"/>
    <w:rsid w:val="00B0652E"/>
    <w:rsid w:val="00B06F15"/>
    <w:rsid w:val="00B1242A"/>
    <w:rsid w:val="00B151D6"/>
    <w:rsid w:val="00B24384"/>
    <w:rsid w:val="00B2570A"/>
    <w:rsid w:val="00B2702D"/>
    <w:rsid w:val="00B30D22"/>
    <w:rsid w:val="00B316E0"/>
    <w:rsid w:val="00B32B09"/>
    <w:rsid w:val="00B34A0B"/>
    <w:rsid w:val="00B36C78"/>
    <w:rsid w:val="00B37305"/>
    <w:rsid w:val="00B50A0F"/>
    <w:rsid w:val="00B52185"/>
    <w:rsid w:val="00B53D9A"/>
    <w:rsid w:val="00B566BD"/>
    <w:rsid w:val="00B609B3"/>
    <w:rsid w:val="00B61A7B"/>
    <w:rsid w:val="00B645CA"/>
    <w:rsid w:val="00B73DDC"/>
    <w:rsid w:val="00B76E0A"/>
    <w:rsid w:val="00B82D46"/>
    <w:rsid w:val="00B853C4"/>
    <w:rsid w:val="00B87D49"/>
    <w:rsid w:val="00B92885"/>
    <w:rsid w:val="00B928A3"/>
    <w:rsid w:val="00B9445C"/>
    <w:rsid w:val="00B95925"/>
    <w:rsid w:val="00BA04A4"/>
    <w:rsid w:val="00BA09B6"/>
    <w:rsid w:val="00BA302D"/>
    <w:rsid w:val="00BA3A20"/>
    <w:rsid w:val="00BA783E"/>
    <w:rsid w:val="00BB5593"/>
    <w:rsid w:val="00BB5EF3"/>
    <w:rsid w:val="00BB5FC7"/>
    <w:rsid w:val="00BC0C0E"/>
    <w:rsid w:val="00BC4E92"/>
    <w:rsid w:val="00BC7147"/>
    <w:rsid w:val="00BD072B"/>
    <w:rsid w:val="00BD275F"/>
    <w:rsid w:val="00BD2C9D"/>
    <w:rsid w:val="00BD4D1D"/>
    <w:rsid w:val="00BD74B7"/>
    <w:rsid w:val="00BE0DE3"/>
    <w:rsid w:val="00BE1733"/>
    <w:rsid w:val="00BE7CD8"/>
    <w:rsid w:val="00BF0C58"/>
    <w:rsid w:val="00BF12DA"/>
    <w:rsid w:val="00C03ACA"/>
    <w:rsid w:val="00C06047"/>
    <w:rsid w:val="00C11D8F"/>
    <w:rsid w:val="00C2058C"/>
    <w:rsid w:val="00C248C0"/>
    <w:rsid w:val="00C27F6C"/>
    <w:rsid w:val="00C325FE"/>
    <w:rsid w:val="00C335BA"/>
    <w:rsid w:val="00C33654"/>
    <w:rsid w:val="00C347DF"/>
    <w:rsid w:val="00C37EFA"/>
    <w:rsid w:val="00C42D2E"/>
    <w:rsid w:val="00C43985"/>
    <w:rsid w:val="00C43F90"/>
    <w:rsid w:val="00C467A4"/>
    <w:rsid w:val="00C47310"/>
    <w:rsid w:val="00C477FD"/>
    <w:rsid w:val="00C55C4E"/>
    <w:rsid w:val="00C65801"/>
    <w:rsid w:val="00C66B7A"/>
    <w:rsid w:val="00C709AA"/>
    <w:rsid w:val="00C73107"/>
    <w:rsid w:val="00C75AB9"/>
    <w:rsid w:val="00C77194"/>
    <w:rsid w:val="00C90470"/>
    <w:rsid w:val="00C91184"/>
    <w:rsid w:val="00C917F5"/>
    <w:rsid w:val="00CA0C9C"/>
    <w:rsid w:val="00CA4FA6"/>
    <w:rsid w:val="00CB11D4"/>
    <w:rsid w:val="00CB20E2"/>
    <w:rsid w:val="00CB3255"/>
    <w:rsid w:val="00CB37FD"/>
    <w:rsid w:val="00CB7C1D"/>
    <w:rsid w:val="00CC557C"/>
    <w:rsid w:val="00CD0DCD"/>
    <w:rsid w:val="00CD19D3"/>
    <w:rsid w:val="00CD4324"/>
    <w:rsid w:val="00CD4D1B"/>
    <w:rsid w:val="00CD6A0C"/>
    <w:rsid w:val="00CE65B5"/>
    <w:rsid w:val="00CF1591"/>
    <w:rsid w:val="00CF4675"/>
    <w:rsid w:val="00CF4AD6"/>
    <w:rsid w:val="00D012EB"/>
    <w:rsid w:val="00D043E3"/>
    <w:rsid w:val="00D05EFA"/>
    <w:rsid w:val="00D06D44"/>
    <w:rsid w:val="00D108A3"/>
    <w:rsid w:val="00D11396"/>
    <w:rsid w:val="00D15535"/>
    <w:rsid w:val="00D15973"/>
    <w:rsid w:val="00D15FBC"/>
    <w:rsid w:val="00D21AD1"/>
    <w:rsid w:val="00D238C8"/>
    <w:rsid w:val="00D26007"/>
    <w:rsid w:val="00D33DFD"/>
    <w:rsid w:val="00D33E8E"/>
    <w:rsid w:val="00D45C59"/>
    <w:rsid w:val="00D5053A"/>
    <w:rsid w:val="00D5243C"/>
    <w:rsid w:val="00D5320F"/>
    <w:rsid w:val="00D56616"/>
    <w:rsid w:val="00D60694"/>
    <w:rsid w:val="00D608C6"/>
    <w:rsid w:val="00D65CD7"/>
    <w:rsid w:val="00D74065"/>
    <w:rsid w:val="00D74DB8"/>
    <w:rsid w:val="00D76178"/>
    <w:rsid w:val="00D8056B"/>
    <w:rsid w:val="00D84939"/>
    <w:rsid w:val="00D8624F"/>
    <w:rsid w:val="00D90CB3"/>
    <w:rsid w:val="00D918D3"/>
    <w:rsid w:val="00D93304"/>
    <w:rsid w:val="00D948AB"/>
    <w:rsid w:val="00D96AC7"/>
    <w:rsid w:val="00DA33D6"/>
    <w:rsid w:val="00DA4488"/>
    <w:rsid w:val="00DA4810"/>
    <w:rsid w:val="00DB0A71"/>
    <w:rsid w:val="00DB3F8E"/>
    <w:rsid w:val="00DB7D97"/>
    <w:rsid w:val="00DC4E30"/>
    <w:rsid w:val="00DC6982"/>
    <w:rsid w:val="00DC793D"/>
    <w:rsid w:val="00DE27E9"/>
    <w:rsid w:val="00DE36F4"/>
    <w:rsid w:val="00DE3AE2"/>
    <w:rsid w:val="00DE41B1"/>
    <w:rsid w:val="00DE4BD7"/>
    <w:rsid w:val="00DE534F"/>
    <w:rsid w:val="00DF4F58"/>
    <w:rsid w:val="00E054E8"/>
    <w:rsid w:val="00E12F32"/>
    <w:rsid w:val="00E17618"/>
    <w:rsid w:val="00E214E5"/>
    <w:rsid w:val="00E26D47"/>
    <w:rsid w:val="00E27CA9"/>
    <w:rsid w:val="00E30B0F"/>
    <w:rsid w:val="00E35C46"/>
    <w:rsid w:val="00E37E6A"/>
    <w:rsid w:val="00E415CA"/>
    <w:rsid w:val="00E434C2"/>
    <w:rsid w:val="00E4698D"/>
    <w:rsid w:val="00E47D1E"/>
    <w:rsid w:val="00E5060D"/>
    <w:rsid w:val="00E5145A"/>
    <w:rsid w:val="00E52407"/>
    <w:rsid w:val="00E545FD"/>
    <w:rsid w:val="00E558ED"/>
    <w:rsid w:val="00E55CCB"/>
    <w:rsid w:val="00E67E88"/>
    <w:rsid w:val="00E77D23"/>
    <w:rsid w:val="00E822C2"/>
    <w:rsid w:val="00E853D5"/>
    <w:rsid w:val="00E901D7"/>
    <w:rsid w:val="00E94C23"/>
    <w:rsid w:val="00E97C0A"/>
    <w:rsid w:val="00EA6CFF"/>
    <w:rsid w:val="00EA7443"/>
    <w:rsid w:val="00EA7B29"/>
    <w:rsid w:val="00EB144A"/>
    <w:rsid w:val="00ED0511"/>
    <w:rsid w:val="00ED1A6F"/>
    <w:rsid w:val="00ED6AB1"/>
    <w:rsid w:val="00EE388B"/>
    <w:rsid w:val="00EE39CA"/>
    <w:rsid w:val="00EE57C9"/>
    <w:rsid w:val="00EE672D"/>
    <w:rsid w:val="00EF1EFC"/>
    <w:rsid w:val="00EF5109"/>
    <w:rsid w:val="00F013AB"/>
    <w:rsid w:val="00F067E7"/>
    <w:rsid w:val="00F06851"/>
    <w:rsid w:val="00F0778F"/>
    <w:rsid w:val="00F07B39"/>
    <w:rsid w:val="00F14830"/>
    <w:rsid w:val="00F161FA"/>
    <w:rsid w:val="00F209BD"/>
    <w:rsid w:val="00F2125D"/>
    <w:rsid w:val="00F21D93"/>
    <w:rsid w:val="00F25B11"/>
    <w:rsid w:val="00F27B51"/>
    <w:rsid w:val="00F42729"/>
    <w:rsid w:val="00F4327F"/>
    <w:rsid w:val="00F61963"/>
    <w:rsid w:val="00F63676"/>
    <w:rsid w:val="00F66FAC"/>
    <w:rsid w:val="00F67AD4"/>
    <w:rsid w:val="00F67F88"/>
    <w:rsid w:val="00F70366"/>
    <w:rsid w:val="00F71F4F"/>
    <w:rsid w:val="00F77333"/>
    <w:rsid w:val="00F801D8"/>
    <w:rsid w:val="00F91A84"/>
    <w:rsid w:val="00F95283"/>
    <w:rsid w:val="00F95BE7"/>
    <w:rsid w:val="00FA42D6"/>
    <w:rsid w:val="00FA5EC6"/>
    <w:rsid w:val="00FA7F4C"/>
    <w:rsid w:val="00FB5173"/>
    <w:rsid w:val="00FC3043"/>
    <w:rsid w:val="00FC4070"/>
    <w:rsid w:val="00FC5880"/>
    <w:rsid w:val="00FD1205"/>
    <w:rsid w:val="00FD12A4"/>
    <w:rsid w:val="00FE0779"/>
    <w:rsid w:val="00FE2008"/>
    <w:rsid w:val="00FE4399"/>
    <w:rsid w:val="00FE44F3"/>
    <w:rsid w:val="00FE4821"/>
    <w:rsid w:val="00FE7E09"/>
    <w:rsid w:val="00FF007B"/>
    <w:rsid w:val="00FF47DA"/>
    <w:rsid w:val="00FF692D"/>
    <w:rsid w:val="00FF71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339a"/>
    </o:shapedefaults>
    <o:shapelayout v:ext="edit">
      <o:idmap v:ext="edit" data="1"/>
    </o:shapelayout>
  </w:shapeDefaults>
  <w:decimalSymbol w:val="."/>
  <w:listSeparator w:val=","/>
  <w14:docId w14:val="6F8EF116"/>
  <w15:chartTrackingRefBased/>
  <w15:docId w15:val="{574B42EE-6487-4B9E-80F2-AB36B9CF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able of figures"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0FFF"/>
    <w:rPr>
      <w:sz w:val="24"/>
    </w:rPr>
  </w:style>
  <w:style w:type="paragraph" w:styleId="Heading1">
    <w:name w:val="heading 1"/>
    <w:basedOn w:val="Normal"/>
    <w:next w:val="Normal"/>
    <w:qFormat/>
    <w:rsid w:val="00DB7D97"/>
    <w:pPr>
      <w:keepNext/>
      <w:pageBreakBefore/>
      <w:spacing w:before="240" w:after="360"/>
      <w:jc w:val="center"/>
      <w:outlineLvl w:val="0"/>
    </w:pPr>
    <w:rPr>
      <w:rFonts w:ascii="Arial" w:hAnsi="Arial" w:cs="Arial"/>
      <w:b/>
      <w:bCs/>
      <w:kern w:val="32"/>
      <w:sz w:val="28"/>
      <w:szCs w:val="32"/>
    </w:rPr>
  </w:style>
  <w:style w:type="paragraph" w:styleId="Heading2">
    <w:name w:val="heading 2"/>
    <w:basedOn w:val="Normal"/>
    <w:next w:val="Normal"/>
    <w:qFormat/>
    <w:rsid w:val="00DB7D97"/>
    <w:pPr>
      <w:keepNext/>
      <w:spacing w:before="240" w:after="120"/>
      <w:outlineLvl w:val="1"/>
    </w:pPr>
    <w:rPr>
      <w:rFonts w:ascii="Arial" w:hAnsi="Arial" w:cs="Arial"/>
      <w:b/>
      <w:bCs/>
      <w:i/>
      <w:iCs/>
      <w:sz w:val="28"/>
      <w:szCs w:val="28"/>
    </w:rPr>
  </w:style>
  <w:style w:type="paragraph" w:styleId="Heading3">
    <w:name w:val="heading 3"/>
    <w:basedOn w:val="Normal"/>
    <w:next w:val="Normal"/>
    <w:qFormat/>
    <w:rsid w:val="00EE39CA"/>
    <w:pPr>
      <w:keepNext/>
      <w:spacing w:before="240" w:after="120"/>
      <w:outlineLvl w:val="2"/>
    </w:pPr>
    <w:rPr>
      <w:rFonts w:asciiTheme="majorBidi" w:hAnsiTheme="majorBidi" w:cs="Arial"/>
      <w:b/>
      <w:bCs/>
      <w:sz w:val="26"/>
      <w:szCs w:val="26"/>
    </w:rPr>
  </w:style>
  <w:style w:type="paragraph" w:styleId="Heading4">
    <w:name w:val="heading 4"/>
    <w:basedOn w:val="Normal"/>
    <w:next w:val="Normal"/>
    <w:link w:val="Heading4Char"/>
    <w:semiHidden/>
    <w:unhideWhenUsed/>
    <w:qFormat/>
    <w:rsid w:val="00C0604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C0D1D"/>
    <w:pPr>
      <w:tabs>
        <w:tab w:val="center" w:pos="4320"/>
        <w:tab w:val="right" w:pos="8640"/>
      </w:tabs>
    </w:pPr>
  </w:style>
  <w:style w:type="character" w:styleId="PageNumber">
    <w:name w:val="page number"/>
    <w:basedOn w:val="DefaultParagraphFont"/>
    <w:rsid w:val="003C0D1D"/>
  </w:style>
  <w:style w:type="paragraph" w:styleId="Header">
    <w:name w:val="header"/>
    <w:basedOn w:val="Normal"/>
    <w:rsid w:val="003C0D1D"/>
    <w:pPr>
      <w:tabs>
        <w:tab w:val="center" w:pos="4320"/>
        <w:tab w:val="right" w:pos="8640"/>
      </w:tabs>
    </w:pPr>
  </w:style>
  <w:style w:type="paragraph" w:styleId="Title">
    <w:name w:val="Title"/>
    <w:basedOn w:val="Normal"/>
    <w:link w:val="TitleChar"/>
    <w:qFormat/>
    <w:rsid w:val="00023EA8"/>
    <w:pPr>
      <w:widowControl w:val="0"/>
      <w:overflowPunct w:val="0"/>
      <w:autoSpaceDE w:val="0"/>
      <w:autoSpaceDN w:val="0"/>
      <w:adjustRightInd w:val="0"/>
      <w:jc w:val="center"/>
    </w:pPr>
    <w:rPr>
      <w:kern w:val="28"/>
      <w:szCs w:val="24"/>
    </w:rPr>
  </w:style>
  <w:style w:type="paragraph" w:styleId="DocumentMap">
    <w:name w:val="Document Map"/>
    <w:basedOn w:val="Normal"/>
    <w:semiHidden/>
    <w:rsid w:val="0027674D"/>
    <w:pPr>
      <w:shd w:val="clear" w:color="auto" w:fill="000080"/>
    </w:pPr>
    <w:rPr>
      <w:rFonts w:ascii="Tahoma" w:hAnsi="Tahoma" w:cs="Tahoma"/>
      <w:sz w:val="20"/>
    </w:rPr>
  </w:style>
  <w:style w:type="character" w:customStyle="1" w:styleId="TitleChar">
    <w:name w:val="Title Char"/>
    <w:basedOn w:val="DefaultParagraphFont"/>
    <w:link w:val="Title"/>
    <w:rsid w:val="00431798"/>
    <w:rPr>
      <w:kern w:val="28"/>
      <w:sz w:val="24"/>
      <w:szCs w:val="24"/>
    </w:rPr>
  </w:style>
  <w:style w:type="paragraph" w:styleId="FootnoteText">
    <w:name w:val="footnote text"/>
    <w:basedOn w:val="Normal"/>
    <w:semiHidden/>
    <w:rsid w:val="00612561"/>
    <w:rPr>
      <w:sz w:val="20"/>
    </w:rPr>
  </w:style>
  <w:style w:type="character" w:styleId="FootnoteReference">
    <w:name w:val="footnote reference"/>
    <w:basedOn w:val="DefaultParagraphFont"/>
    <w:semiHidden/>
    <w:rsid w:val="00612561"/>
    <w:rPr>
      <w:vertAlign w:val="superscript"/>
    </w:rPr>
  </w:style>
  <w:style w:type="paragraph" w:customStyle="1" w:styleId="style6">
    <w:name w:val="style6"/>
    <w:basedOn w:val="Normal"/>
    <w:rsid w:val="0027585C"/>
    <w:pPr>
      <w:spacing w:before="100" w:beforeAutospacing="1" w:after="100" w:afterAutospacing="1"/>
    </w:pPr>
    <w:rPr>
      <w:szCs w:val="24"/>
    </w:rPr>
  </w:style>
  <w:style w:type="paragraph" w:customStyle="1" w:styleId="thesis-bodytext">
    <w:name w:val="thesis-body text"/>
    <w:basedOn w:val="Normal"/>
    <w:rsid w:val="00127365"/>
    <w:pPr>
      <w:spacing w:before="240" w:line="480" w:lineRule="auto"/>
      <w:jc w:val="both"/>
    </w:pPr>
  </w:style>
  <w:style w:type="paragraph" w:customStyle="1" w:styleId="thesischapterheading">
    <w:name w:val="thesis chapter heading"/>
    <w:basedOn w:val="Normal"/>
    <w:rsid w:val="00DB3F8E"/>
    <w:pPr>
      <w:spacing w:line="480" w:lineRule="auto"/>
      <w:jc w:val="center"/>
    </w:pPr>
    <w:rPr>
      <w:b/>
    </w:rPr>
  </w:style>
  <w:style w:type="paragraph" w:styleId="TOC1">
    <w:name w:val="toc 1"/>
    <w:basedOn w:val="Normal"/>
    <w:next w:val="Normal"/>
    <w:autoRedefine/>
    <w:uiPriority w:val="39"/>
    <w:rsid w:val="003319E8"/>
  </w:style>
  <w:style w:type="character" w:styleId="Hyperlink">
    <w:name w:val="Hyperlink"/>
    <w:basedOn w:val="DefaultParagraphFont"/>
    <w:uiPriority w:val="99"/>
    <w:rsid w:val="003319E8"/>
    <w:rPr>
      <w:color w:val="0000FF"/>
      <w:u w:val="single"/>
    </w:rPr>
  </w:style>
  <w:style w:type="paragraph" w:customStyle="1" w:styleId="thesis-body-centered">
    <w:name w:val="thesis-body-centered"/>
    <w:basedOn w:val="Title"/>
    <w:rsid w:val="001E34AC"/>
    <w:pPr>
      <w:tabs>
        <w:tab w:val="left" w:pos="360"/>
        <w:tab w:val="right" w:leader="dot" w:pos="8280"/>
      </w:tabs>
      <w:spacing w:line="480" w:lineRule="auto"/>
      <w:ind w:left="360" w:hanging="360"/>
      <w:outlineLvl w:val="0"/>
    </w:pPr>
  </w:style>
  <w:style w:type="paragraph" w:customStyle="1" w:styleId="thesis-reference">
    <w:name w:val="thesis-reference"/>
    <w:basedOn w:val="Normal"/>
    <w:rsid w:val="000421CF"/>
    <w:pPr>
      <w:spacing w:before="120"/>
      <w:ind w:left="720" w:hanging="720"/>
    </w:pPr>
  </w:style>
  <w:style w:type="paragraph" w:customStyle="1" w:styleId="thesis-bullets">
    <w:name w:val="thesis-bullets"/>
    <w:basedOn w:val="thesis-bodytext"/>
    <w:rsid w:val="00D11396"/>
    <w:pPr>
      <w:numPr>
        <w:numId w:val="5"/>
      </w:numPr>
      <w:spacing w:line="240" w:lineRule="auto"/>
    </w:pPr>
  </w:style>
  <w:style w:type="paragraph" w:customStyle="1" w:styleId="Heading41">
    <w:name w:val="Heading 41"/>
    <w:basedOn w:val="Heading3"/>
    <w:rsid w:val="00DB7D97"/>
    <w:rPr>
      <w:b w:val="0"/>
      <w:i/>
      <w:sz w:val="24"/>
      <w:u w:val="single"/>
    </w:rPr>
  </w:style>
  <w:style w:type="paragraph" w:customStyle="1" w:styleId="thesis-eqn">
    <w:name w:val="thesis-eqn"/>
    <w:basedOn w:val="thesis-bodytext"/>
    <w:rsid w:val="00775207"/>
    <w:pPr>
      <w:tabs>
        <w:tab w:val="center" w:pos="4320"/>
        <w:tab w:val="right" w:pos="8280"/>
      </w:tabs>
    </w:pPr>
    <w:rPr>
      <w:szCs w:val="24"/>
    </w:rPr>
  </w:style>
  <w:style w:type="paragraph" w:styleId="Caption">
    <w:name w:val="caption"/>
    <w:basedOn w:val="Normal"/>
    <w:next w:val="Normal"/>
    <w:qFormat/>
    <w:rsid w:val="00775207"/>
    <w:rPr>
      <w:b/>
      <w:bCs/>
      <w:sz w:val="20"/>
    </w:rPr>
  </w:style>
  <w:style w:type="table" w:styleId="TableGrid">
    <w:name w:val="Table Grid"/>
    <w:basedOn w:val="TableNormal"/>
    <w:uiPriority w:val="39"/>
    <w:rsid w:val="00775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tablecaption">
    <w:name w:val="thesis-table caption"/>
    <w:basedOn w:val="Caption"/>
    <w:rsid w:val="00A166E4"/>
    <w:pPr>
      <w:keepNext/>
      <w:ind w:left="1440" w:hanging="1440"/>
    </w:pPr>
    <w:rPr>
      <w:b w:val="0"/>
      <w:sz w:val="24"/>
      <w:szCs w:val="22"/>
    </w:rPr>
  </w:style>
  <w:style w:type="paragraph" w:customStyle="1" w:styleId="thesis-figurecaption">
    <w:name w:val="thesis-figure caption"/>
    <w:basedOn w:val="Caption"/>
    <w:rsid w:val="003647AD"/>
    <w:pPr>
      <w:ind w:left="990" w:hanging="990"/>
    </w:pPr>
    <w:rPr>
      <w:b w:val="0"/>
      <w:sz w:val="24"/>
      <w:szCs w:val="24"/>
    </w:rPr>
  </w:style>
  <w:style w:type="paragraph" w:styleId="TOC2">
    <w:name w:val="toc 2"/>
    <w:basedOn w:val="Normal"/>
    <w:next w:val="Normal"/>
    <w:autoRedefine/>
    <w:uiPriority w:val="39"/>
    <w:rsid w:val="009A2FE4"/>
    <w:pPr>
      <w:ind w:left="240"/>
    </w:pPr>
  </w:style>
  <w:style w:type="paragraph" w:styleId="TOC3">
    <w:name w:val="toc 3"/>
    <w:basedOn w:val="Normal"/>
    <w:next w:val="Normal"/>
    <w:autoRedefine/>
    <w:uiPriority w:val="39"/>
    <w:rsid w:val="009A2FE4"/>
    <w:pPr>
      <w:ind w:left="480"/>
    </w:pPr>
  </w:style>
  <w:style w:type="paragraph" w:styleId="TableofFigures">
    <w:name w:val="table of figures"/>
    <w:basedOn w:val="Normal"/>
    <w:next w:val="Normal"/>
    <w:uiPriority w:val="99"/>
    <w:rsid w:val="007D3322"/>
  </w:style>
  <w:style w:type="table" w:styleId="TableSimple1">
    <w:name w:val="Table Simple 1"/>
    <w:basedOn w:val="TableNormal"/>
    <w:rsid w:val="0037098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PlaceholderText">
    <w:name w:val="Placeholder Text"/>
    <w:basedOn w:val="DefaultParagraphFont"/>
    <w:uiPriority w:val="99"/>
    <w:semiHidden/>
    <w:rsid w:val="00C2058C"/>
    <w:rPr>
      <w:color w:val="808080"/>
    </w:rPr>
  </w:style>
  <w:style w:type="paragraph" w:styleId="ListParagraph">
    <w:name w:val="List Paragraph"/>
    <w:basedOn w:val="Normal"/>
    <w:uiPriority w:val="34"/>
    <w:qFormat/>
    <w:rsid w:val="0022056D"/>
    <w:pPr>
      <w:spacing w:after="160" w:line="259" w:lineRule="auto"/>
      <w:ind w:left="720"/>
      <w:contextualSpacing/>
    </w:pPr>
    <w:rPr>
      <w:rFonts w:asciiTheme="minorHAnsi" w:eastAsiaTheme="minorHAnsi" w:hAnsiTheme="minorHAnsi" w:cstheme="minorBidi"/>
      <w:sz w:val="22"/>
      <w:szCs w:val="22"/>
    </w:rPr>
  </w:style>
  <w:style w:type="table" w:customStyle="1" w:styleId="TableGrid0">
    <w:name w:val="TableGrid"/>
    <w:rsid w:val="0022056D"/>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BodyText">
    <w:name w:val="Body Text"/>
    <w:basedOn w:val="Normal"/>
    <w:link w:val="BodyTextChar"/>
    <w:uiPriority w:val="1"/>
    <w:qFormat/>
    <w:rsid w:val="00300355"/>
    <w:pPr>
      <w:widowControl w:val="0"/>
      <w:autoSpaceDE w:val="0"/>
      <w:autoSpaceDN w:val="0"/>
    </w:pPr>
    <w:rPr>
      <w:sz w:val="20"/>
      <w:lang w:bidi="en-US"/>
    </w:rPr>
  </w:style>
  <w:style w:type="character" w:customStyle="1" w:styleId="BodyTextChar">
    <w:name w:val="Body Text Char"/>
    <w:basedOn w:val="DefaultParagraphFont"/>
    <w:link w:val="BodyText"/>
    <w:uiPriority w:val="1"/>
    <w:rsid w:val="00300355"/>
    <w:rPr>
      <w:lang w:bidi="en-US"/>
    </w:rPr>
  </w:style>
  <w:style w:type="paragraph" w:customStyle="1" w:styleId="TableParagraph">
    <w:name w:val="Table Paragraph"/>
    <w:basedOn w:val="Normal"/>
    <w:uiPriority w:val="1"/>
    <w:qFormat/>
    <w:rsid w:val="00300355"/>
    <w:pPr>
      <w:widowControl w:val="0"/>
      <w:autoSpaceDE w:val="0"/>
      <w:autoSpaceDN w:val="0"/>
      <w:spacing w:before="42"/>
      <w:ind w:left="107"/>
      <w:jc w:val="center"/>
    </w:pPr>
    <w:rPr>
      <w:sz w:val="22"/>
      <w:szCs w:val="22"/>
      <w:lang w:bidi="en-US"/>
    </w:rPr>
  </w:style>
  <w:style w:type="character" w:customStyle="1" w:styleId="Heading4Char">
    <w:name w:val="Heading 4 Char"/>
    <w:basedOn w:val="DefaultParagraphFont"/>
    <w:link w:val="Heading4"/>
    <w:semiHidden/>
    <w:rsid w:val="00C06047"/>
    <w:rPr>
      <w:rFonts w:asciiTheme="majorHAnsi" w:eastAsiaTheme="majorEastAsia" w:hAnsiTheme="majorHAnsi" w:cstheme="majorBidi"/>
      <w:i/>
      <w:iCs/>
      <w:color w:val="2E74B5" w:themeColor="accent1" w:themeShade="BF"/>
      <w:sz w:val="24"/>
    </w:rPr>
  </w:style>
  <w:style w:type="character" w:styleId="FollowedHyperlink">
    <w:name w:val="FollowedHyperlink"/>
    <w:basedOn w:val="DefaultParagraphFont"/>
    <w:rsid w:val="008933F2"/>
    <w:rPr>
      <w:color w:val="954F72" w:themeColor="followedHyperlink"/>
      <w:u w:val="single"/>
    </w:rPr>
  </w:style>
  <w:style w:type="character" w:customStyle="1" w:styleId="FooterChar">
    <w:name w:val="Footer Char"/>
    <w:basedOn w:val="DefaultParagraphFont"/>
    <w:link w:val="Footer"/>
    <w:uiPriority w:val="99"/>
    <w:rsid w:val="00300F54"/>
    <w:rPr>
      <w:sz w:val="24"/>
    </w:rPr>
  </w:style>
  <w:style w:type="paragraph" w:styleId="TOCHeading">
    <w:name w:val="TOC Heading"/>
    <w:basedOn w:val="Heading1"/>
    <w:next w:val="Normal"/>
    <w:uiPriority w:val="39"/>
    <w:unhideWhenUsed/>
    <w:qFormat/>
    <w:rsid w:val="00BE7CD8"/>
    <w:pPr>
      <w:keepLines/>
      <w:pageBreakBefore w:val="0"/>
      <w:spacing w:after="0" w:line="259" w:lineRule="auto"/>
      <w:jc w:val="left"/>
      <w:outlineLvl w:val="9"/>
    </w:pPr>
    <w:rPr>
      <w:rFonts w:asciiTheme="majorHAnsi" w:eastAsiaTheme="majorEastAsia" w:hAnsiTheme="majorHAnsi" w:cstheme="majorBidi"/>
      <w:b w:val="0"/>
      <w:bCs w:val="0"/>
      <w:color w:val="2E74B5" w:themeColor="accent1" w:themeShade="BF"/>
      <w:kern w:val="0"/>
      <w:sz w:val="32"/>
    </w:rPr>
  </w:style>
  <w:style w:type="paragraph" w:styleId="NormalWeb">
    <w:name w:val="Normal (Web)"/>
    <w:basedOn w:val="Normal"/>
    <w:uiPriority w:val="99"/>
    <w:unhideWhenUsed/>
    <w:rsid w:val="009D57CD"/>
    <w:pPr>
      <w:spacing w:before="100" w:beforeAutospacing="1" w:after="100" w:afterAutospacing="1"/>
    </w:pPr>
    <w:rPr>
      <w:szCs w:val="24"/>
    </w:rPr>
  </w:style>
  <w:style w:type="character" w:customStyle="1" w:styleId="fontstyle01">
    <w:name w:val="fontstyle01"/>
    <w:basedOn w:val="DefaultParagraphFont"/>
    <w:rsid w:val="00F25B11"/>
    <w:rPr>
      <w:rFonts w:ascii="ArnoPro" w:hAnsi="ArnoPro" w:hint="default"/>
      <w:b w:val="0"/>
      <w:bCs w:val="0"/>
      <w:i w:val="0"/>
      <w:iCs w:val="0"/>
      <w:color w:val="000000"/>
      <w:sz w:val="18"/>
      <w:szCs w:val="18"/>
    </w:rPr>
  </w:style>
  <w:style w:type="character" w:customStyle="1" w:styleId="fontstyle21">
    <w:name w:val="fontstyle21"/>
    <w:basedOn w:val="DefaultParagraphFont"/>
    <w:rsid w:val="00AC2D15"/>
    <w:rPr>
      <w:rFonts w:ascii="TimesNewRoman" w:hAnsi="TimesNewRoman" w:hint="default"/>
      <w:b w:val="0"/>
      <w:bCs w:val="0"/>
      <w:i/>
      <w:iCs/>
      <w:color w:val="000000"/>
      <w:sz w:val="18"/>
      <w:szCs w:val="18"/>
    </w:rPr>
  </w:style>
  <w:style w:type="paragraph" w:styleId="Quote">
    <w:name w:val="Quote"/>
    <w:basedOn w:val="Normal"/>
    <w:next w:val="Normal"/>
    <w:link w:val="QuoteChar"/>
    <w:uiPriority w:val="29"/>
    <w:qFormat/>
    <w:rsid w:val="0052361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23614"/>
    <w:rPr>
      <w:i/>
      <w:iCs/>
      <w:color w:val="404040" w:themeColor="text1" w:themeTint="BF"/>
      <w:sz w:val="24"/>
    </w:rPr>
  </w:style>
  <w:style w:type="table" w:styleId="PlainTable2">
    <w:name w:val="Plain Table 2"/>
    <w:basedOn w:val="TableNormal"/>
    <w:uiPriority w:val="42"/>
    <w:rsid w:val="00EB144A"/>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unhideWhenUsed/>
    <w:rsid w:val="00EB144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226817">
      <w:bodyDiv w:val="1"/>
      <w:marLeft w:val="0"/>
      <w:marRight w:val="0"/>
      <w:marTop w:val="0"/>
      <w:marBottom w:val="0"/>
      <w:divBdr>
        <w:top w:val="none" w:sz="0" w:space="0" w:color="auto"/>
        <w:left w:val="none" w:sz="0" w:space="0" w:color="auto"/>
        <w:bottom w:val="none" w:sz="0" w:space="0" w:color="auto"/>
        <w:right w:val="none" w:sz="0" w:space="0" w:color="auto"/>
      </w:divBdr>
    </w:div>
    <w:div w:id="190996447">
      <w:bodyDiv w:val="1"/>
      <w:marLeft w:val="0"/>
      <w:marRight w:val="0"/>
      <w:marTop w:val="0"/>
      <w:marBottom w:val="0"/>
      <w:divBdr>
        <w:top w:val="none" w:sz="0" w:space="0" w:color="auto"/>
        <w:left w:val="none" w:sz="0" w:space="0" w:color="auto"/>
        <w:bottom w:val="none" w:sz="0" w:space="0" w:color="auto"/>
        <w:right w:val="none" w:sz="0" w:space="0" w:color="auto"/>
      </w:divBdr>
    </w:div>
    <w:div w:id="558519732">
      <w:bodyDiv w:val="1"/>
      <w:marLeft w:val="0"/>
      <w:marRight w:val="0"/>
      <w:marTop w:val="0"/>
      <w:marBottom w:val="0"/>
      <w:divBdr>
        <w:top w:val="none" w:sz="0" w:space="0" w:color="auto"/>
        <w:left w:val="none" w:sz="0" w:space="0" w:color="auto"/>
        <w:bottom w:val="none" w:sz="0" w:space="0" w:color="auto"/>
        <w:right w:val="none" w:sz="0" w:space="0" w:color="auto"/>
      </w:divBdr>
    </w:div>
    <w:div w:id="1421827639">
      <w:bodyDiv w:val="1"/>
      <w:marLeft w:val="0"/>
      <w:marRight w:val="0"/>
      <w:marTop w:val="0"/>
      <w:marBottom w:val="0"/>
      <w:divBdr>
        <w:top w:val="none" w:sz="0" w:space="0" w:color="auto"/>
        <w:left w:val="none" w:sz="0" w:space="0" w:color="auto"/>
        <w:bottom w:val="none" w:sz="0" w:space="0" w:color="auto"/>
        <w:right w:val="none" w:sz="0" w:space="0" w:color="auto"/>
      </w:divBdr>
    </w:div>
    <w:div w:id="1456369714">
      <w:bodyDiv w:val="1"/>
      <w:marLeft w:val="0"/>
      <w:marRight w:val="0"/>
      <w:marTop w:val="0"/>
      <w:marBottom w:val="0"/>
      <w:divBdr>
        <w:top w:val="none" w:sz="0" w:space="0" w:color="auto"/>
        <w:left w:val="none" w:sz="0" w:space="0" w:color="auto"/>
        <w:bottom w:val="none" w:sz="0" w:space="0" w:color="auto"/>
        <w:right w:val="none" w:sz="0" w:space="0" w:color="auto"/>
      </w:divBdr>
    </w:div>
    <w:div w:id="183186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Kalenge\LOCALS~1\Temp\MS%20thesi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32A09-ECB4-40B1-A334-E57818B9C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thesis template.dot</Template>
  <TotalTime>802</TotalTime>
  <Pages>12</Pages>
  <Words>2999</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FULL TITLE HERE IN ALL CAPS IN A FORMAT</vt:lpstr>
    </vt:vector>
  </TitlesOfParts>
  <Company>Oklahoma State University</Company>
  <LinksUpToDate>false</LinksUpToDate>
  <CharactersWithSpaces>20059</CharactersWithSpaces>
  <SharedDoc>false</SharedDoc>
  <HLinks>
    <vt:vector size="162" baseType="variant">
      <vt:variant>
        <vt:i4>3473520</vt:i4>
      </vt:variant>
      <vt:variant>
        <vt:i4>192</vt:i4>
      </vt:variant>
      <vt:variant>
        <vt:i4>0</vt:i4>
      </vt:variant>
      <vt:variant>
        <vt:i4>5</vt:i4>
      </vt:variant>
      <vt:variant>
        <vt:lpwstr>http://www.clarkson.edu/library/research/cite.html</vt:lpwstr>
      </vt:variant>
      <vt:variant>
        <vt:lpwstr/>
      </vt:variant>
      <vt:variant>
        <vt:i4>1048636</vt:i4>
      </vt:variant>
      <vt:variant>
        <vt:i4>158</vt:i4>
      </vt:variant>
      <vt:variant>
        <vt:i4>0</vt:i4>
      </vt:variant>
      <vt:variant>
        <vt:i4>5</vt:i4>
      </vt:variant>
      <vt:variant>
        <vt:lpwstr/>
      </vt:variant>
      <vt:variant>
        <vt:lpwstr>_Toc208807680</vt:lpwstr>
      </vt:variant>
      <vt:variant>
        <vt:i4>2031676</vt:i4>
      </vt:variant>
      <vt:variant>
        <vt:i4>152</vt:i4>
      </vt:variant>
      <vt:variant>
        <vt:i4>0</vt:i4>
      </vt:variant>
      <vt:variant>
        <vt:i4>5</vt:i4>
      </vt:variant>
      <vt:variant>
        <vt:lpwstr/>
      </vt:variant>
      <vt:variant>
        <vt:lpwstr>_Toc208807679</vt:lpwstr>
      </vt:variant>
      <vt:variant>
        <vt:i4>1572927</vt:i4>
      </vt:variant>
      <vt:variant>
        <vt:i4>143</vt:i4>
      </vt:variant>
      <vt:variant>
        <vt:i4>0</vt:i4>
      </vt:variant>
      <vt:variant>
        <vt:i4>5</vt:i4>
      </vt:variant>
      <vt:variant>
        <vt:lpwstr/>
      </vt:variant>
      <vt:variant>
        <vt:lpwstr>_Toc208807508</vt:lpwstr>
      </vt:variant>
      <vt:variant>
        <vt:i4>1572927</vt:i4>
      </vt:variant>
      <vt:variant>
        <vt:i4>137</vt:i4>
      </vt:variant>
      <vt:variant>
        <vt:i4>0</vt:i4>
      </vt:variant>
      <vt:variant>
        <vt:i4>5</vt:i4>
      </vt:variant>
      <vt:variant>
        <vt:lpwstr/>
      </vt:variant>
      <vt:variant>
        <vt:lpwstr>_Toc208807507</vt:lpwstr>
      </vt:variant>
      <vt:variant>
        <vt:i4>1638450</vt:i4>
      </vt:variant>
      <vt:variant>
        <vt:i4>128</vt:i4>
      </vt:variant>
      <vt:variant>
        <vt:i4>0</vt:i4>
      </vt:variant>
      <vt:variant>
        <vt:i4>5</vt:i4>
      </vt:variant>
      <vt:variant>
        <vt:lpwstr/>
      </vt:variant>
      <vt:variant>
        <vt:lpwstr>_Toc208803857</vt:lpwstr>
      </vt:variant>
      <vt:variant>
        <vt:i4>1638450</vt:i4>
      </vt:variant>
      <vt:variant>
        <vt:i4>122</vt:i4>
      </vt:variant>
      <vt:variant>
        <vt:i4>0</vt:i4>
      </vt:variant>
      <vt:variant>
        <vt:i4>5</vt:i4>
      </vt:variant>
      <vt:variant>
        <vt:lpwstr/>
      </vt:variant>
      <vt:variant>
        <vt:lpwstr>_Toc208803856</vt:lpwstr>
      </vt:variant>
      <vt:variant>
        <vt:i4>1638450</vt:i4>
      </vt:variant>
      <vt:variant>
        <vt:i4>116</vt:i4>
      </vt:variant>
      <vt:variant>
        <vt:i4>0</vt:i4>
      </vt:variant>
      <vt:variant>
        <vt:i4>5</vt:i4>
      </vt:variant>
      <vt:variant>
        <vt:lpwstr/>
      </vt:variant>
      <vt:variant>
        <vt:lpwstr>_Toc208803855</vt:lpwstr>
      </vt:variant>
      <vt:variant>
        <vt:i4>1638450</vt:i4>
      </vt:variant>
      <vt:variant>
        <vt:i4>110</vt:i4>
      </vt:variant>
      <vt:variant>
        <vt:i4>0</vt:i4>
      </vt:variant>
      <vt:variant>
        <vt:i4>5</vt:i4>
      </vt:variant>
      <vt:variant>
        <vt:lpwstr/>
      </vt:variant>
      <vt:variant>
        <vt:lpwstr>_Toc208803854</vt:lpwstr>
      </vt:variant>
      <vt:variant>
        <vt:i4>1638450</vt:i4>
      </vt:variant>
      <vt:variant>
        <vt:i4>104</vt:i4>
      </vt:variant>
      <vt:variant>
        <vt:i4>0</vt:i4>
      </vt:variant>
      <vt:variant>
        <vt:i4>5</vt:i4>
      </vt:variant>
      <vt:variant>
        <vt:lpwstr/>
      </vt:variant>
      <vt:variant>
        <vt:lpwstr>_Toc208803853</vt:lpwstr>
      </vt:variant>
      <vt:variant>
        <vt:i4>1638450</vt:i4>
      </vt:variant>
      <vt:variant>
        <vt:i4>98</vt:i4>
      </vt:variant>
      <vt:variant>
        <vt:i4>0</vt:i4>
      </vt:variant>
      <vt:variant>
        <vt:i4>5</vt:i4>
      </vt:variant>
      <vt:variant>
        <vt:lpwstr/>
      </vt:variant>
      <vt:variant>
        <vt:lpwstr>_Toc208803852</vt:lpwstr>
      </vt:variant>
      <vt:variant>
        <vt:i4>1638450</vt:i4>
      </vt:variant>
      <vt:variant>
        <vt:i4>92</vt:i4>
      </vt:variant>
      <vt:variant>
        <vt:i4>0</vt:i4>
      </vt:variant>
      <vt:variant>
        <vt:i4>5</vt:i4>
      </vt:variant>
      <vt:variant>
        <vt:lpwstr/>
      </vt:variant>
      <vt:variant>
        <vt:lpwstr>_Toc208803851</vt:lpwstr>
      </vt:variant>
      <vt:variant>
        <vt:i4>1638450</vt:i4>
      </vt:variant>
      <vt:variant>
        <vt:i4>86</vt:i4>
      </vt:variant>
      <vt:variant>
        <vt:i4>0</vt:i4>
      </vt:variant>
      <vt:variant>
        <vt:i4>5</vt:i4>
      </vt:variant>
      <vt:variant>
        <vt:lpwstr/>
      </vt:variant>
      <vt:variant>
        <vt:lpwstr>_Toc208803850</vt:lpwstr>
      </vt:variant>
      <vt:variant>
        <vt:i4>1572914</vt:i4>
      </vt:variant>
      <vt:variant>
        <vt:i4>80</vt:i4>
      </vt:variant>
      <vt:variant>
        <vt:i4>0</vt:i4>
      </vt:variant>
      <vt:variant>
        <vt:i4>5</vt:i4>
      </vt:variant>
      <vt:variant>
        <vt:lpwstr/>
      </vt:variant>
      <vt:variant>
        <vt:lpwstr>_Toc208803849</vt:lpwstr>
      </vt:variant>
      <vt:variant>
        <vt:i4>1572914</vt:i4>
      </vt:variant>
      <vt:variant>
        <vt:i4>74</vt:i4>
      </vt:variant>
      <vt:variant>
        <vt:i4>0</vt:i4>
      </vt:variant>
      <vt:variant>
        <vt:i4>5</vt:i4>
      </vt:variant>
      <vt:variant>
        <vt:lpwstr/>
      </vt:variant>
      <vt:variant>
        <vt:lpwstr>_Toc208803848</vt:lpwstr>
      </vt:variant>
      <vt:variant>
        <vt:i4>1572914</vt:i4>
      </vt:variant>
      <vt:variant>
        <vt:i4>68</vt:i4>
      </vt:variant>
      <vt:variant>
        <vt:i4>0</vt:i4>
      </vt:variant>
      <vt:variant>
        <vt:i4>5</vt:i4>
      </vt:variant>
      <vt:variant>
        <vt:lpwstr/>
      </vt:variant>
      <vt:variant>
        <vt:lpwstr>_Toc208803847</vt:lpwstr>
      </vt:variant>
      <vt:variant>
        <vt:i4>1572914</vt:i4>
      </vt:variant>
      <vt:variant>
        <vt:i4>62</vt:i4>
      </vt:variant>
      <vt:variant>
        <vt:i4>0</vt:i4>
      </vt:variant>
      <vt:variant>
        <vt:i4>5</vt:i4>
      </vt:variant>
      <vt:variant>
        <vt:lpwstr/>
      </vt:variant>
      <vt:variant>
        <vt:lpwstr>_Toc208803846</vt:lpwstr>
      </vt:variant>
      <vt:variant>
        <vt:i4>1572914</vt:i4>
      </vt:variant>
      <vt:variant>
        <vt:i4>56</vt:i4>
      </vt:variant>
      <vt:variant>
        <vt:i4>0</vt:i4>
      </vt:variant>
      <vt:variant>
        <vt:i4>5</vt:i4>
      </vt:variant>
      <vt:variant>
        <vt:lpwstr/>
      </vt:variant>
      <vt:variant>
        <vt:lpwstr>_Toc208803845</vt:lpwstr>
      </vt:variant>
      <vt:variant>
        <vt:i4>1572914</vt:i4>
      </vt:variant>
      <vt:variant>
        <vt:i4>50</vt:i4>
      </vt:variant>
      <vt:variant>
        <vt:i4>0</vt:i4>
      </vt:variant>
      <vt:variant>
        <vt:i4>5</vt:i4>
      </vt:variant>
      <vt:variant>
        <vt:lpwstr/>
      </vt:variant>
      <vt:variant>
        <vt:lpwstr>_Toc208803844</vt:lpwstr>
      </vt:variant>
      <vt:variant>
        <vt:i4>1572914</vt:i4>
      </vt:variant>
      <vt:variant>
        <vt:i4>44</vt:i4>
      </vt:variant>
      <vt:variant>
        <vt:i4>0</vt:i4>
      </vt:variant>
      <vt:variant>
        <vt:i4>5</vt:i4>
      </vt:variant>
      <vt:variant>
        <vt:lpwstr/>
      </vt:variant>
      <vt:variant>
        <vt:lpwstr>_Toc208803843</vt:lpwstr>
      </vt:variant>
      <vt:variant>
        <vt:i4>1572914</vt:i4>
      </vt:variant>
      <vt:variant>
        <vt:i4>38</vt:i4>
      </vt:variant>
      <vt:variant>
        <vt:i4>0</vt:i4>
      </vt:variant>
      <vt:variant>
        <vt:i4>5</vt:i4>
      </vt:variant>
      <vt:variant>
        <vt:lpwstr/>
      </vt:variant>
      <vt:variant>
        <vt:lpwstr>_Toc208803842</vt:lpwstr>
      </vt:variant>
      <vt:variant>
        <vt:i4>1572914</vt:i4>
      </vt:variant>
      <vt:variant>
        <vt:i4>32</vt:i4>
      </vt:variant>
      <vt:variant>
        <vt:i4>0</vt:i4>
      </vt:variant>
      <vt:variant>
        <vt:i4>5</vt:i4>
      </vt:variant>
      <vt:variant>
        <vt:lpwstr/>
      </vt:variant>
      <vt:variant>
        <vt:lpwstr>_Toc208803841</vt:lpwstr>
      </vt:variant>
      <vt:variant>
        <vt:i4>1572914</vt:i4>
      </vt:variant>
      <vt:variant>
        <vt:i4>26</vt:i4>
      </vt:variant>
      <vt:variant>
        <vt:i4>0</vt:i4>
      </vt:variant>
      <vt:variant>
        <vt:i4>5</vt:i4>
      </vt:variant>
      <vt:variant>
        <vt:lpwstr/>
      </vt:variant>
      <vt:variant>
        <vt:lpwstr>_Toc208803840</vt:lpwstr>
      </vt:variant>
      <vt:variant>
        <vt:i4>2031666</vt:i4>
      </vt:variant>
      <vt:variant>
        <vt:i4>20</vt:i4>
      </vt:variant>
      <vt:variant>
        <vt:i4>0</vt:i4>
      </vt:variant>
      <vt:variant>
        <vt:i4>5</vt:i4>
      </vt:variant>
      <vt:variant>
        <vt:lpwstr/>
      </vt:variant>
      <vt:variant>
        <vt:lpwstr>_Toc208803839</vt:lpwstr>
      </vt:variant>
      <vt:variant>
        <vt:i4>2031666</vt:i4>
      </vt:variant>
      <vt:variant>
        <vt:i4>14</vt:i4>
      </vt:variant>
      <vt:variant>
        <vt:i4>0</vt:i4>
      </vt:variant>
      <vt:variant>
        <vt:i4>5</vt:i4>
      </vt:variant>
      <vt:variant>
        <vt:lpwstr/>
      </vt:variant>
      <vt:variant>
        <vt:lpwstr>_Toc208803838</vt:lpwstr>
      </vt:variant>
      <vt:variant>
        <vt:i4>2031666</vt:i4>
      </vt:variant>
      <vt:variant>
        <vt:i4>8</vt:i4>
      </vt:variant>
      <vt:variant>
        <vt:i4>0</vt:i4>
      </vt:variant>
      <vt:variant>
        <vt:i4>5</vt:i4>
      </vt:variant>
      <vt:variant>
        <vt:lpwstr/>
      </vt:variant>
      <vt:variant>
        <vt:lpwstr>_Toc208803837</vt:lpwstr>
      </vt:variant>
      <vt:variant>
        <vt:i4>2031666</vt:i4>
      </vt:variant>
      <vt:variant>
        <vt:i4>2</vt:i4>
      </vt:variant>
      <vt:variant>
        <vt:i4>0</vt:i4>
      </vt:variant>
      <vt:variant>
        <vt:i4>5</vt:i4>
      </vt:variant>
      <vt:variant>
        <vt:lpwstr/>
      </vt:variant>
      <vt:variant>
        <vt:lpwstr>_Toc208803836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HERE IN ALL CAPS IN A FORMAT</dc:title>
  <dc:subject/>
  <dc:creator>Sheila</dc:creator>
  <cp:keywords/>
  <dc:description/>
  <cp:lastModifiedBy>Mennatullah Mahmoud Amin</cp:lastModifiedBy>
  <cp:revision>76</cp:revision>
  <cp:lastPrinted>1899-12-31T22:00:00Z</cp:lastPrinted>
  <dcterms:created xsi:type="dcterms:W3CDTF">2019-05-24T23:26:00Z</dcterms:created>
  <dcterms:modified xsi:type="dcterms:W3CDTF">2021-07-13T07:07:00Z</dcterms:modified>
</cp:coreProperties>
</file>