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32"/>
              </w:rPr>
              <w:t>RENCANA KERJA DAN SYARAT-SYARAT</w:t>
              <w:br/>
              <w:t>(RKS)</w:t>
            </w:r>
          </w:p>
        </w:tc>
      </w:tr>
    </w:tbl>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24"/>
              </w:rPr>
              <w:t>Tangki Air Kapasitas 1000 kL</w:t>
            </w:r>
          </w:p>
        </w:tc>
      </w:tr>
    </w:tbl>
    <w:p/>
    <w:p>
      <w:pPr>
        <w:spacing w:before="240" w:after="240"/>
        <w:jc w:val="center"/>
      </w:pPr>
      <w:r>
        <w:rPr>
          <w:rFonts w:ascii="Arial" w:hAnsi="Arial"/>
          <w:b/>
          <w:sz w:val="24"/>
        </w:rPr>
        <w:t>Bidder List No: ______________________________</w:t>
      </w:r>
    </w:p>
    <w:p>
      <w:pPr>
        <w:spacing w:before="240" w:after="120"/>
        <w:jc w:val="center"/>
      </w:pPr>
      <w:r>
        <w:rPr>
          <w:rFonts w:ascii="Arial" w:hAnsi="Arial"/>
          <w:b/>
          <w:sz w:val="24"/>
        </w:rPr>
        <w:t>RESIKO PEKERJAAN (ASPEK CSMS):</w:t>
      </w:r>
    </w:p>
    <w:p>
      <w:pPr>
        <w:spacing w:before="0" w:after="360"/>
        <w:jc w:val="center"/>
      </w:pPr>
      <w:r>
        <w:rPr>
          <w:rFonts w:ascii="Arial" w:hAnsi="Arial"/>
          <w:b/>
          <w:sz w:val="24"/>
        </w:rPr>
        <w:t>☐ HIGH     ☑ MIDDLE     ☐ LOW</w:t>
      </w:r>
    </w:p>
    <w:p>
      <w:pPr>
        <w:jc w:val="center"/>
      </w:pPr>
      <w:r>
        <w:drawing>
          <wp:inline xmlns:a="http://schemas.openxmlformats.org/drawingml/2006/main" xmlns:pic="http://schemas.openxmlformats.org/drawingml/2006/picture">
            <wp:extent cx="1800000" cy="420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9"/>
                    <a:stretch>
                      <a:fillRect/>
                    </a:stretch>
                  </pic:blipFill>
                  <pic:spPr>
                    <a:xfrm>
                      <a:off x="0" y="0"/>
                      <a:ext cx="1800000" cy="420000"/>
                    </a:xfrm>
                    <a:prstGeom prst="rect"/>
                  </pic:spPr>
                </pic:pic>
              </a:graphicData>
            </a:graphic>
          </wp:inline>
        </w:drawing>
      </w:r>
    </w:p>
    <w:p>
      <w:pPr>
        <w:spacing w:before="240" w:after="240"/>
      </w:pPr>
    </w:p>
    <w:p>
      <w:pPr>
        <w:spacing w:before="240" w:after="240"/>
      </w:pPr>
    </w:p>
    <w:p>
      <w:pPr>
        <w:spacing w:before="240" w:after="240"/>
      </w:pPr>
    </w:p>
    <w:p>
      <w:pPr>
        <w:spacing w:before="240" w:after="240"/>
      </w:pPr>
    </w:p>
    <w:p>
      <w:pPr>
        <w:spacing w:before="0" w:after="0"/>
        <w:jc w:val="center"/>
      </w:pPr>
      <w:r>
        <w:rPr>
          <w:rFonts w:ascii="Arial" w:hAnsi="Arial"/>
          <w:b/>
          <w:sz w:val="24"/>
        </w:rPr>
        <w:t>PT. Pertamina</w:t>
      </w:r>
    </w:p>
    <w:p>
      <w:pPr>
        <w:sectPr>
          <w:pgSz w:w="12240" w:h="15840"/>
          <w:pgMar w:top="1701" w:right="1417" w:bottom="1417" w:left="1701"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480"/>
        <w:jc w:val="center"/>
      </w:pPr>
      <w:r>
        <w:rPr>
          <w:rFonts w:ascii="Arial" w:hAnsi="Arial"/>
          <w:b/>
          <w:sz w:val="28"/>
        </w:rPr>
        <w:t>LEMBAR PENGESAHAN</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Nama / Jabatan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Tanda Tangan</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Disusun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Furqon</w:t>
              <w:br/>
              <w:t>wakil ketua departemen</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Diperiksa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(____________________)</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Disetujui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(____________________)</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bl>
    <w:p>
      <w:r>
        <w:br w:type="page"/>
      </w:r>
    </w:p>
    <w:p>
      <w:pPr>
        <w:spacing w:before="480" w:after="360"/>
        <w:jc w:val="center"/>
      </w:pPr>
      <w:r>
        <w:rPr>
          <w:rFonts w:ascii="Arial" w:hAnsi="Arial"/>
          <w:b/>
          <w:sz w:val="28"/>
        </w:rPr>
        <w:t>DAFTAR ISI</w:t>
      </w:r>
    </w:p>
    <w:p>
      <w:r>
        <w:fldChar w:fldCharType="begin"/>
      </w:r>
      <w:r>
        <w:instrText xml:space="preserve"> TOC \o "1-3" \h \z \u </w:instrText>
      </w:r>
      <w:r>
        <w:fldChar w:fldCharType="separate"/>
      </w:r>
      <w:r>
        <w:rPr>
          <w:rFonts w:ascii="Arial" w:hAnsi="Arial"/>
          <w:color w:val="808080"/>
          <w:sz w:val="22"/>
        </w:rPr>
        <w:t>(Tekan F9 di Microsoft Word untuk update Daftar Isi)</w:t>
      </w:r>
      <w:r>
        <w:fldChar w:fldCharType="end"/>
      </w:r>
    </w:p>
    <w:p>
      <w:r>
        <w:br w:type="page"/>
      </w:r>
    </w:p>
    <w:p>
      <w:pPr>
        <w:sectPr>
          <w:pgSz w:w="12240" w:h="15840"/>
          <w:pgMar w:top="1701" w:right="1417" w:bottom="1417" w:left="1701" w:header="720" w:footer="720" w:gutter="0"/>
          <w:cols w:space="720"/>
          <w:docGrid w:linePitch="360"/>
        </w:sectPr>
      </w:pPr>
    </w:p>
    <w:p>
      <w:pPr>
        <w:pStyle w:val="Heading1"/>
      </w:pPr>
      <w:r>
        <w:rPr>
          <w:rFonts w:ascii="Arial" w:hAnsi="Arial"/>
          <w:color w:val="000000"/>
          <w:sz w:val="28"/>
        </w:rPr>
        <w:t>BAB I - KETENTUAN UMUM</w:t>
      </w:r>
    </w:p>
    <w:p>
      <w:pPr>
        <w:pStyle w:val="Heading2"/>
      </w:pPr>
      <w:r>
        <w:rPr>
          <w:rFonts w:ascii="Arial" w:hAnsi="Arial"/>
          <w:color w:val="000000"/>
          <w:sz w:val="24"/>
        </w:rPr>
        <w:t>1.1 Latar Belakang</w:t>
      </w:r>
    </w:p>
    <w:p>
      <w:pPr>
        <w:spacing w:line="360" w:lineRule="auto" w:after="120"/>
      </w:pPr>
      <w:r>
        <w:rPr>
          <w:rFonts w:ascii="Arial" w:hAnsi="Arial"/>
          <w:sz w:val="24"/>
        </w:rPr>
        <w:t>PT. Pertamina sebagai perusahaan energi nasional memiliki komitmen yang tinggi dalam menjamin ketersediaan air bersih untuk mendukung kelangsungan operasional fasilitas produksi, perkantoran, serta kebutuhan domestik di area operasi. Dalam rangka pemenuhan kebutuhan tersebut, diperlukan pembangunan Tangki Air Kapasitas 1000 kL (1000 m3) yang dirancang secara aman, handal, dan sesuai dengan standar teknis yang berlaku. Pekerjaan ini mencakup pekerjaan sipil, struktur, fabrikasi dan erection tangki, pekerjaan mekanikal, elektrikal dan instrumentasi, pengujian, commissioning, hingga pemeliharaan. Mengingat tingkat risiko pekerjaan yang termasuk kategori MIDDLE pada penilaian CSMS (Contractor Safety Management System), maka pelaksanaan pekerjaan wajib memperhatikan aspek Keselamatan, Kesehatan Kerja dan Lindungan Lingkungan (K3LL) secara menyeluruh serta memenuhi seluruh persyaratan teknis, administrasi, dan komersial yang ditetapkan dalam dokumen Rencana Kerja dan Syarat-Syarat (RKS) ini.</w:t>
      </w:r>
    </w:p>
    <w:p>
      <w:pPr>
        <w:pStyle w:val="Heading2"/>
      </w:pPr>
      <w:r>
        <w:rPr>
          <w:rFonts w:ascii="Arial" w:hAnsi="Arial"/>
          <w:color w:val="000000"/>
          <w:sz w:val="24"/>
        </w:rPr>
        <w:t>1.2 Maksud dan Tujuan</w:t>
      </w:r>
    </w:p>
    <w:p>
      <w:pPr>
        <w:pStyle w:val="ListNumber"/>
      </w:pPr>
      <w:r>
        <w:rPr>
          <w:rFonts w:ascii="Arial" w:hAnsi="Arial"/>
          <w:sz w:val="24"/>
        </w:rPr>
        <w:t>Menyediakan acuan teknis yang lengkap dan jelas bagi KONTRAKTOR dalam melaksanakan pekerjaan pembangunan Tangki Air Kapasitas 1000 kL di lingkungan PT. Pertamina.</w:t>
      </w:r>
    </w:p>
    <w:p>
      <w:pPr>
        <w:pStyle w:val="ListNumber"/>
      </w:pPr>
      <w:r>
        <w:rPr>
          <w:rFonts w:ascii="Arial" w:hAnsi="Arial"/>
          <w:sz w:val="24"/>
        </w:rPr>
        <w:t>Menetapkan lingkup pekerjaan, spesifikasi material, standar mutu, metode pelaksanaan, serta persyaratan HSSE yang harus dipenuhi oleh KONTRAKTOR.</w:t>
      </w:r>
    </w:p>
    <w:p>
      <w:pPr>
        <w:pStyle w:val="ListNumber"/>
      </w:pPr>
      <w:r>
        <w:rPr>
          <w:rFonts w:ascii="Arial" w:hAnsi="Arial"/>
          <w:sz w:val="24"/>
        </w:rPr>
        <w:t>Menjamin bahwa hasil pekerjaan memenuhi persyaratan mutu, keselamatan, keandalan, dan ketepatan waktu sesuai dengan kontrak yang disepakati.</w:t>
      </w:r>
    </w:p>
    <w:p>
      <w:pPr>
        <w:pStyle w:val="ListNumber"/>
      </w:pPr>
      <w:r>
        <w:rPr>
          <w:rFonts w:ascii="Arial" w:hAnsi="Arial"/>
          <w:sz w:val="24"/>
        </w:rPr>
        <w:t>Menjadi dasar dalam pelaksanaan pengawasan, pengendalian mutu, pengujian, commissioning, dan serah terima pekerjaan.</w:t>
      </w:r>
    </w:p>
    <w:p>
      <w:pPr>
        <w:pStyle w:val="ListNumber"/>
      </w:pPr>
      <w:r>
        <w:rPr>
          <w:rFonts w:ascii="Arial" w:hAnsi="Arial"/>
          <w:sz w:val="24"/>
        </w:rPr>
        <w:t>Memastikan seluruh risiko yang teridentifikasi pada kategori MIDDLE dapat dikendalikan sehingga tidak menimbulkan insiden terhadap personil, aset, dan lingkungan PERUSAHAAN.</w:t>
      </w:r>
    </w:p>
    <w:p>
      <w:pPr>
        <w:pStyle w:val="Heading2"/>
      </w:pPr>
      <w:r>
        <w:rPr>
          <w:rFonts w:ascii="Arial" w:hAnsi="Arial"/>
          <w:color w:val="000000"/>
          <w:sz w:val="24"/>
        </w:rPr>
        <w:t>1.3 Ruang Lingkup Pekerjaan</w:t>
      </w:r>
    </w:p>
    <w:p>
      <w:pPr>
        <w:spacing w:line="360" w:lineRule="auto" w:after="120"/>
      </w:pPr>
      <w:r>
        <w:rPr>
          <w:rFonts w:ascii="Arial" w:hAnsi="Arial"/>
          <w:sz w:val="24"/>
        </w:rPr>
        <w:t>Ruang lingkup pekerjaan dalam RKS ini meliputi seluruh kegiatan yang diperlukan untuk merealisasikan Tangki Air Kapasitas 1000 kL dari tahap persiapan hingga serah terima, yaitu pekerjaan persiapan dan mobilisasi, pekerjaan pengukuran dan pemetaan, pekerjaan galian dan urugan, pekerjaan pondasi dan struktur beton, fabrikasi dan erection tangki baja, pekerjaan coating dan painting, instalasi perpipaan air bersih, pekerjaan mekanikal dan aksesoris tangki, pekerjaan elektrikal dan instrumentasi, pengujian meliputi uji kekedapan (water tightness test) dan uji hidrostatik, commissioning, serta pemeliharaan selama masa pemeliharaan yang ditetapkan. Semua pekerjaan dilaksanakan di area kerja PERUSAHAAN sesuai dengan gambar desain, spesifikasi teknis, dan instruksi PERUSAHAAN.</w:t>
      </w:r>
    </w:p>
    <w:p>
      <w:pPr>
        <w:pStyle w:val="Heading2"/>
      </w:pPr>
      <w:r>
        <w:rPr>
          <w:rFonts w:ascii="Arial" w:hAnsi="Arial"/>
          <w:color w:val="000000"/>
          <w:sz w:val="24"/>
        </w:rPr>
        <w:t>1.4 Definisi dan Singkatan</w:t>
      </w:r>
    </w:p>
    <w:tbl>
      <w:tblPr>
        <w:tblW w:type="auto" w:w="0"/>
        <w:jc w:val="center"/>
        <w:tblLook w:firstColumn="1" w:firstRow="1" w:lastColumn="0" w:lastRow="0" w:noHBand="0" w:noVBand="1" w:val="04A0"/>
      </w:tblPr>
      <w:tblGrid>
        <w:gridCol w:w="4561"/>
        <w:gridCol w:w="4561"/>
      </w:tblGrid>
      <w:tr>
        <w:tc>
          <w:tcPr>
            <w:tcW w:type="dxa" w:w="456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Istilah/Singkatan</w:t>
            </w:r>
          </w:p>
        </w:tc>
        <w:tc>
          <w:tcPr>
            <w:tcW w:type="dxa" w:w="456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Pengertian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PERUSAHAAN</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PT. Pertamina selaku pemilik pekerjaan (owner) yang memberikan kontrak kepada KONTRAKTOR.</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KONTRAKTOR</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Pihak yang melaksanakan pekerjaan berdasarkan kontrak yang ditandatangani bersama PERUSAHAAN.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RKS</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Rencana Kerja dan Syarat-Syarat, yaitu dokumen teknis yang mengatur lingkup, spesifikasi, dan persyaratan pelaksanaan pekerjaan.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CSMS</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Contractor Safety Management System, yaitu sistem manajemen keselamatan yang wajib diterapkan oleh KONTRAKTOR.</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HSSE</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Health, Safety, Security &amp; Environmental, yaitu aspek kesehatan, keselamatan, keamanan, dan lingkungan.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kL</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Kilo Liter, satuan volume yang setara dengan 1 (satu) meter kubik (m3).</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WPS</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Welding Procedure Specification, yaitu prosedur pengelasan yang telah disetujui.</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PQR</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Procedure Qualification Record, yaitu catatan kualifikasi prosedur pengelasan.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NDT</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Non Destructive Test, yaitu pengujian tanpa merusak material.</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QA/QC</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Quality Assurance / Quality Control, yaitu jaminan dan pengendalian mutu pekerjaan.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MC</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Mechanical Completion, yaitu tahap penyelesaian mekanikal sebelum commissioning.</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MOC</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Management of Change, yaitu prosedur pengendalian setiap perubahan lingkup, desain, atau metode kerja.</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APD</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Alat Pelindung Diri yang wajib digunakan selama pelaksanaan pekerjaan.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ITP</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Inspection and Test Plan, yaitu rencana inspeksi dan pengujian pekerjaan.</w:t>
            </w:r>
          </w:p>
        </w:tc>
      </w:tr>
    </w:tbl>
    <w:p/>
    <w:p>
      <w:pPr>
        <w:pStyle w:val="Heading2"/>
      </w:pPr>
      <w:r>
        <w:rPr>
          <w:rFonts w:ascii="Arial" w:hAnsi="Arial"/>
          <w:color w:val="000000"/>
          <w:sz w:val="24"/>
        </w:rPr>
        <w:t>1.5 Referensi dan Standar</w:t>
      </w:r>
    </w:p>
    <w:p>
      <w:pPr>
        <w:pStyle w:val="ListBullet"/>
      </w:pPr>
      <w:r>
        <w:rPr>
          <w:rFonts w:ascii="Arial" w:hAnsi="Arial"/>
          <w:sz w:val="24"/>
        </w:rPr>
        <w:t>Undang-Undang Republik Indonesia Nomor 1 Tahun 1970 tentang Keselamatan Kerja.</w:t>
      </w:r>
    </w:p>
    <w:p>
      <w:pPr>
        <w:pStyle w:val="ListBullet"/>
      </w:pPr>
      <w:r>
        <w:rPr>
          <w:rFonts w:ascii="Arial" w:hAnsi="Arial"/>
          <w:sz w:val="24"/>
        </w:rPr>
        <w:t>Peraturan Menteri Ketenagakerjaan terkait penerapan Sistem Manajemen Keselamatan dan Kesehatan Kerja (SMK3).</w:t>
      </w:r>
    </w:p>
    <w:p>
      <w:pPr>
        <w:pStyle w:val="ListBullet"/>
      </w:pPr>
      <w:r>
        <w:rPr>
          <w:rFonts w:ascii="Arial" w:hAnsi="Arial"/>
          <w:sz w:val="24"/>
        </w:rPr>
        <w:t>API 650 - Welded Tanks for Oil Storage (sebagai referensi desain tangki baja las).</w:t>
      </w:r>
    </w:p>
    <w:p>
      <w:pPr>
        <w:pStyle w:val="ListBullet"/>
      </w:pPr>
      <w:r>
        <w:rPr>
          <w:rFonts w:ascii="Arial" w:hAnsi="Arial"/>
          <w:sz w:val="24"/>
        </w:rPr>
        <w:t>AWWA D100 - Welded Carbon Steel Tanks for Water Storage.</w:t>
      </w:r>
    </w:p>
    <w:p>
      <w:pPr>
        <w:pStyle w:val="ListBullet"/>
      </w:pPr>
      <w:r>
        <w:rPr>
          <w:rFonts w:ascii="Arial" w:hAnsi="Arial"/>
          <w:sz w:val="24"/>
        </w:rPr>
        <w:t>ASME Section IX - Welding, Brazing, and Fusing Qualifications.</w:t>
      </w:r>
    </w:p>
    <w:p>
      <w:pPr>
        <w:pStyle w:val="ListBullet"/>
      </w:pPr>
      <w:r>
        <w:rPr>
          <w:rFonts w:ascii="Arial" w:hAnsi="Arial"/>
          <w:sz w:val="24"/>
        </w:rPr>
        <w:t>ASME Section VIII Div. 1 - Rules for Construction of Pressure Vessels (bila relevan).</w:t>
      </w:r>
    </w:p>
    <w:p>
      <w:pPr>
        <w:pStyle w:val="ListBullet"/>
      </w:pPr>
      <w:r>
        <w:rPr>
          <w:rFonts w:ascii="Arial" w:hAnsi="Arial"/>
          <w:sz w:val="24"/>
        </w:rPr>
        <w:t>ASTM A36 / ASTM A283 - Standard Specification for Carbon Structural Steel.</w:t>
      </w:r>
    </w:p>
    <w:p>
      <w:pPr>
        <w:pStyle w:val="ListBullet"/>
      </w:pPr>
      <w:r>
        <w:rPr>
          <w:rFonts w:ascii="Arial" w:hAnsi="Arial"/>
          <w:sz w:val="24"/>
        </w:rPr>
        <w:t>SNI 03-1726 - Tata Cara Perencanaan Ketahanan Gempa untuk Struktur Bangunan Gedung dan Non-Gedung.</w:t>
      </w:r>
    </w:p>
    <w:p>
      <w:pPr>
        <w:pStyle w:val="ListBullet"/>
      </w:pPr>
      <w:r>
        <w:rPr>
          <w:rFonts w:ascii="Arial" w:hAnsi="Arial"/>
          <w:sz w:val="24"/>
        </w:rPr>
        <w:t>SNI 2847 - Persyaratan Beton Struktural untuk Bangunan Gedung.</w:t>
      </w:r>
    </w:p>
    <w:p>
      <w:pPr>
        <w:pStyle w:val="ListBullet"/>
      </w:pPr>
      <w:r>
        <w:rPr>
          <w:rFonts w:ascii="Arial" w:hAnsi="Arial"/>
          <w:sz w:val="24"/>
        </w:rPr>
        <w:t>SSPC (Steel Structures Painting Council) untuk standar surface preparation dan coating.</w:t>
      </w:r>
    </w:p>
    <w:p>
      <w:pPr>
        <w:pStyle w:val="ListBullet"/>
      </w:pPr>
      <w:r>
        <w:rPr>
          <w:rFonts w:ascii="Arial" w:hAnsi="Arial"/>
          <w:sz w:val="24"/>
        </w:rPr>
        <w:t>NFPA 22 - Standard for Water Tanks for Private Fire Protection (bila relevan).</w:t>
      </w:r>
    </w:p>
    <w:p>
      <w:pPr>
        <w:pStyle w:val="ListBullet"/>
      </w:pPr>
      <w:r>
        <w:rPr>
          <w:rFonts w:ascii="Arial" w:hAnsi="Arial"/>
          <w:sz w:val="24"/>
        </w:rPr>
        <w:t>Kebijakan HSSE PT. Pertamina dan HSSE Golden Rules PERUSAHAAN.</w:t>
      </w:r>
    </w:p>
    <w:p>
      <w:pPr>
        <w:pStyle w:val="ListBullet"/>
      </w:pPr>
      <w:r>
        <w:rPr>
          <w:rFonts w:ascii="Arial" w:hAnsi="Arial"/>
          <w:sz w:val="24"/>
        </w:rPr>
        <w:t>Gambar desain dan spesifikasi teknis yang disahkan oleh PERUSAHAAN.</w:t>
      </w:r>
    </w:p>
    <w:p>
      <w:pPr>
        <w:pStyle w:val="Heading1"/>
      </w:pPr>
      <w:r>
        <w:rPr>
          <w:rFonts w:ascii="Arial" w:hAnsi="Arial"/>
          <w:color w:val="000000"/>
          <w:sz w:val="28"/>
        </w:rPr>
        <w:t>BAB II - LINGKUP PEKERJAAN</w:t>
      </w:r>
    </w:p>
    <w:p>
      <w:pPr>
        <w:pStyle w:val="Heading2"/>
      </w:pPr>
      <w:r>
        <w:rPr>
          <w:rFonts w:ascii="Arial" w:hAnsi="Arial"/>
          <w:color w:val="000000"/>
          <w:sz w:val="24"/>
        </w:rPr>
        <w:t>2.1 Pekerjaan Persiapan dan Mobilisasi</w:t>
      </w:r>
    </w:p>
    <w:p>
      <w:pPr>
        <w:pStyle w:val="ListNumber"/>
      </w:pPr>
      <w:r>
        <w:rPr>
          <w:rFonts w:ascii="Arial" w:hAnsi="Arial"/>
          <w:sz w:val="24"/>
        </w:rPr>
        <w:t>KONTRAKTOR wajib melakukan survey lokasi bersama PERUSAHAAN untuk memastikan kondisi eksisting, akses jalan, dan titik sambungan utilitas.</w:t>
      </w:r>
    </w:p>
    <w:p>
      <w:pPr>
        <w:pStyle w:val="ListNumber"/>
      </w:pPr>
      <w:r>
        <w:rPr>
          <w:rFonts w:ascii="Arial" w:hAnsi="Arial"/>
          <w:sz w:val="24"/>
        </w:rPr>
        <w:t>KONTRAKTOR harus membuat struktur organisasi lengkap dengan personel dan scope pekerjaan masing-masing, serta menyerahkan kepada PERUSAHAAN untuk disetujui.</w:t>
      </w:r>
    </w:p>
    <w:p>
      <w:pPr>
        <w:pStyle w:val="ListNumber"/>
      </w:pPr>
      <w:r>
        <w:rPr>
          <w:rFonts w:ascii="Arial" w:hAnsi="Arial"/>
          <w:sz w:val="24"/>
        </w:rPr>
        <w:t>Menyiapkan direksi keet, gudang material, area fabrikasi, dan fasilitas penunjang lainnya sesuai persetujuan PERUSAHAAN.</w:t>
      </w:r>
    </w:p>
    <w:p>
      <w:pPr>
        <w:pStyle w:val="ListNumber"/>
      </w:pPr>
      <w:r>
        <w:rPr>
          <w:rFonts w:ascii="Arial" w:hAnsi="Arial"/>
          <w:sz w:val="24"/>
        </w:rPr>
        <w:t>Mengurus seluruh perizinan masuk area kerja (badge, ijin kerja, dan ijin pengangkutan material) kepada instansi yang berwenang maupun kepada PERUSAHAAN.</w:t>
      </w:r>
    </w:p>
    <w:p>
      <w:pPr>
        <w:pStyle w:val="ListNumber"/>
      </w:pPr>
      <w:r>
        <w:rPr>
          <w:rFonts w:ascii="Arial" w:hAnsi="Arial"/>
          <w:sz w:val="24"/>
        </w:rPr>
        <w:t>Melakukan mobilisasi personil, peralatan kerja, dan material ke lokasi proyek dengan biaya dan risiko sepenuhnya menjadi tanggung jawab KONTRAKTOR.</w:t>
      </w:r>
    </w:p>
    <w:p>
      <w:pPr>
        <w:pStyle w:val="ListNumber"/>
      </w:pPr>
      <w:r>
        <w:rPr>
          <w:rFonts w:ascii="Arial" w:hAnsi="Arial"/>
          <w:sz w:val="24"/>
        </w:rPr>
        <w:t>Menyusun dokumen HSSE Plan, Quality Plan, ITP, Method Statement, dan JSA (Job Safety Analysis) sebelum pekerjaan dimulai.</w:t>
      </w:r>
    </w:p>
    <w:p>
      <w:pPr>
        <w:pStyle w:val="ListNumber"/>
      </w:pPr>
      <w:r>
        <w:rPr>
          <w:rFonts w:ascii="Arial" w:hAnsi="Arial"/>
          <w:sz w:val="24"/>
        </w:rPr>
        <w:t>Melakukan sosialisasi HSSE dan safety induction kepada seluruh personil KONTRAKTOR sebelum memasuki area kerja.</w:t>
      </w:r>
    </w:p>
    <w:p>
      <w:pPr>
        <w:pStyle w:val="Heading2"/>
      </w:pPr>
      <w:r>
        <w:rPr>
          <w:rFonts w:ascii="Arial" w:hAnsi="Arial"/>
          <w:color w:val="000000"/>
          <w:sz w:val="24"/>
        </w:rPr>
        <w:t>2.2 Pekerjaan Sipil dan Pondasi</w:t>
      </w:r>
    </w:p>
    <w:p>
      <w:pPr>
        <w:pStyle w:val="ListNumber"/>
      </w:pPr>
      <w:r>
        <w:rPr>
          <w:rFonts w:ascii="Arial" w:hAnsi="Arial"/>
          <w:sz w:val="24"/>
        </w:rPr>
        <w:t>Pekerjaan pengukuran (setting out) dan pemasangan bouwplank sesuai gambar kerja yang disetujui.</w:t>
      </w:r>
    </w:p>
    <w:p>
      <w:pPr>
        <w:pStyle w:val="ListNumber"/>
      </w:pPr>
      <w:r>
        <w:rPr>
          <w:rFonts w:ascii="Arial" w:hAnsi="Arial"/>
          <w:sz w:val="24"/>
        </w:rPr>
        <w:t>Pekerjaan galian tanah untuk pondasi tangki, termasuk dewatering bila diperlukan.</w:t>
      </w:r>
    </w:p>
    <w:p>
      <w:pPr>
        <w:pStyle w:val="ListNumber"/>
      </w:pPr>
      <w:r>
        <w:rPr>
          <w:rFonts w:ascii="Arial" w:hAnsi="Arial"/>
          <w:sz w:val="24"/>
        </w:rPr>
        <w:t>Pekerjaan pemadatan tanah dasar (subgrade) dengan tingkat kepadatan minimal 95% dari kepadatan kering maksimum (Modified Proctor).</w:t>
      </w:r>
    </w:p>
    <w:p>
      <w:pPr>
        <w:pStyle w:val="ListNumber"/>
      </w:pPr>
      <w:r>
        <w:rPr>
          <w:rFonts w:ascii="Arial" w:hAnsi="Arial"/>
          <w:sz w:val="24"/>
        </w:rPr>
        <w:t>Pekerjaan lantai kerja (lean concrete) dengan mutu minimal K-125 (fc' 10 MPa) setebal 50 mm.</w:t>
      </w:r>
    </w:p>
    <w:p>
      <w:pPr>
        <w:pStyle w:val="ListNumber"/>
      </w:pPr>
      <w:r>
        <w:rPr>
          <w:rFonts w:ascii="Arial" w:hAnsi="Arial"/>
          <w:sz w:val="24"/>
        </w:rPr>
        <w:t>Pekerjaan pondasi beton bertulang meliputi ring foundation, pile cap (bila diperlukan), dan anchor bolt sesuai desain.</w:t>
      </w:r>
    </w:p>
    <w:p>
      <w:pPr>
        <w:pStyle w:val="ListNumber"/>
      </w:pPr>
      <w:r>
        <w:rPr>
          <w:rFonts w:ascii="Arial" w:hAnsi="Arial"/>
          <w:sz w:val="24"/>
        </w:rPr>
        <w:t>Pekerjaan pembesian dengan mutu baja tulangan BJTS 420 (ulir) sesuai SNI 2847.</w:t>
      </w:r>
    </w:p>
    <w:p>
      <w:pPr>
        <w:pStyle w:val="ListNumber"/>
      </w:pPr>
      <w:r>
        <w:rPr>
          <w:rFonts w:ascii="Arial" w:hAnsi="Arial"/>
          <w:sz w:val="24"/>
        </w:rPr>
        <w:t>Pekerjaan bekisting menggunakan multipleks atau plat baja dengan perancah yang kokoh.</w:t>
      </w:r>
    </w:p>
    <w:p>
      <w:pPr>
        <w:pStyle w:val="ListNumber"/>
      </w:pPr>
      <w:r>
        <w:rPr>
          <w:rFonts w:ascii="Arial" w:hAnsi="Arial"/>
          <w:sz w:val="24"/>
        </w:rPr>
        <w:t>Pengecoran beton dengan mutu minimal K-300 (fc' 25 MPa) dan slump sesuai spesifikasi, disertai pengujian slump test dan benda uji silinder.</w:t>
      </w:r>
    </w:p>
    <w:p>
      <w:pPr>
        <w:pStyle w:val="ListNumber"/>
      </w:pPr>
      <w:r>
        <w:rPr>
          <w:rFonts w:ascii="Arial" w:hAnsi="Arial"/>
          <w:sz w:val="24"/>
        </w:rPr>
        <w:t>Pekerjaan grouting untuk base plate dan anchor bolt setelah tangki terpasang.</w:t>
      </w:r>
    </w:p>
    <w:p>
      <w:pPr>
        <w:pStyle w:val="ListNumber"/>
      </w:pPr>
      <w:r>
        <w:rPr>
          <w:rFonts w:ascii="Arial" w:hAnsi="Arial"/>
          <w:sz w:val="24"/>
        </w:rPr>
        <w:t>Pekerjaan finishing lantai area tangki, saluran drainase, dan area penunjang.</w:t>
      </w:r>
    </w:p>
    <w:p>
      <w:pPr>
        <w:pStyle w:val="Heading2"/>
      </w:pPr>
      <w:r>
        <w:rPr>
          <w:rFonts w:ascii="Arial" w:hAnsi="Arial"/>
          <w:color w:val="000000"/>
          <w:sz w:val="24"/>
        </w:rPr>
        <w:t>2.3 Pekerjaan Struktur</w:t>
      </w:r>
    </w:p>
    <w:p>
      <w:pPr>
        <w:pStyle w:val="ListNumber"/>
      </w:pPr>
      <w:r>
        <w:rPr>
          <w:rFonts w:ascii="Arial" w:hAnsi="Arial"/>
          <w:sz w:val="24"/>
        </w:rPr>
        <w:t>Pekerjaan struktur penyangga tangki (support structure) apabila desain menggunakan elevated tank, termasuk balok dan kolom beton/baja.</w:t>
      </w:r>
    </w:p>
    <w:p>
      <w:pPr>
        <w:pStyle w:val="ListNumber"/>
      </w:pPr>
      <w:r>
        <w:rPr>
          <w:rFonts w:ascii="Arial" w:hAnsi="Arial"/>
          <w:sz w:val="24"/>
        </w:rPr>
        <w:t>Pekerjaan tangga akses (access ladder) dan platform inspeksi beserta handrail sesuai standar keselamatan.</w:t>
      </w:r>
    </w:p>
    <w:p>
      <w:pPr>
        <w:pStyle w:val="ListNumber"/>
      </w:pPr>
      <w:r>
        <w:rPr>
          <w:rFonts w:ascii="Arial" w:hAnsi="Arial"/>
          <w:sz w:val="24"/>
        </w:rPr>
        <w:t>Pekerjaan struktur penunjang untuk perpipaan, valve station, dan panel listrik.</w:t>
      </w:r>
    </w:p>
    <w:p>
      <w:pPr>
        <w:pStyle w:val="ListNumber"/>
      </w:pPr>
      <w:r>
        <w:rPr>
          <w:rFonts w:ascii="Arial" w:hAnsi="Arial"/>
          <w:sz w:val="24"/>
        </w:rPr>
        <w:t>Pekerjaan cat dan finishing struktur sesuai spesifikasi coating yang ditetapkan.</w:t>
      </w:r>
    </w:p>
    <w:p>
      <w:pPr>
        <w:pStyle w:val="ListNumber"/>
      </w:pPr>
      <w:r>
        <w:rPr>
          <w:rFonts w:ascii="Arial" w:hAnsi="Arial"/>
          <w:sz w:val="24"/>
        </w:rPr>
        <w:t>Semua sambungan struktur baja harus mengikuti standar pengelasan yang berlaku dan diperiksa oleh QA/QC.</w:t>
      </w:r>
    </w:p>
    <w:p>
      <w:pPr>
        <w:pStyle w:val="ListNumber"/>
      </w:pPr>
      <w:r>
        <w:rPr>
          <w:rFonts w:ascii="Arial" w:hAnsi="Arial"/>
          <w:sz w:val="24"/>
        </w:rPr>
        <w:t>Seluruh struktur harus memenuhi persyaratan ketahanan gempa sesuai SNI 03-1726.</w:t>
      </w:r>
    </w:p>
    <w:p>
      <w:pPr>
        <w:pStyle w:val="Heading2"/>
      </w:pPr>
      <w:r>
        <w:rPr>
          <w:rFonts w:ascii="Arial" w:hAnsi="Arial"/>
          <w:color w:val="000000"/>
          <w:sz w:val="24"/>
        </w:rPr>
        <w:t>2.4 Fabrikasi dan Erection Tangki</w:t>
      </w:r>
    </w:p>
    <w:p>
      <w:pPr>
        <w:pStyle w:val="ListNumber"/>
      </w:pPr>
      <w:r>
        <w:rPr>
          <w:rFonts w:ascii="Arial" w:hAnsi="Arial"/>
          <w:sz w:val="24"/>
        </w:rPr>
        <w:t>KONTRAKTOR mengangkut material sampai ke workshop untuk fabrikasi dan sampai ke lokasi proyek untuk pemasangan, atau pengangkutan material langsung ke site apabila fabrikasi dan pemasangan dilakukan di site.</w:t>
      </w:r>
    </w:p>
    <w:p>
      <w:pPr>
        <w:pStyle w:val="ListNumber"/>
      </w:pPr>
      <w:r>
        <w:rPr>
          <w:rFonts w:ascii="Arial" w:hAnsi="Arial"/>
          <w:sz w:val="24"/>
        </w:rPr>
        <w:t>Pekerjaan marking, cutting, dan beveling pelat baja sesuai gambar fabrikasi yang disetujui.</w:t>
      </w:r>
    </w:p>
    <w:p>
      <w:pPr>
        <w:pStyle w:val="ListNumber"/>
      </w:pPr>
      <w:r>
        <w:rPr>
          <w:rFonts w:ascii="Arial" w:hAnsi="Arial"/>
          <w:sz w:val="24"/>
        </w:rPr>
        <w:t>Pekerjaan roll / forming pelat shell sesuai radius desain tangki.</w:t>
      </w:r>
    </w:p>
    <w:p>
      <w:pPr>
        <w:pStyle w:val="ListNumber"/>
      </w:pPr>
      <w:r>
        <w:rPr>
          <w:rFonts w:ascii="Arial" w:hAnsi="Arial"/>
          <w:sz w:val="24"/>
        </w:rPr>
        <w:t>Pekerjaan fabrikasi bottom plate, shell course, roof (fixed roof atau floating roof sesuai desain), dan nozzle.</w:t>
      </w:r>
    </w:p>
    <w:p>
      <w:pPr>
        <w:pStyle w:val="ListNumber"/>
      </w:pPr>
      <w:r>
        <w:rPr>
          <w:rFonts w:ascii="Arial" w:hAnsi="Arial"/>
          <w:sz w:val="24"/>
        </w:rPr>
        <w:t>Pekerjaan erection tangki dimulai dari bottom plate, dilanjutkan shell course secara bertahap, lalu roof structure dan roof plate.</w:t>
      </w:r>
    </w:p>
    <w:p>
      <w:pPr>
        <w:pStyle w:val="ListNumber"/>
      </w:pPr>
      <w:r>
        <w:rPr>
          <w:rFonts w:ascii="Arial" w:hAnsi="Arial"/>
          <w:sz w:val="24"/>
        </w:rPr>
        <w:t>Seluruh pekerjaan pengelasan harus mengacu pada WPS yang telah disetujui dan dilaksanakan oleh welder bersertifikat.</w:t>
      </w:r>
    </w:p>
    <w:p>
      <w:pPr>
        <w:pStyle w:val="ListNumber"/>
      </w:pPr>
      <w:r>
        <w:rPr>
          <w:rFonts w:ascii="Arial" w:hAnsi="Arial"/>
          <w:sz w:val="24"/>
        </w:rPr>
        <w:t>Pemasangan nozzle, manhole, dan aksesori tangki sesuai gambar desain.</w:t>
      </w:r>
    </w:p>
    <w:p>
      <w:pPr>
        <w:pStyle w:val="ListNumber"/>
      </w:pPr>
      <w:r>
        <w:rPr>
          <w:rFonts w:ascii="Arial" w:hAnsi="Arial"/>
          <w:sz w:val="24"/>
        </w:rPr>
        <w:t>Pekerjaan alignment dan plumbness tangki dengan toleransi maksimum sesuai API 650.</w:t>
      </w:r>
    </w:p>
    <w:p>
      <w:pPr>
        <w:pStyle w:val="ListNumber"/>
      </w:pPr>
      <w:r>
        <w:rPr>
          <w:rFonts w:ascii="Arial" w:hAnsi="Arial"/>
          <w:sz w:val="24"/>
        </w:rPr>
        <w:t>Pemasangan anchor bolt dan pengencangan sesuai torsi yang ditetapkan.</w:t>
      </w:r>
    </w:p>
    <w:p>
      <w:pPr>
        <w:pStyle w:val="ListNumber"/>
      </w:pPr>
      <w:r>
        <w:rPr>
          <w:rFonts w:ascii="Arial" w:hAnsi="Arial"/>
          <w:sz w:val="24"/>
        </w:rPr>
        <w:t>KONTRAKTOR mengangkut material sisa atau bekas yang tidak terpakai ke tempat yang ditentukan PERUSAHAAN menggunakan peralatan yang disediakan oleh KONTRAKTOR.</w:t>
      </w:r>
    </w:p>
    <w:p>
      <w:pPr>
        <w:pStyle w:val="Heading2"/>
      </w:pPr>
      <w:r>
        <w:rPr>
          <w:rFonts w:ascii="Arial" w:hAnsi="Arial"/>
          <w:color w:val="000000"/>
          <w:sz w:val="24"/>
        </w:rPr>
        <w:t>2.5 Pekerjaan Mekanikal dan Perpipaan</w:t>
      </w:r>
    </w:p>
    <w:p>
      <w:pPr>
        <w:pStyle w:val="ListNumber"/>
      </w:pPr>
      <w:r>
        <w:rPr>
          <w:rFonts w:ascii="Arial" w:hAnsi="Arial"/>
          <w:sz w:val="24"/>
        </w:rPr>
        <w:t>Instalasi perpipaan air bersih meliputi pipa inlet, outlet, overflow, drain, dan vent sesuai diagram P&amp;ID yang disetujui.</w:t>
      </w:r>
    </w:p>
    <w:p>
      <w:pPr>
        <w:pStyle w:val="ListNumber"/>
      </w:pPr>
      <w:r>
        <w:rPr>
          <w:rFonts w:ascii="Arial" w:hAnsi="Arial"/>
          <w:sz w:val="24"/>
        </w:rPr>
        <w:t>Pemasangan valve, antara lain gate valve, butterfly valve, check valve, dan air release valve sesuai spesifikasi.</w:t>
      </w:r>
    </w:p>
    <w:p>
      <w:pPr>
        <w:pStyle w:val="ListNumber"/>
      </w:pPr>
      <w:r>
        <w:rPr>
          <w:rFonts w:ascii="Arial" w:hAnsi="Arial"/>
          <w:sz w:val="24"/>
        </w:rPr>
        <w:t>Pemasangan level indicator (sight glass atau level transmitter) pada tangki.</w:t>
      </w:r>
    </w:p>
    <w:p>
      <w:pPr>
        <w:pStyle w:val="ListNumber"/>
      </w:pPr>
      <w:r>
        <w:rPr>
          <w:rFonts w:ascii="Arial" w:hAnsi="Arial"/>
          <w:sz w:val="24"/>
        </w:rPr>
        <w:t>Pemasangan manhole dan nozzle dengan gasket serta baut sesuai standar.</w:t>
      </w:r>
    </w:p>
    <w:p>
      <w:pPr>
        <w:pStyle w:val="ListNumber"/>
      </w:pPr>
      <w:r>
        <w:rPr>
          <w:rFonts w:ascii="Arial" w:hAnsi="Arial"/>
          <w:sz w:val="24"/>
        </w:rPr>
        <w:t>Pekerjaan pengelasan dan penyambungan perpipaan sesuai standar yang berlaku, termasuk pengujian NDT bila dipersyaratkan.</w:t>
      </w:r>
    </w:p>
    <w:p>
      <w:pPr>
        <w:pStyle w:val="ListNumber"/>
      </w:pPr>
      <w:r>
        <w:rPr>
          <w:rFonts w:ascii="Arial" w:hAnsi="Arial"/>
          <w:sz w:val="24"/>
        </w:rPr>
        <w:t>Pekerjaan flushing dan pembersihan internal perpipaan sebelum commissioning.</w:t>
      </w:r>
    </w:p>
    <w:p>
      <w:pPr>
        <w:pStyle w:val="ListNumber"/>
      </w:pPr>
      <w:r>
        <w:rPr>
          <w:rFonts w:ascii="Arial" w:hAnsi="Arial"/>
          <w:sz w:val="24"/>
        </w:rPr>
        <w:t>Pemasangan support perpipaan agar tidak membebani nozzle tangki secara berlebihan.</w:t>
      </w:r>
    </w:p>
    <w:p>
      <w:pPr>
        <w:pStyle w:val="Heading2"/>
      </w:pPr>
      <w:r>
        <w:rPr>
          <w:rFonts w:ascii="Arial" w:hAnsi="Arial"/>
          <w:color w:val="000000"/>
          <w:sz w:val="24"/>
        </w:rPr>
        <w:t>2.6 Pekerjaan Elektrikal dan Instrumentasi</w:t>
      </w:r>
    </w:p>
    <w:p>
      <w:pPr>
        <w:pStyle w:val="ListNumber"/>
      </w:pPr>
      <w:r>
        <w:rPr>
          <w:rFonts w:ascii="Arial" w:hAnsi="Arial"/>
          <w:sz w:val="24"/>
        </w:rPr>
        <w:t>Instalasi panel listrik dan sistem kontrol untuk pompa pengisian dan pendistribusian air.</w:t>
      </w:r>
    </w:p>
    <w:p>
      <w:pPr>
        <w:pStyle w:val="ListNumber"/>
      </w:pPr>
      <w:r>
        <w:rPr>
          <w:rFonts w:ascii="Arial" w:hAnsi="Arial"/>
          <w:sz w:val="24"/>
        </w:rPr>
        <w:t>Instalasi kabel tray, conduit, dan wiring sesuai standar kelistrikan yang berlaku.</w:t>
      </w:r>
    </w:p>
    <w:p>
      <w:pPr>
        <w:pStyle w:val="ListNumber"/>
      </w:pPr>
      <w:r>
        <w:rPr>
          <w:rFonts w:ascii="Arial" w:hAnsi="Arial"/>
          <w:sz w:val="24"/>
        </w:rPr>
        <w:t>Pemasangan grounding dan lightning protection system (penangkal petir) untuk tangki.</w:t>
      </w:r>
    </w:p>
    <w:p>
      <w:pPr>
        <w:pStyle w:val="ListNumber"/>
      </w:pPr>
      <w:r>
        <w:rPr>
          <w:rFonts w:ascii="Arial" w:hAnsi="Arial"/>
          <w:sz w:val="24"/>
        </w:rPr>
        <w:t>Instalasi instrumentasi meliputi level transmitter, pressure gauge, flow meter, dan sensor lainnya.</w:t>
      </w:r>
    </w:p>
    <w:p>
      <w:pPr>
        <w:pStyle w:val="ListNumber"/>
      </w:pPr>
      <w:r>
        <w:rPr>
          <w:rFonts w:ascii="Arial" w:hAnsi="Arial"/>
          <w:sz w:val="24"/>
        </w:rPr>
        <w:t>Kalibrasi seluruh instrumen dan pengujian fungsi sistem kontrol sebelum commissioning.</w:t>
      </w:r>
    </w:p>
    <w:p>
      <w:pPr>
        <w:pStyle w:val="ListNumber"/>
      </w:pPr>
      <w:r>
        <w:rPr>
          <w:rFonts w:ascii="Arial" w:hAnsi="Arial"/>
          <w:sz w:val="24"/>
        </w:rPr>
        <w:t>Pemasangan penerangan (lighting) di area tangki sesuai persyaratan keselamatan.</w:t>
      </w:r>
    </w:p>
    <w:p>
      <w:pPr>
        <w:pStyle w:val="ListNumber"/>
      </w:pPr>
      <w:r>
        <w:rPr>
          <w:rFonts w:ascii="Arial" w:hAnsi="Arial"/>
          <w:sz w:val="24"/>
        </w:rPr>
        <w:t>Pengujian tahanan isolasi, kontinuitas, dan fungsi interlock sistem elektrikal.</w:t>
      </w:r>
    </w:p>
    <w:p>
      <w:pPr>
        <w:pStyle w:val="Heading2"/>
      </w:pPr>
      <w:r>
        <w:rPr>
          <w:rFonts w:ascii="Arial" w:hAnsi="Arial"/>
          <w:color w:val="000000"/>
          <w:sz w:val="24"/>
        </w:rPr>
        <w:t>2.7 Pengujian dan Commissioning</w:t>
      </w:r>
    </w:p>
    <w:p>
      <w:pPr>
        <w:pStyle w:val="ListNumber"/>
      </w:pPr>
      <w:r>
        <w:rPr>
          <w:rFonts w:ascii="Arial" w:hAnsi="Arial"/>
          <w:sz w:val="24"/>
        </w:rPr>
        <w:t>Pengujian kekedapan (water tightness test) pada seluruh sambungan las tangki sesuai API 650.</w:t>
      </w:r>
    </w:p>
    <w:p>
      <w:pPr>
        <w:pStyle w:val="ListNumber"/>
      </w:pPr>
      <w:r>
        <w:rPr>
          <w:rFonts w:ascii="Arial" w:hAnsi="Arial"/>
          <w:sz w:val="24"/>
        </w:rPr>
        <w:t>Pengujian hidrostatik (hydrostatic test) dengan pengisian air bertahap sampai level desain dan dilakukan pemeriksaan kebocoran serta penurunan pondasi (settlement).</w:t>
      </w:r>
    </w:p>
    <w:p>
      <w:pPr>
        <w:pStyle w:val="ListNumber"/>
      </w:pPr>
      <w:r>
        <w:rPr>
          <w:rFonts w:ascii="Arial" w:hAnsi="Arial"/>
          <w:sz w:val="24"/>
        </w:rPr>
        <w:t>Pengujian NDT meliputi visual inspection, dye penetrant test, magnetic particle test, dan radiography test sesuai ITP.</w:t>
      </w:r>
    </w:p>
    <w:p>
      <w:pPr>
        <w:pStyle w:val="ListNumber"/>
      </w:pPr>
      <w:r>
        <w:rPr>
          <w:rFonts w:ascii="Arial" w:hAnsi="Arial"/>
          <w:sz w:val="24"/>
        </w:rPr>
        <w:t>Pengujian mutu beton melalui benda uji silinder dan hammer test.</w:t>
      </w:r>
    </w:p>
    <w:p>
      <w:pPr>
        <w:pStyle w:val="ListNumber"/>
      </w:pPr>
      <w:r>
        <w:rPr>
          <w:rFonts w:ascii="Arial" w:hAnsi="Arial"/>
          <w:sz w:val="24"/>
        </w:rPr>
        <w:t>Pengujian fungsi seluruh peralatan mekanikal, elektrikal, dan instrumentasi.</w:t>
      </w:r>
    </w:p>
    <w:p>
      <w:pPr>
        <w:pStyle w:val="ListNumber"/>
      </w:pPr>
      <w:r>
        <w:rPr>
          <w:rFonts w:ascii="Arial" w:hAnsi="Arial"/>
          <w:sz w:val="24"/>
        </w:rPr>
        <w:t>Commissioning sistem secara keseluruhan meliputi uji fungsi pengisian, pendistribusian, dan pengosongan air.</w:t>
      </w:r>
    </w:p>
    <w:p>
      <w:pPr>
        <w:pStyle w:val="ListNumber"/>
      </w:pPr>
      <w:r>
        <w:rPr>
          <w:rFonts w:ascii="Arial" w:hAnsi="Arial"/>
          <w:sz w:val="24"/>
        </w:rPr>
        <w:t>Penyusunan berita acara pengujian dan commissioning untuk disetujui PERUSAHAAN.</w:t>
      </w:r>
    </w:p>
    <w:p>
      <w:pPr>
        <w:pStyle w:val="ListNumber"/>
      </w:pPr>
      <w:r>
        <w:rPr>
          <w:rFonts w:ascii="Arial" w:hAnsi="Arial"/>
          <w:sz w:val="24"/>
        </w:rPr>
        <w:t>KONTRAKTOR wajib menyiapkan dan mengumpulkan dokumen-dokumen pekerjaan saat pelaksanaan dan setelah pekerjaan selesai (dibuat 3 copy/buku) dan diserahkan kepada PERUSAHAAN (MA 3, SSIE dan Equip. OH).</w:t>
      </w:r>
    </w:p>
    <w:p>
      <w:pPr>
        <w:pStyle w:val="Heading2"/>
      </w:pPr>
      <w:r>
        <w:rPr>
          <w:rFonts w:ascii="Arial" w:hAnsi="Arial"/>
          <w:color w:val="000000"/>
          <w:sz w:val="24"/>
        </w:rPr>
        <w:t>2.8 Housekeeping dan Demobilisasi</w:t>
      </w:r>
    </w:p>
    <w:p>
      <w:pPr>
        <w:pStyle w:val="ListNumber"/>
      </w:pPr>
      <w:r>
        <w:rPr>
          <w:rFonts w:ascii="Arial" w:hAnsi="Arial"/>
          <w:sz w:val="24"/>
        </w:rPr>
        <w:t>KONTRAKTOR wajib memastikan semua area kerja bersih dari sisa material dan pekerjaan seperti besi, kayu, pasir, kemasan material, kertas, dan lain-lain.</w:t>
      </w:r>
    </w:p>
    <w:p>
      <w:pPr>
        <w:pStyle w:val="ListNumber"/>
      </w:pPr>
      <w:r>
        <w:rPr>
          <w:rFonts w:ascii="Arial" w:hAnsi="Arial"/>
          <w:sz w:val="24"/>
        </w:rPr>
        <w:t>KONTRAKTOR wajib melakukan intervensi jika menemukan personil yang membuang sampah sembarangan serta meninggalkan sisa material dan pekerjaan di area kerja.</w:t>
      </w:r>
    </w:p>
    <w:p>
      <w:pPr>
        <w:pStyle w:val="ListNumber"/>
      </w:pPr>
      <w:r>
        <w:rPr>
          <w:rFonts w:ascii="Arial" w:hAnsi="Arial"/>
          <w:sz w:val="24"/>
        </w:rPr>
        <w:t>Membongkar dan mengeluarkan seluruh fasilitas direksi keet setelah pekerjaan proyek selesai dilaksanakan.</w:t>
      </w:r>
    </w:p>
    <w:p>
      <w:pPr>
        <w:pStyle w:val="ListNumber"/>
      </w:pPr>
      <w:r>
        <w:rPr>
          <w:rFonts w:ascii="Arial" w:hAnsi="Arial"/>
          <w:sz w:val="24"/>
        </w:rPr>
        <w:t>Semua peralatan kerja dan tenaga kerja yang tidak diperlukan lagi di site dapat dikeluarkan dari lokasi proyek setelah mendapat ijin tertulis dari PERUSAHAAN, kecuali alat-alat yang masih diperlukan dalam masa pemeliharaan.</w:t>
      </w:r>
    </w:p>
    <w:p>
      <w:pPr>
        <w:pStyle w:val="ListNumber"/>
      </w:pPr>
      <w:r>
        <w:rPr>
          <w:rFonts w:ascii="Arial" w:hAnsi="Arial"/>
          <w:sz w:val="24"/>
        </w:rPr>
        <w:t>Melakukan pembersihan akhir area kerja dan menyerahkan lokasi dalam kondisi bersih dan siap operasi.</w:t>
      </w:r>
    </w:p>
    <w:p>
      <w:pPr>
        <w:pStyle w:val="Heading1"/>
      </w:pPr>
      <w:r>
        <w:rPr>
          <w:rFonts w:ascii="Arial" w:hAnsi="Arial"/>
          <w:color w:val="000000"/>
          <w:sz w:val="28"/>
        </w:rPr>
        <w:t>BAB III - SPESIFIKASI TEKNIS</w:t>
      </w:r>
    </w:p>
    <w:p>
      <w:pPr>
        <w:pStyle w:val="Heading2"/>
      </w:pPr>
      <w:r>
        <w:rPr>
          <w:rFonts w:ascii="Arial" w:hAnsi="Arial"/>
          <w:color w:val="000000"/>
          <w:sz w:val="24"/>
        </w:rPr>
        <w:t>3.1 Data Desain dan Kapasitas</w:t>
      </w:r>
    </w:p>
    <w:tbl>
      <w:tblPr>
        <w:tblW w:type="auto" w:w="0"/>
        <w:jc w:val="center"/>
        <w:tblLook w:firstColumn="1" w:firstRow="1" w:lastColumn="0" w:lastRow="0" w:noHBand="0" w:noVBand="1" w:val="04A0"/>
      </w:tblPr>
      <w:tblGrid>
        <w:gridCol w:w="4561"/>
        <w:gridCol w:w="4561"/>
      </w:tblGrid>
      <w:tr>
        <w:tc>
          <w:tcPr>
            <w:tcW w:type="dxa" w:w="456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Parameter</w:t>
            </w:r>
          </w:p>
        </w:tc>
        <w:tc>
          <w:tcPr>
            <w:tcW w:type="dxa" w:w="456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Nilai / Keterangan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Kapasitas Nominal</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1000 kL (1000 m3)</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Jenis Fluida</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Air bersih (clean water)</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Tipe Tangki</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Tangki baja silinder vertikal, atap tetap (fixed roof) / sesuai desain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Diameter Nominal</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Sekitar 12.000 mm (menyesuaikan desain)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Tinggi Shell</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Sekitar 9.000 mm (menyesuaikan desain)</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Mutu Pelat Shell</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Baja karbon ASTM A36 atau setara</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Mutu Pelat Bottom</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Baja karbon ASTM A36 atau setara</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Mutu Pelat Roof</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Baja karbon ASTM A36 atau setara</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Temperatur Desain</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Ambient (0 - 60 derajat Celsius)</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Faktor Korosi (Corrosion Allowance)</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Minimal 1,5 mm</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Kelas Baja Struktur</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SS400 / ASTM A36</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Kelas Beton Pondasi</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K-300 (fc' 25 MPa)</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Standar Desain Utama</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API 650 / AWWA D100</w:t>
            </w:r>
          </w:p>
        </w:tc>
      </w:tr>
      <w:tr>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Umur Rencana (Design Life)</w:t>
            </w:r>
          </w:p>
        </w:tc>
        <w:tc>
          <w:tcPr>
            <w:tcW w:type="dxa" w:w="4561"/>
            <w:tcBorders>
              <w:top w:val="single" w:sz="4" w:space="0" w:color="000000"/>
              <w:bottom w:val="single" w:sz="4" w:space="0" w:color="000000"/>
              <w:left w:val="single" w:sz="4" w:space="0" w:color="000000"/>
              <w:right w:val="single" w:sz="4" w:space="0" w:color="000000"/>
            </w:tcBorders>
          </w:tcPr>
          <w:p>
            <w:r>
              <w:rPr>
                <w:rFonts w:ascii="Arial" w:hAnsi="Arial"/>
                <w:sz w:val="20"/>
              </w:rPr>
              <w:t>Minimal 20 tahun</w:t>
            </w:r>
          </w:p>
        </w:tc>
      </w:tr>
    </w:tbl>
    <w:p/>
    <w:p>
      <w:pPr>
        <w:pStyle w:val="Heading2"/>
      </w:pPr>
      <w:r>
        <w:rPr>
          <w:rFonts w:ascii="Arial" w:hAnsi="Arial"/>
          <w:color w:val="000000"/>
          <w:sz w:val="24"/>
        </w:rPr>
        <w:t>3.2 Material Tangki</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Komponen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Material</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Standar</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Shell Plate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 Plate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A36 / ASTM A283 Gr. C</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Bottom Plate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 Plate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A36</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Roof Plate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 Plate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A36</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Nozzle Pipe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 Pipe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A53 / ASTM A106 Gr. B</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Flange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 Forged Flange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A105, ANSI B16.5</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Gasket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Non-asbestos / Rubber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spesifikasi</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Baut dan Mur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 / Galvanized</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A307 / A325</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Anchor Bolt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A36</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Stiffener Ring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Carbon Steel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A36</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Ladder dan Handrail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Galvanized Steel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ASTM A36 / SNI</w:t>
            </w:r>
          </w:p>
        </w:tc>
      </w:tr>
    </w:tbl>
    <w:p/>
    <w:p>
      <w:pPr>
        <w:pStyle w:val="Heading2"/>
      </w:pPr>
      <w:r>
        <w:rPr>
          <w:rFonts w:ascii="Arial" w:hAnsi="Arial"/>
          <w:color w:val="000000"/>
          <w:sz w:val="24"/>
        </w:rPr>
        <w:t>3.3 Spesifikasi Pelat Baja dan Ketebalan</w:t>
      </w:r>
    </w:p>
    <w:p>
      <w:pPr>
        <w:spacing w:line="360" w:lineRule="auto" w:after="120"/>
      </w:pPr>
      <w:r>
        <w:rPr>
          <w:rFonts w:ascii="Arial" w:hAnsi="Arial"/>
          <w:sz w:val="24"/>
        </w:rPr>
        <w:t>Pelat baja yang digunakan untuk konstruksi tangki harus merupakan baja karbon berkualitas tinggi yang bebas dari cacat permukaan, laminasi, dan korosi berlebih. Ketebalan pelat untuk shell course dihitung berdasarkan tinggi hidrostatik, diameter tangki, tegangan ijin material, efisiensi sambungan las, dan corrosion allowance minimal 1,5 mm. Ketebalan bottom plate minimal 6 mm dan roof plate minimal 5 mm. Seluruh pelat harus dilengkapi dengan Mill Certificate (sertifikat material) dari pabrikan dan diserahkan kepada PERUSAHAAN untuk diverifikasi. Penyimpangan ketebalan pelat tidak boleh melebihi toleransi yang diizinkan oleh standar ASTM A6.</w:t>
      </w:r>
    </w:p>
    <w:p>
      <w:pPr>
        <w:pStyle w:val="Heading2"/>
      </w:pPr>
      <w:r>
        <w:rPr>
          <w:rFonts w:ascii="Arial" w:hAnsi="Arial"/>
          <w:color w:val="000000"/>
          <w:sz w:val="24"/>
        </w:rPr>
        <w:t>3.4 Sistem Sambungan dan Pengelasan</w:t>
      </w:r>
    </w:p>
    <w:p>
      <w:pPr>
        <w:pStyle w:val="ListNumber"/>
      </w:pPr>
      <w:r>
        <w:rPr>
          <w:rFonts w:ascii="Arial" w:hAnsi="Arial"/>
          <w:sz w:val="24"/>
        </w:rPr>
        <w:t>Seluruh pekerjaan pengelasan harus mengacu pada WPS (Welding Procedure Specification) yang telah disetujui PERUSAHAAN dan didukung oleh PQR yang sah.</w:t>
      </w:r>
    </w:p>
    <w:p>
      <w:pPr>
        <w:pStyle w:val="ListNumber"/>
      </w:pPr>
      <w:r>
        <w:rPr>
          <w:rFonts w:ascii="Arial" w:hAnsi="Arial"/>
          <w:sz w:val="24"/>
        </w:rPr>
        <w:t>Welder yang melaksanakan pengelasan wajib memiliki sertifikat kompetensi yang masih berlaku sesuai ASME Section IX.</w:t>
      </w:r>
    </w:p>
    <w:p>
      <w:pPr>
        <w:pStyle w:val="ListNumber"/>
      </w:pPr>
      <w:r>
        <w:rPr>
          <w:rFonts w:ascii="Arial" w:hAnsi="Arial"/>
          <w:sz w:val="24"/>
        </w:rPr>
        <w:t>Jenis sambungan shell menggunakan butt joint dengan full penetration, sedangkan sambungan bottom dan roof dapat menggunakan lap joint sesuai desain.</w:t>
      </w:r>
    </w:p>
    <w:p>
      <w:pPr>
        <w:pStyle w:val="ListNumber"/>
      </w:pPr>
      <w:r>
        <w:rPr>
          <w:rFonts w:ascii="Arial" w:hAnsi="Arial"/>
          <w:sz w:val="24"/>
        </w:rPr>
        <w:t>Elektroda las yang digunakan harus sesuai dengan WPS, misalnya E6013, E7018, atau sesuai rekomendasi pabrikan.</w:t>
      </w:r>
    </w:p>
    <w:p>
      <w:pPr>
        <w:pStyle w:val="ListNumber"/>
      </w:pPr>
      <w:r>
        <w:rPr>
          <w:rFonts w:ascii="Arial" w:hAnsi="Arial"/>
          <w:sz w:val="24"/>
        </w:rPr>
        <w:t>Seluruh jalur las harus dibersihkan dari slag, spatter, dan kotoran lainnya setelah pengelasan.</w:t>
      </w:r>
    </w:p>
    <w:p>
      <w:pPr>
        <w:pStyle w:val="ListNumber"/>
      </w:pPr>
      <w:r>
        <w:rPr>
          <w:rFonts w:ascii="Arial" w:hAnsi="Arial"/>
          <w:sz w:val="24"/>
        </w:rPr>
        <w:t>Pengujian NDT dilakukan sesuai ITP, meliputi visual, dye penetrant, magnetic particle, dan radiography pada titik-titik yang ditentukan.</w:t>
      </w:r>
    </w:p>
    <w:p>
      <w:pPr>
        <w:pStyle w:val="ListNumber"/>
      </w:pPr>
      <w:r>
        <w:rPr>
          <w:rFonts w:ascii="Arial" w:hAnsi="Arial"/>
          <w:sz w:val="24"/>
        </w:rPr>
        <w:t>Perbaikan cacat las (repair) harus dilakukan dengan prosedur yang disetujui dan diuji ulang.</w:t>
      </w:r>
    </w:p>
    <w:p>
      <w:pPr>
        <w:pStyle w:val="ListNumber"/>
      </w:pPr>
      <w:r>
        <w:rPr>
          <w:rFonts w:ascii="Arial" w:hAnsi="Arial"/>
          <w:sz w:val="24"/>
        </w:rPr>
        <w:t>Semua hasil pengelasan harus memenuhi kriteria penerimaan sesuai API 650 dan ASME Section IX.</w:t>
      </w:r>
    </w:p>
    <w:p>
      <w:pPr>
        <w:pStyle w:val="Heading2"/>
      </w:pPr>
      <w:r>
        <w:rPr>
          <w:rFonts w:ascii="Arial" w:hAnsi="Arial"/>
          <w:color w:val="000000"/>
          <w:sz w:val="24"/>
        </w:rPr>
        <w:t>3.5 Coating dan Painting</w:t>
      </w:r>
    </w:p>
    <w:p>
      <w:pPr>
        <w:pStyle w:val="ListNumber"/>
      </w:pPr>
      <w:r>
        <w:rPr>
          <w:rFonts w:ascii="Arial" w:hAnsi="Arial"/>
          <w:sz w:val="24"/>
        </w:rPr>
        <w:t>Permukaan baja harus dibersihkan dari mill scale, karat, minyak, dan kotoran lainnya dengan metode sand blasting sampai mencapai tingkat kebersihan minimal Sa 2.5 sesuai ISO 8501-1.</w:t>
      </w:r>
    </w:p>
    <w:p>
      <w:pPr>
        <w:pStyle w:val="ListNumber"/>
      </w:pPr>
      <w:r>
        <w:rPr>
          <w:rFonts w:ascii="Arial" w:hAnsi="Arial"/>
          <w:sz w:val="24"/>
        </w:rPr>
        <w:t>Profil kekasaran permukaan (surface profile) harus mencapai 40 - 70 mikron untuk menjamin daya lekat cat.</w:t>
      </w:r>
    </w:p>
    <w:p>
      <w:pPr>
        <w:pStyle w:val="ListNumber"/>
      </w:pPr>
      <w:r>
        <w:rPr>
          <w:rFonts w:ascii="Arial" w:hAnsi="Arial"/>
          <w:sz w:val="24"/>
        </w:rPr>
        <w:t>Sistem coating internal untuk air bersih harus menggunakan material yang aman untuk air minum (food grade / potable water approved), misalnya epoxy atau setara dengan ketebalan sesuai spesifikasi pabrikan.</w:t>
      </w:r>
    </w:p>
    <w:p>
      <w:pPr>
        <w:pStyle w:val="ListNumber"/>
      </w:pPr>
      <w:r>
        <w:rPr>
          <w:rFonts w:ascii="Arial" w:hAnsi="Arial"/>
          <w:sz w:val="24"/>
        </w:rPr>
        <w:t>Sistem coating eksternal minimal terdiri dari primer, intermediate, dan top coat dengan total DFT (Dry Film Thickness) minimal 250 mikron.</w:t>
      </w:r>
    </w:p>
    <w:p>
      <w:pPr>
        <w:pStyle w:val="ListNumber"/>
      </w:pPr>
      <w:r>
        <w:rPr>
          <w:rFonts w:ascii="Arial" w:hAnsi="Arial"/>
          <w:sz w:val="24"/>
        </w:rPr>
        <w:t>Warna top coat disesuaikan dengan standar warna PERUSAHAAN (biasanya putih atau warna korporat).</w:t>
      </w:r>
    </w:p>
    <w:p>
      <w:pPr>
        <w:pStyle w:val="ListNumber"/>
      </w:pPr>
      <w:r>
        <w:rPr>
          <w:rFonts w:ascii="Arial" w:hAnsi="Arial"/>
          <w:sz w:val="24"/>
        </w:rPr>
        <w:t>Pengujian DFT dan adhesion test (pull off test) dilakukan pada titik yang ditentukan.</w:t>
      </w:r>
    </w:p>
    <w:p>
      <w:pPr>
        <w:pStyle w:val="ListNumber"/>
      </w:pPr>
      <w:r>
        <w:rPr>
          <w:rFonts w:ascii="Arial" w:hAnsi="Arial"/>
          <w:sz w:val="24"/>
        </w:rPr>
        <w:t>Seluruh pekerjaan coating dilaksanakan oleh tenaga terlatih dan sesuai rekomendasi pabrikan cat.</w:t>
      </w:r>
    </w:p>
    <w:p>
      <w:pPr>
        <w:pStyle w:val="Heading2"/>
      </w:pPr>
      <w:r>
        <w:rPr>
          <w:rFonts w:ascii="Arial" w:hAnsi="Arial"/>
          <w:color w:val="000000"/>
          <w:sz w:val="24"/>
        </w:rPr>
        <w:t>3.6 Peralatan dan Aksesoris Tangki</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Aksesoris</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Spesifikasi</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Jumlah</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Manhole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Diameter 600 mm, dengan cover dan gasket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set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Nozzle Inlet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DN 150, flange ANSI 150#</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Nozzle Outlet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DN 150, flange ANSI 150#</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Nozzle Overflow</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DN 200, terbuka ke drainase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Nozzle Drain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DN 100, dengan valve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Nozzle Vent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DN 150, dengan flame arrestor (bila diperlukan)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Level Indicator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Sight glass / level transmitter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set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Access Ladder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Baja galvanis dengan safety cage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set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Top Platform</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Dengan handrail tinggi 1,1 m</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set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Grounding Connection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Tembaga / copper lug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2 titik</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Stiffener Ring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Baja profil sesuai desain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desain</w:t>
            </w:r>
          </w:p>
        </w:tc>
      </w:tr>
    </w:tbl>
    <w:p/>
    <w:p>
      <w:pPr>
        <w:pStyle w:val="Heading2"/>
      </w:pPr>
      <w:r>
        <w:rPr>
          <w:rFonts w:ascii="Arial" w:hAnsi="Arial"/>
          <w:color w:val="000000"/>
          <w:sz w:val="24"/>
        </w:rPr>
        <w:t>3.7 Sistem Perpipaan</w:t>
      </w:r>
    </w:p>
    <w:p>
      <w:pPr>
        <w:pStyle w:val="ListNumber"/>
      </w:pPr>
      <w:r>
        <w:rPr>
          <w:rFonts w:ascii="Arial" w:hAnsi="Arial"/>
          <w:sz w:val="24"/>
        </w:rPr>
        <w:t>Pipa yang digunakan harus pipa baja karbon atau pipa HDPE/ PVC sesuai kebutuhan, dengan tekanan kerja nominal minimal PN 10.</w:t>
      </w:r>
    </w:p>
    <w:p>
      <w:pPr>
        <w:pStyle w:val="ListNumber"/>
      </w:pPr>
      <w:r>
        <w:rPr>
          <w:rFonts w:ascii="Arial" w:hAnsi="Arial"/>
          <w:sz w:val="24"/>
        </w:rPr>
        <w:t>Seluruh sambungan pipa harus kedap dan diuji tekan (pressure test) minimal 1,5 kali tekanan kerja.</w:t>
      </w:r>
    </w:p>
    <w:p>
      <w:pPr>
        <w:pStyle w:val="ListNumber"/>
      </w:pPr>
      <w:r>
        <w:rPr>
          <w:rFonts w:ascii="Arial" w:hAnsi="Arial"/>
          <w:sz w:val="24"/>
        </w:rPr>
        <w:t>Pemasangan valve harus mudah diakses untuk operasi dan pemeliharaan.</w:t>
      </w:r>
    </w:p>
    <w:p>
      <w:pPr>
        <w:pStyle w:val="ListNumber"/>
      </w:pPr>
      <w:r>
        <w:rPr>
          <w:rFonts w:ascii="Arial" w:hAnsi="Arial"/>
          <w:sz w:val="24"/>
        </w:rPr>
        <w:t>Support perpipaan harus dirancang agar tidak membebani nozzle tangki.</w:t>
      </w:r>
    </w:p>
    <w:p>
      <w:pPr>
        <w:pStyle w:val="ListNumber"/>
      </w:pPr>
      <w:r>
        <w:rPr>
          <w:rFonts w:ascii="Arial" w:hAnsi="Arial"/>
          <w:sz w:val="24"/>
        </w:rPr>
        <w:t>Pipa harus dilengkapi dengan flexible joint pada titik masuk tangki untuk mencegah tegangan berlebih akibat penurunan pondasi.</w:t>
      </w:r>
    </w:p>
    <w:p>
      <w:pPr>
        <w:pStyle w:val="ListNumber"/>
      </w:pPr>
      <w:r>
        <w:rPr>
          <w:rFonts w:ascii="Arial" w:hAnsi="Arial"/>
          <w:sz w:val="24"/>
        </w:rPr>
        <w:t>Seluruh perpipaan diberi warna dan marking sesuai standar PERUSAHAAN.</w:t>
      </w:r>
    </w:p>
    <w:p>
      <w:pPr>
        <w:pStyle w:val="Heading2"/>
      </w:pPr>
      <w:r>
        <w:rPr>
          <w:rFonts w:ascii="Arial" w:hAnsi="Arial"/>
          <w:color w:val="000000"/>
          <w:sz w:val="24"/>
        </w:rPr>
        <w:t>3.8 Instrumentasi dan Kontrol</w:t>
      </w:r>
    </w:p>
    <w:p>
      <w:pPr>
        <w:pStyle w:val="ListNumber"/>
      </w:pPr>
      <w:r>
        <w:rPr>
          <w:rFonts w:ascii="Arial" w:hAnsi="Arial"/>
          <w:sz w:val="24"/>
        </w:rPr>
        <w:t>Sistem level transmitter dipasang untuk memantau ketinggian air secara real time.</w:t>
      </w:r>
    </w:p>
    <w:p>
      <w:pPr>
        <w:pStyle w:val="ListNumber"/>
      </w:pPr>
      <w:r>
        <w:rPr>
          <w:rFonts w:ascii="Arial" w:hAnsi="Arial"/>
          <w:sz w:val="24"/>
        </w:rPr>
        <w:t>Pressure gauge dipasang pada jalur inlet dan outlet untuk memantau tekanan kerja.</w:t>
      </w:r>
    </w:p>
    <w:p>
      <w:pPr>
        <w:pStyle w:val="ListNumber"/>
      </w:pPr>
      <w:r>
        <w:rPr>
          <w:rFonts w:ascii="Arial" w:hAnsi="Arial"/>
          <w:sz w:val="24"/>
        </w:rPr>
        <w:t>Flow meter dipasang untuk mengukur debit pengisian dan pendistribusian air.</w:t>
      </w:r>
    </w:p>
    <w:p>
      <w:pPr>
        <w:pStyle w:val="ListNumber"/>
      </w:pPr>
      <w:r>
        <w:rPr>
          <w:rFonts w:ascii="Arial" w:hAnsi="Arial"/>
          <w:sz w:val="24"/>
        </w:rPr>
        <w:t>Sistem interlock diatur untuk mencegah overfilling dan dry running pada pompa.</w:t>
      </w:r>
    </w:p>
    <w:p>
      <w:pPr>
        <w:pStyle w:val="ListNumber"/>
      </w:pPr>
      <w:r>
        <w:rPr>
          <w:rFonts w:ascii="Arial" w:hAnsi="Arial"/>
          <w:sz w:val="24"/>
        </w:rPr>
        <w:t>Alarm high level dan low level dipasang pada panel kontrol.</w:t>
      </w:r>
    </w:p>
    <w:p>
      <w:pPr>
        <w:pStyle w:val="ListNumber"/>
      </w:pPr>
      <w:r>
        <w:rPr>
          <w:rFonts w:ascii="Arial" w:hAnsi="Arial"/>
          <w:sz w:val="24"/>
        </w:rPr>
        <w:t>Seluruh instrumen harus terkalibrasi dan dilengkapi sertifikat kalibrasi.</w:t>
      </w:r>
    </w:p>
    <w:p>
      <w:pPr>
        <w:pStyle w:val="ListNumber"/>
      </w:pPr>
      <w:r>
        <w:rPr>
          <w:rFonts w:ascii="Arial" w:hAnsi="Arial"/>
          <w:sz w:val="24"/>
        </w:rPr>
        <w:t>Sistem kontrol dapat berupa local panel atau terintegrasi dengan sistem kontrol PERUSAHAAN sesuai kebutuhan.</w:t>
      </w:r>
    </w:p>
    <w:p>
      <w:pPr>
        <w:pStyle w:val="Heading1"/>
      </w:pPr>
      <w:r>
        <w:rPr>
          <w:rFonts w:ascii="Arial" w:hAnsi="Arial"/>
          <w:color w:val="000000"/>
          <w:sz w:val="28"/>
        </w:rPr>
        <w:t>BAB IV - PERSYARATAN PELAKSANAAN</w:t>
      </w:r>
    </w:p>
    <w:p>
      <w:pPr>
        <w:pStyle w:val="Heading2"/>
      </w:pPr>
      <w:r>
        <w:rPr>
          <w:rFonts w:ascii="Arial" w:hAnsi="Arial"/>
          <w:color w:val="000000"/>
          <w:sz w:val="24"/>
        </w:rPr>
        <w:t>4.1 Metode Pelaksanaan</w:t>
      </w:r>
    </w:p>
    <w:p>
      <w:pPr>
        <w:spacing w:line="360" w:lineRule="auto" w:after="120"/>
      </w:pPr>
      <w:r>
        <w:rPr>
          <w:rFonts w:ascii="Arial" w:hAnsi="Arial"/>
          <w:sz w:val="24"/>
        </w:rPr>
        <w:t>KONTRAKTOR wajib menyusun dan menyerahkan Method Statement (metode pelaksanaan) untuk setiap tahapan pekerjaan kepada PERUSAHAAN untuk mendapatkan persetujuan sebelum pekerjaan dimulai. Metode pelaksanaan harus mencakup urutan kerja, sumber daya yang digunakan, peralatan, aspek keselamatan, serta pengendalian mutu. Setiap perubahan metode pelaksanaan wajib melalui prosedur Management of Change (MOC) yang disetujui PERUSAHAAN. Pekerjaan dilaksanakan secara berurutan dan terkoordinasi dengan kegiatan operasi PERUSAHAAN agar tidak mengganggu kelangsungan operasional.</w:t>
      </w:r>
    </w:p>
    <w:p>
      <w:pPr>
        <w:pStyle w:val="Heading2"/>
      </w:pPr>
      <w:r>
        <w:rPr>
          <w:rFonts w:ascii="Arial" w:hAnsi="Arial"/>
          <w:color w:val="000000"/>
          <w:sz w:val="24"/>
        </w:rPr>
        <w:t>4.2 Organisasi Proyek</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Posisi</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Jumlah</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Tanggung Jawab Utama</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Project Manager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Memimpin dan bertanggung jawab atas keseluruhan pelaksanaan proyek.</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Site Manager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Mengelola kegiatan harian di lokasi kerja.</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Site Engineer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Mengawasi aspek teknis dan kesesuaian dengan desain.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QA/QC Engineer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Menjamin mutu pekerjaan sesuai ITP dan spesifikasi.</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HSE Officer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Mengawasi penerapan HSSE di lokasi kerja.</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Supervisor Sipil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Mengawasi pekerjaan sipil dan struktur.</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Supervisor Mekanikal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Mengawasi pekerjaan fabrikasi, erection, dan perpipaan.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Supervisor Elektrikal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orang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Mengawasi pekerjaan elektrikal dan instrumentasi.</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Welder Bersertifikat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kebutuhan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Melaksanakan pengelasan sesuai WPS.</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Rigger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kebutuhan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Melaksanakan pekerjaan pengangkatan dan erection.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Tenaga Kerja (Helper)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kebutuhan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Membantu pelaksanaan pekerjaan lapangan.</w:t>
            </w:r>
          </w:p>
        </w:tc>
      </w:tr>
    </w:tbl>
    <w:p/>
    <w:p>
      <w:pPr>
        <w:pStyle w:val="Heading2"/>
      </w:pPr>
      <w:r>
        <w:rPr>
          <w:rFonts w:ascii="Arial" w:hAnsi="Arial"/>
          <w:color w:val="000000"/>
          <w:sz w:val="24"/>
        </w:rPr>
        <w:t>4.3 Tenaga Kerja</w:t>
      </w:r>
    </w:p>
    <w:p>
      <w:pPr>
        <w:pStyle w:val="ListNumber"/>
      </w:pPr>
      <w:r>
        <w:rPr>
          <w:rFonts w:ascii="Arial" w:hAnsi="Arial"/>
          <w:sz w:val="24"/>
        </w:rPr>
        <w:t>Seluruh tenaga kerja KONTRAKTOR wajib memiliki kompetensi sesuai bidang pekerjaannya.</w:t>
      </w:r>
    </w:p>
    <w:p>
      <w:pPr>
        <w:pStyle w:val="ListNumber"/>
      </w:pPr>
      <w:r>
        <w:rPr>
          <w:rFonts w:ascii="Arial" w:hAnsi="Arial"/>
          <w:sz w:val="24"/>
        </w:rPr>
        <w:t>Welder wajib memiliki sertifikat pengelasan yang masih berlaku.</w:t>
      </w:r>
    </w:p>
    <w:p>
      <w:pPr>
        <w:pStyle w:val="ListNumber"/>
      </w:pPr>
      <w:r>
        <w:rPr>
          <w:rFonts w:ascii="Arial" w:hAnsi="Arial"/>
          <w:sz w:val="24"/>
        </w:rPr>
        <w:t>Tenaga kerja yang bekerja di ketinggian wajib memiliki sertifikat bekerja di ketinggian (working at height).</w:t>
      </w:r>
    </w:p>
    <w:p>
      <w:pPr>
        <w:pStyle w:val="ListNumber"/>
      </w:pPr>
      <w:r>
        <w:rPr>
          <w:rFonts w:ascii="Arial" w:hAnsi="Arial"/>
          <w:sz w:val="24"/>
        </w:rPr>
        <w:t>Rigger dan operator alat berat wajib memiliki SIO (Surat Ijin Operator) yang masih berlaku.</w:t>
      </w:r>
    </w:p>
    <w:p>
      <w:pPr>
        <w:pStyle w:val="ListNumber"/>
      </w:pPr>
      <w:r>
        <w:rPr>
          <w:rFonts w:ascii="Arial" w:hAnsi="Arial"/>
          <w:sz w:val="24"/>
        </w:rPr>
        <w:t>Seluruh tenaga kerja wajib mengikuti safety induction sebelum memasuki area kerja PERUSAHAAN.</w:t>
      </w:r>
    </w:p>
    <w:p>
      <w:pPr>
        <w:pStyle w:val="ListNumber"/>
      </w:pPr>
      <w:r>
        <w:rPr>
          <w:rFonts w:ascii="Arial" w:hAnsi="Arial"/>
          <w:sz w:val="24"/>
        </w:rPr>
        <w:t>KONTRAKTOR wajib menyediakan tenaga kerja yang cukup untuk memenuhi jadwal pelaksanaan.</w:t>
      </w:r>
    </w:p>
    <w:p>
      <w:pPr>
        <w:pStyle w:val="ListNumber"/>
      </w:pPr>
      <w:r>
        <w:rPr>
          <w:rFonts w:ascii="Arial" w:hAnsi="Arial"/>
          <w:sz w:val="24"/>
        </w:rPr>
        <w:t>Setiap tenaga kerja wajib menggunakan APD lengkap sesuai jenis pekerjaan.</w:t>
      </w:r>
    </w:p>
    <w:p>
      <w:pPr>
        <w:pStyle w:val="ListNumber"/>
      </w:pPr>
      <w:r>
        <w:rPr>
          <w:rFonts w:ascii="Arial" w:hAnsi="Arial"/>
          <w:sz w:val="24"/>
        </w:rPr>
        <w:t>KONTRAKTOR wajib mematuhi peraturan keimigrasian dan ketenagakerjaan yang berlaku.</w:t>
      </w:r>
    </w:p>
    <w:p>
      <w:pPr>
        <w:pStyle w:val="Heading2"/>
      </w:pPr>
      <w:r>
        <w:rPr>
          <w:rFonts w:ascii="Arial" w:hAnsi="Arial"/>
          <w:color w:val="000000"/>
          <w:sz w:val="24"/>
        </w:rPr>
        <w:t>4.4 Peralatan Kerja</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Peralatan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Fungsi</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Jumlah</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Excavator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Pekerjaan galian dan urugan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Vibratory Roller / Stamper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Pemadatan tanah</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Concrete Mixer / Truck Mixer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Pengecoran beton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kebutuhan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Mobile Crane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Erection tangki dan pengangkatan material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Welding Machine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Pekerjaan pengelasan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kebutuhan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Plate Rolling Machine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Forming pelat shell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Scaffolding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Akses kerja di ketinggian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kebutuhan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Air Compressor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Sand blasting dan peralatan pneumatic</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Generator Set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Sumber daya listrik sementara</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unit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Alat Ukur (Total Station, Waterpass)</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Pengukuran dan setting out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set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NDT Equipment</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Pengujian tanpa merusak</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 set</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Peralatan Safety</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APD, safety line, fire extinguisher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kebutuhan</w:t>
            </w:r>
          </w:p>
        </w:tc>
      </w:tr>
    </w:tbl>
    <w:p/>
    <w:p>
      <w:pPr>
        <w:pStyle w:val="Heading2"/>
      </w:pPr>
      <w:r>
        <w:rPr>
          <w:rFonts w:ascii="Arial" w:hAnsi="Arial"/>
          <w:color w:val="000000"/>
          <w:sz w:val="24"/>
        </w:rPr>
        <w:t>4.5 Jadwal Pelaksanaan</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No</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Tahapan Pekerjaan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Durasi (Hari)</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Persiapan, mobilisasi, dan perizinan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14</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2</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Pekerjaan pengukuran dan galian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10</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3</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Pekerjaan pondasi dan struktur beton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30</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4</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Fabrikasi tangki di workshop</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30</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5</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Erection tangki di site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30</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6</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Pekerjaan perpipaan, mekanikal, dan aksesoris</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20</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7</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Pekerjaan coating dan painting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15</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8</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Pekerjaan elektrikal dan instrumentasi</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15</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9</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Pengujian (NDT, hidrostatik, kekedapan)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14</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10</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Commissioning dan serah terima</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10</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11</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Masa pemeliharaan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Sesuai kontrak</w:t>
            </w:r>
          </w:p>
        </w:tc>
      </w:tr>
    </w:tbl>
    <w:p/>
    <w:p>
      <w:pPr>
        <w:pStyle w:val="Heading2"/>
      </w:pPr>
      <w:r>
        <w:rPr>
          <w:rFonts w:ascii="Arial" w:hAnsi="Arial"/>
          <w:color w:val="000000"/>
          <w:sz w:val="24"/>
        </w:rPr>
        <w:t>4.6 Pengendalian Mutu (QA/QC)</w:t>
      </w:r>
    </w:p>
    <w:p>
      <w:pPr>
        <w:pStyle w:val="ListNumber"/>
      </w:pPr>
      <w:r>
        <w:rPr>
          <w:rFonts w:ascii="Arial" w:hAnsi="Arial"/>
          <w:sz w:val="24"/>
        </w:rPr>
        <w:t>KONTRAKTOR wajib menyusun Inspection and Test Plan (ITP) dan disetujui oleh PERUSAHAAN sebelum pekerjaan dimulai.</w:t>
      </w:r>
    </w:p>
    <w:p>
      <w:pPr>
        <w:pStyle w:val="ListNumber"/>
      </w:pPr>
      <w:r>
        <w:rPr>
          <w:rFonts w:ascii="Arial" w:hAnsi="Arial"/>
          <w:sz w:val="24"/>
        </w:rPr>
        <w:t>Setiap material yang datang wajib diperiksa kesesuaiannya dengan spesifikasi dan dilengkapi Mill Certificate.</w:t>
      </w:r>
    </w:p>
    <w:p>
      <w:pPr>
        <w:pStyle w:val="ListNumber"/>
      </w:pPr>
      <w:r>
        <w:rPr>
          <w:rFonts w:ascii="Arial" w:hAnsi="Arial"/>
          <w:sz w:val="24"/>
        </w:rPr>
        <w:t>Setiap tahapan pekerjaan wajib diperiksa oleh QA/QC KONTRAKTOR dan diverifikasi oleh PERUSAHAAN.</w:t>
      </w:r>
    </w:p>
    <w:p>
      <w:pPr>
        <w:pStyle w:val="ListNumber"/>
      </w:pPr>
      <w:r>
        <w:rPr>
          <w:rFonts w:ascii="Arial" w:hAnsi="Arial"/>
          <w:sz w:val="24"/>
        </w:rPr>
        <w:t>Pengujian material (beton, baja, cat) dilakukan sesuai standar yang berlaku.</w:t>
      </w:r>
    </w:p>
    <w:p>
      <w:pPr>
        <w:pStyle w:val="ListNumber"/>
      </w:pPr>
      <w:r>
        <w:rPr>
          <w:rFonts w:ascii="Arial" w:hAnsi="Arial"/>
          <w:sz w:val="24"/>
        </w:rPr>
        <w:t>Hasil pengujian dicatat dalam laporan inspeksi dan diserahkan kepada PERUSAHAIN secara berkala.</w:t>
      </w:r>
    </w:p>
    <w:p>
      <w:pPr>
        <w:pStyle w:val="ListNumber"/>
      </w:pPr>
      <w:r>
        <w:rPr>
          <w:rFonts w:ascii="Arial" w:hAnsi="Arial"/>
          <w:sz w:val="24"/>
        </w:rPr>
        <w:t>Setiap ketidaksesuaian (non-conformance) harus ditindaklanjuti dengan tindakan perbaikan yang disetujui.</w:t>
      </w:r>
    </w:p>
    <w:p>
      <w:pPr>
        <w:pStyle w:val="ListNumber"/>
      </w:pPr>
      <w:r>
        <w:rPr>
          <w:rFonts w:ascii="Arial" w:hAnsi="Arial"/>
          <w:sz w:val="24"/>
        </w:rPr>
        <w:t>Seluruh dokumen mutu disusun dan diserahkan kepada PERUSAHAAN pada akhir pekerjaan.</w:t>
      </w:r>
    </w:p>
    <w:p>
      <w:pPr>
        <w:pStyle w:val="Heading2"/>
      </w:pPr>
      <w:r>
        <w:rPr>
          <w:rFonts w:ascii="Arial" w:hAnsi="Arial"/>
          <w:color w:val="000000"/>
          <w:sz w:val="24"/>
        </w:rPr>
        <w:t>4.7 Dokumentasi dan Pelaporan</w:t>
      </w:r>
    </w:p>
    <w:p>
      <w:pPr>
        <w:pStyle w:val="ListBullet"/>
      </w:pPr>
      <w:r>
        <w:rPr>
          <w:rFonts w:ascii="Arial" w:hAnsi="Arial"/>
          <w:sz w:val="24"/>
        </w:rPr>
        <w:t>Laporan harian (Daily Report) yang mencakup progres, tenaga kerja, cuaca, dan kejadian penting.</w:t>
      </w:r>
    </w:p>
    <w:p>
      <w:pPr>
        <w:pStyle w:val="ListBullet"/>
      </w:pPr>
      <w:r>
        <w:rPr>
          <w:rFonts w:ascii="Arial" w:hAnsi="Arial"/>
          <w:sz w:val="24"/>
        </w:rPr>
        <w:t>Laporan mingguan (Weekly Report) yang mencakup progres pekerjaan, kendala, dan rencana minggu berikutnya.</w:t>
      </w:r>
    </w:p>
    <w:p>
      <w:pPr>
        <w:pStyle w:val="ListBullet"/>
      </w:pPr>
      <w:r>
        <w:rPr>
          <w:rFonts w:ascii="Arial" w:hAnsi="Arial"/>
          <w:sz w:val="24"/>
        </w:rPr>
        <w:t>Laporan bulanan (Monthly Report) yang mencakup progres kumulatif, foto dokumentasi, dan status HSSE.</w:t>
      </w:r>
    </w:p>
    <w:p>
      <w:pPr>
        <w:pStyle w:val="ListBullet"/>
      </w:pPr>
      <w:r>
        <w:rPr>
          <w:rFonts w:ascii="Arial" w:hAnsi="Arial"/>
          <w:sz w:val="24"/>
        </w:rPr>
        <w:t>Dokumen Shop Drawing, As-Built Drawing, dan Operation &amp; Maintenance Manual.</w:t>
      </w:r>
    </w:p>
    <w:p>
      <w:pPr>
        <w:pStyle w:val="ListBullet"/>
      </w:pPr>
      <w:r>
        <w:rPr>
          <w:rFonts w:ascii="Arial" w:hAnsi="Arial"/>
          <w:sz w:val="24"/>
        </w:rPr>
        <w:t>Mill Certificate material, sertifikat welder, WPS/PQR, dan hasil NDT.</w:t>
      </w:r>
    </w:p>
    <w:p>
      <w:pPr>
        <w:pStyle w:val="ListBullet"/>
      </w:pPr>
      <w:r>
        <w:rPr>
          <w:rFonts w:ascii="Arial" w:hAnsi="Arial"/>
          <w:sz w:val="24"/>
        </w:rPr>
        <w:t>Berita Acara Pemeriksaan, Berita Acara Pengujian, dan Berita Acara Serah Terima.</w:t>
      </w:r>
    </w:p>
    <w:p>
      <w:pPr>
        <w:pStyle w:val="ListBullet"/>
      </w:pPr>
      <w:r>
        <w:rPr>
          <w:rFonts w:ascii="Arial" w:hAnsi="Arial"/>
          <w:sz w:val="24"/>
        </w:rPr>
        <w:t>Seluruh dokumen dibuat dalam 3 (tiga) copy/buku dan diserahkan kepada PERUSAHAAN (MA 3, SSIE, dan Equip. OH).</w:t>
      </w:r>
    </w:p>
    <w:p>
      <w:pPr>
        <w:pStyle w:val="Heading1"/>
      </w:pPr>
      <w:r>
        <w:rPr>
          <w:rFonts w:ascii="Arial" w:hAnsi="Arial"/>
          <w:color w:val="000000"/>
          <w:sz w:val="28"/>
        </w:rPr>
        <w:t>BAB V - KESELAMATAN, KESEHATAN KERJA DAN LINDUNGAN LINGKUNGAN (HSSE)</w:t>
      </w:r>
    </w:p>
    <w:p>
      <w:pPr>
        <w:pStyle w:val="Heading2"/>
      </w:pPr>
      <w:r>
        <w:rPr>
          <w:rFonts w:ascii="Arial" w:hAnsi="Arial"/>
          <w:color w:val="000000"/>
          <w:sz w:val="24"/>
        </w:rPr>
        <w:t>5.1 Kebijakan HSSE</w:t>
      </w:r>
    </w:p>
    <w:p>
      <w:pPr>
        <w:spacing w:line="360" w:lineRule="auto" w:after="120"/>
      </w:pPr>
      <w:r>
        <w:rPr>
          <w:rFonts w:ascii="Arial" w:hAnsi="Arial"/>
          <w:sz w:val="24"/>
        </w:rPr>
        <w:t>PERUSAHAAN memiliki komitmen kuat untuk melaksanakan aspek HSSE dalam setiap kegiatan operasinya guna melindungi setiap personil (pekerja, customer, KONTRAKTOR, dan masyarakat sekitar), aset PERUSAHAAN, dan lingkungan. Tujuan dan komitmen PERUSAHAAN terhadap aspek HSSE tertuang dalam Kebijakan HSSE PERUSAHAAN. Untuk memenuhi hal tersebut dan untuk mencegah terjadinya insiden, KONTRAKTOR yang melaksanakan pekerjaan berisiko MIDDLE harus melaksanakan seluruh tindakan pencegahan bahaya dan pengendalian risiko terkait selama pelaksanaan pekerjaan KONTRAK. KONTRAKTOR wajib mematuhi peraturan dan regulasi HSSE yang berlaku di lokasi PERUSAHAAN serta mematuhi HSSE Golden Rules PERUSAHAAN.</w:t>
      </w:r>
    </w:p>
    <w:p>
      <w:pPr>
        <w:pStyle w:val="Heading2"/>
      </w:pPr>
      <w:r>
        <w:rPr>
          <w:rFonts w:ascii="Arial" w:hAnsi="Arial"/>
          <w:color w:val="000000"/>
          <w:sz w:val="24"/>
        </w:rPr>
        <w:t>5.2 Identifikasi Bahaya dan Pengendalian Risiko</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Potensi Bahaya</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Risiko</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0"/>
              </w:rPr>
              <w:t>Pengendalian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Bekerja di ketinggian (erection tangki)</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Jatuh dari ketinggian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Menggunakan full body harness, safety line, scaffolding, dan permit to work.</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Pengelasan dan pemotongan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Kebakaran, luka bakar, sengatan listrik</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Fire watcher, APD lengkap, hot work permit, fire extinguisher.</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Pengangkatan material (crane)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Tertimpa, terjepit, kejatuhan beban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Rigger bersertifikat, rigging inspection, barricade area.</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Penggalian tanah</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Longsor, tertimbun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Slope protection, shoring, barricade, akses aman.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Debu dan bising (sand blasting)</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Gangguan pernapasan, gangguan pendengaran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Menggunakan masker, ear plug, dan water spraying.</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Listrik dan instrumentasi</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Sengatan listrik</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LOTO (Lock Out Tag Out), isolasi sumber listrik, APD elektrikal.</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Ruang terbatas (confined space)</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Kekurangan oksigen, paparan gas berbahaya</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Confined space permit, gas test, standby man, ventilasi.</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Kendaraan dan lalu lintas di area kerja</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Kecelakaan lalu lintas</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Pengaturan lalu lintas, speed limit, flagman.</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Bahan kimia (cat, thinner)</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Paparan bahan kimia, iritasi</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MSDS, APD, ventilasi, penanganan sesuai prosedur.</w:t>
            </w:r>
          </w:p>
        </w:tc>
      </w:tr>
      <w:tr>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Cuaca ekstrem (hujan, angin)</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Tergelincir, kejatuhan material</w:t>
            </w:r>
          </w:p>
        </w:tc>
        <w:tc>
          <w:tcPr>
            <w:tcW w:type="dxa" w:w="3041"/>
            <w:tcBorders>
              <w:top w:val="single" w:sz="4" w:space="0" w:color="000000"/>
              <w:bottom w:val="single" w:sz="4" w:space="0" w:color="000000"/>
              <w:left w:val="single" w:sz="4" w:space="0" w:color="000000"/>
              <w:right w:val="single" w:sz="4" w:space="0" w:color="000000"/>
            </w:tcBorders>
          </w:tcPr>
          <w:p>
            <w:r>
              <w:rPr>
                <w:rFonts w:ascii="Arial" w:hAnsi="Arial"/>
                <w:sz w:val="20"/>
              </w:rPr>
              <w:t>Pemantauan cuaca, penghentian pekerjaan bila tidak aman.</w:t>
            </w:r>
          </w:p>
        </w:tc>
      </w:tr>
    </w:tbl>
    <w:p/>
    <w:p>
      <w:pPr>
        <w:pStyle w:val="Heading2"/>
      </w:pPr>
      <w:r>
        <w:rPr>
          <w:rFonts w:ascii="Arial" w:hAnsi="Arial"/>
          <w:color w:val="000000"/>
          <w:sz w:val="24"/>
        </w:rPr>
        <w:t>5.3 Alat Pelindung Diri (APD)</w:t>
      </w:r>
    </w:p>
    <w:p>
      <w:pPr>
        <w:pStyle w:val="ListBullet"/>
      </w:pPr>
      <w:r>
        <w:rPr>
          <w:rFonts w:ascii="Arial" w:hAnsi="Arial"/>
          <w:sz w:val="24"/>
        </w:rPr>
        <w:t>Helm keselamatan (safety helmet) dengan chin strap.</w:t>
      </w:r>
    </w:p>
    <w:p>
      <w:pPr>
        <w:pStyle w:val="ListBullet"/>
      </w:pPr>
      <w:r>
        <w:rPr>
          <w:rFonts w:ascii="Arial" w:hAnsi="Arial"/>
          <w:sz w:val="24"/>
        </w:rPr>
        <w:t>Sepatu keselamatan (safety shoes) anti slip dan anti tusuk.</w:t>
      </w:r>
    </w:p>
    <w:p>
      <w:pPr>
        <w:pStyle w:val="ListBullet"/>
      </w:pPr>
      <w:r>
        <w:rPr>
          <w:rFonts w:ascii="Arial" w:hAnsi="Arial"/>
          <w:sz w:val="24"/>
        </w:rPr>
        <w:t>Kacamata pelindung (safety glasses) dan face shield untuk pekerjaan pengelasan/gerinda.</w:t>
      </w:r>
    </w:p>
    <w:p>
      <w:pPr>
        <w:pStyle w:val="ListBullet"/>
      </w:pPr>
      <w:r>
        <w:rPr>
          <w:rFonts w:ascii="Arial" w:hAnsi="Arial"/>
          <w:sz w:val="24"/>
        </w:rPr>
        <w:t>Sarung tangan sesuai jenis pekerjaan (kulit, karet, atau tahan panas).</w:t>
      </w:r>
    </w:p>
    <w:p>
      <w:pPr>
        <w:pStyle w:val="ListBullet"/>
      </w:pPr>
      <w:r>
        <w:rPr>
          <w:rFonts w:ascii="Arial" w:hAnsi="Arial"/>
          <w:sz w:val="24"/>
        </w:rPr>
        <w:t>Pelindung pendengaran (ear plug/ear muff) pada area bising.</w:t>
      </w:r>
    </w:p>
    <w:p>
      <w:pPr>
        <w:pStyle w:val="ListBullet"/>
      </w:pPr>
      <w:r>
        <w:rPr>
          <w:rFonts w:ascii="Arial" w:hAnsi="Arial"/>
          <w:sz w:val="24"/>
        </w:rPr>
        <w:t>Masker atau respirator untuk pekerjaan yang menghasilkan debu atau uap.</w:t>
      </w:r>
    </w:p>
    <w:p>
      <w:pPr>
        <w:pStyle w:val="ListBullet"/>
      </w:pPr>
      <w:r>
        <w:rPr>
          <w:rFonts w:ascii="Arial" w:hAnsi="Arial"/>
          <w:sz w:val="24"/>
        </w:rPr>
        <w:t>Full body harness untuk pekerjaan di ketinggian.</w:t>
      </w:r>
    </w:p>
    <w:p>
      <w:pPr>
        <w:pStyle w:val="ListBullet"/>
      </w:pPr>
      <w:r>
        <w:rPr>
          <w:rFonts w:ascii="Arial" w:hAnsi="Arial"/>
          <w:sz w:val="24"/>
        </w:rPr>
        <w:t>Pakaian kerja lengan panjang (coverall) sesuai standar PERUSAHAAN.</w:t>
      </w:r>
    </w:p>
    <w:p>
      <w:pPr>
        <w:pStyle w:val="ListBullet"/>
      </w:pPr>
      <w:r>
        <w:rPr>
          <w:rFonts w:ascii="Arial" w:hAnsi="Arial"/>
          <w:sz w:val="24"/>
        </w:rPr>
        <w:t>APD tambahan sesuai hasil JSA dan izin kerja (misalnya apron las, safety belt).</w:t>
      </w:r>
    </w:p>
    <w:p>
      <w:pPr>
        <w:pStyle w:val="Heading2"/>
      </w:pPr>
      <w:r>
        <w:rPr>
          <w:rFonts w:ascii="Arial" w:hAnsi="Arial"/>
          <w:color w:val="000000"/>
          <w:sz w:val="24"/>
        </w:rPr>
        <w:t>5.4 Izin Kerja dan Prosedur Keselamatan</w:t>
      </w:r>
    </w:p>
    <w:p>
      <w:pPr>
        <w:pStyle w:val="ListNumber"/>
      </w:pPr>
      <w:r>
        <w:rPr>
          <w:rFonts w:ascii="Arial" w:hAnsi="Arial"/>
          <w:sz w:val="24"/>
        </w:rPr>
        <w:t>Seluruh pekerjaan wajib dilaksanakan dengan Izin Kerja (Permit to Work) yang disetujui PERUSAHAIN.</w:t>
      </w:r>
    </w:p>
    <w:p>
      <w:pPr>
        <w:pStyle w:val="ListNumber"/>
      </w:pPr>
      <w:r>
        <w:rPr>
          <w:rFonts w:ascii="Arial" w:hAnsi="Arial"/>
          <w:sz w:val="24"/>
        </w:rPr>
        <w:t>Pekerjaan panas (hot work) wajib dilengkapi Hot Work Permit dan fire watcher.</w:t>
      </w:r>
    </w:p>
    <w:p>
      <w:pPr>
        <w:pStyle w:val="ListNumber"/>
      </w:pPr>
      <w:r>
        <w:rPr>
          <w:rFonts w:ascii="Arial" w:hAnsi="Arial"/>
          <w:sz w:val="24"/>
        </w:rPr>
        <w:t>Pekerjaan di ketinggian wajib dilengkapi Working at Height Permit.</w:t>
      </w:r>
    </w:p>
    <w:p>
      <w:pPr>
        <w:pStyle w:val="ListNumber"/>
      </w:pPr>
      <w:r>
        <w:rPr>
          <w:rFonts w:ascii="Arial" w:hAnsi="Arial"/>
          <w:sz w:val="24"/>
        </w:rPr>
        <w:t>Pekerjaan di ruang terbatas wajib dilengkapi Confined Space Entry Permit dan gas test.</w:t>
      </w:r>
    </w:p>
    <w:p>
      <w:pPr>
        <w:pStyle w:val="ListNumber"/>
      </w:pPr>
      <w:r>
        <w:rPr>
          <w:rFonts w:ascii="Arial" w:hAnsi="Arial"/>
          <w:sz w:val="24"/>
        </w:rPr>
        <w:t>Pekerjaan penggalian wajib dilengkapi Excavation Permit.</w:t>
      </w:r>
    </w:p>
    <w:p>
      <w:pPr>
        <w:pStyle w:val="ListNumber"/>
      </w:pPr>
      <w:r>
        <w:rPr>
          <w:rFonts w:ascii="Arial" w:hAnsi="Arial"/>
          <w:sz w:val="24"/>
        </w:rPr>
        <w:t>Sebelum pekerjaan dimulai, wajib dilakukan toolbox meeting dan JSA.</w:t>
      </w:r>
    </w:p>
    <w:p>
      <w:pPr>
        <w:pStyle w:val="ListNumber"/>
      </w:pPr>
      <w:r>
        <w:rPr>
          <w:rFonts w:ascii="Arial" w:hAnsi="Arial"/>
          <w:sz w:val="24"/>
        </w:rPr>
        <w:t>KONTRAKTOR wajib mematuhi HSSE Golden Rules PERUSAHAAN, yaitu mematuhi seluruh peraturan yang berlaku di lokasi PERUSAHAAN, mengintervensi setiap perilaku/kondisi substandard yang terjadi, serta peduli terhadap keselamatan diri dan personil di sekitar.</w:t>
      </w:r>
    </w:p>
    <w:p>
      <w:pPr>
        <w:pStyle w:val="ListNumber"/>
      </w:pPr>
      <w:r>
        <w:rPr>
          <w:rFonts w:ascii="Arial" w:hAnsi="Arial"/>
          <w:sz w:val="24"/>
        </w:rPr>
        <w:t>Dilarang melakukan tindakan di luar kewenangannya.</w:t>
      </w:r>
    </w:p>
    <w:p>
      <w:pPr>
        <w:pStyle w:val="ListNumber"/>
      </w:pPr>
      <w:r>
        <w:rPr>
          <w:rFonts w:ascii="Arial" w:hAnsi="Arial"/>
          <w:sz w:val="24"/>
        </w:rPr>
        <w:t>Tidak merokok di dalam area kerja; merokok hanya di lokasi yang ditetapkan PERUSAHAAN.</w:t>
      </w:r>
    </w:p>
    <w:p>
      <w:pPr>
        <w:pStyle w:val="ListNumber"/>
      </w:pPr>
      <w:r>
        <w:rPr>
          <w:rFonts w:ascii="Arial" w:hAnsi="Arial"/>
          <w:sz w:val="24"/>
        </w:rPr>
        <w:t>Memenuhi persyaratan Ijin Masuk Lokasi bagi pekerja KONTRAKTOR yang akan melaksanakan pekerjaan di lokasi PERUSAHAAN.</w:t>
      </w:r>
    </w:p>
    <w:p>
      <w:pPr>
        <w:pStyle w:val="ListNumber"/>
      </w:pPr>
      <w:r>
        <w:rPr>
          <w:rFonts w:ascii="Arial" w:hAnsi="Arial"/>
          <w:sz w:val="24"/>
        </w:rPr>
        <w:t>Setiap material dan peralatan yang masuk ke dan keluar dari area PERUSAHAAN harus dilengkapi surat pengantar dan melalui pemeriksaan Security (Pintu III untuk Kilang dan Pintu VIII untuk area lainnya).</w:t>
      </w:r>
    </w:p>
    <w:p>
      <w:pPr>
        <w:pStyle w:val="Heading2"/>
      </w:pPr>
      <w:r>
        <w:rPr>
          <w:rFonts w:ascii="Arial" w:hAnsi="Arial"/>
          <w:color w:val="000000"/>
          <w:sz w:val="24"/>
        </w:rPr>
        <w:t>5.5 Pengelolaan Lingkungan</w:t>
      </w:r>
    </w:p>
    <w:p>
      <w:pPr>
        <w:pStyle w:val="ListNumber"/>
      </w:pPr>
      <w:r>
        <w:rPr>
          <w:rFonts w:ascii="Arial" w:hAnsi="Arial"/>
          <w:sz w:val="24"/>
        </w:rPr>
        <w:t>KONTRAKTOR wajib mengelola limbah yang dihasilkan selama pekerjaan sesuai peraturan lingkungan yang berlaku.</w:t>
      </w:r>
    </w:p>
    <w:p>
      <w:pPr>
        <w:pStyle w:val="ListNumber"/>
      </w:pPr>
      <w:r>
        <w:rPr>
          <w:rFonts w:ascii="Arial" w:hAnsi="Arial"/>
          <w:sz w:val="24"/>
        </w:rPr>
        <w:t>Limbah B3 (cat, thinner, oli, elektroda bekas) dikelola secara khusus dan diserahkan ke pihak berwenang.</w:t>
      </w:r>
    </w:p>
    <w:p>
      <w:pPr>
        <w:pStyle w:val="ListNumber"/>
      </w:pPr>
      <w:r>
        <w:rPr>
          <w:rFonts w:ascii="Arial" w:hAnsi="Arial"/>
          <w:sz w:val="24"/>
        </w:rPr>
        <w:t>Limbah non-B3 (sisa material, kemasan) dipisahkan dan dibuang ke tempat yang ditentukan PERUSAHAAN.</w:t>
      </w:r>
    </w:p>
    <w:p>
      <w:pPr>
        <w:pStyle w:val="ListNumber"/>
      </w:pPr>
      <w:r>
        <w:rPr>
          <w:rFonts w:ascii="Arial" w:hAnsi="Arial"/>
          <w:sz w:val="24"/>
        </w:rPr>
        <w:t>KONTRAKTOR wajib mencegah pencemaran tanah dan air akibat kebocoran oli atau bahan kimia.</w:t>
      </w:r>
    </w:p>
    <w:p>
      <w:pPr>
        <w:pStyle w:val="ListNumber"/>
      </w:pPr>
      <w:r>
        <w:rPr>
          <w:rFonts w:ascii="Arial" w:hAnsi="Arial"/>
          <w:sz w:val="24"/>
        </w:rPr>
        <w:t>Penggunaan air dan energi dilakukan secara efisien.</w:t>
      </w:r>
    </w:p>
    <w:p>
      <w:pPr>
        <w:pStyle w:val="ListNumber"/>
      </w:pPr>
      <w:r>
        <w:rPr>
          <w:rFonts w:ascii="Arial" w:hAnsi="Arial"/>
          <w:sz w:val="24"/>
        </w:rPr>
        <w:t>KONTRAKTOR wajib mematuhi pengelolaan housekeeping dan kebersihan lokasi kerja.</w:t>
      </w:r>
    </w:p>
    <w:p>
      <w:pPr>
        <w:pStyle w:val="ListNumber"/>
      </w:pPr>
      <w:r>
        <w:rPr>
          <w:rFonts w:ascii="Arial" w:hAnsi="Arial"/>
          <w:sz w:val="24"/>
        </w:rPr>
        <w:t>Kegiatan yang berpotensi menimbulkan debu dan bising harus dikendalikan agar tidak mengganggu lingkungan sekitar.</w:t>
      </w:r>
    </w:p>
    <w:p>
      <w:pPr>
        <w:pStyle w:val="Heading2"/>
      </w:pPr>
      <w:r>
        <w:rPr>
          <w:rFonts w:ascii="Arial" w:hAnsi="Arial"/>
          <w:color w:val="000000"/>
          <w:sz w:val="24"/>
        </w:rPr>
        <w:t>5.6 Tanggap Darurat</w:t>
      </w:r>
    </w:p>
    <w:p>
      <w:pPr>
        <w:pStyle w:val="ListNumber"/>
      </w:pPr>
      <w:r>
        <w:rPr>
          <w:rFonts w:ascii="Arial" w:hAnsi="Arial"/>
          <w:sz w:val="24"/>
        </w:rPr>
        <w:t>KONTRAKTOR wajib menyusun Emergency Response Plan (ERP) dan disetujui PERUSAHAAN.</w:t>
      </w:r>
    </w:p>
    <w:p>
      <w:pPr>
        <w:pStyle w:val="ListNumber"/>
      </w:pPr>
      <w:r>
        <w:rPr>
          <w:rFonts w:ascii="Arial" w:hAnsi="Arial"/>
          <w:sz w:val="24"/>
        </w:rPr>
        <w:t>Seluruh personil KONTRAKTOR wajib mengetahui jalur evakuasi dan titik kumpul (assembly point).</w:t>
      </w:r>
    </w:p>
    <w:p>
      <w:pPr>
        <w:pStyle w:val="ListNumber"/>
      </w:pPr>
      <w:r>
        <w:rPr>
          <w:rFonts w:ascii="Arial" w:hAnsi="Arial"/>
          <w:sz w:val="24"/>
        </w:rPr>
        <w:t>KONTRAKTOR wajib menyediakan peralatan tanggap darurat seperti fire extinguisher, P3K, dan alat komunikasi.</w:t>
      </w:r>
    </w:p>
    <w:p>
      <w:pPr>
        <w:pStyle w:val="ListNumber"/>
      </w:pPr>
      <w:r>
        <w:rPr>
          <w:rFonts w:ascii="Arial" w:hAnsi="Arial"/>
          <w:sz w:val="24"/>
        </w:rPr>
        <w:t>Simulasi tanggap darurat dilakukan minimal satu kali selama pelaksanaan pekerjaan.</w:t>
      </w:r>
    </w:p>
    <w:p>
      <w:pPr>
        <w:pStyle w:val="ListNumber"/>
      </w:pPr>
      <w:r>
        <w:rPr>
          <w:rFonts w:ascii="Arial" w:hAnsi="Arial"/>
          <w:sz w:val="24"/>
        </w:rPr>
        <w:t>Setiap insiden wajib dilaporkan kepada PERUSAHAAN paling lambat 1x24 jam.</w:t>
      </w:r>
    </w:p>
    <w:p>
      <w:pPr>
        <w:pStyle w:val="ListNumber"/>
      </w:pPr>
      <w:r>
        <w:rPr>
          <w:rFonts w:ascii="Arial" w:hAnsi="Arial"/>
          <w:sz w:val="24"/>
        </w:rPr>
        <w:t>KONTRAKTOR wajib melakukan investigasi insiden dan menyampaikan laporan investigasi.</w:t>
      </w:r>
    </w:p>
    <w:p>
      <w:pPr>
        <w:pStyle w:val="ListNumber"/>
      </w:pPr>
      <w:r>
        <w:rPr>
          <w:rFonts w:ascii="Arial" w:hAnsi="Arial"/>
          <w:sz w:val="24"/>
        </w:rPr>
        <w:t>KONTRAKTOR wajib menyediakan personil terlatih untuk pertolongan pertama (first aider).</w:t>
      </w:r>
    </w:p>
    <w:p>
      <w:pPr>
        <w:pStyle w:val="Heading2"/>
      </w:pPr>
      <w:r>
        <w:rPr>
          <w:rFonts w:ascii="Arial" w:hAnsi="Arial"/>
          <w:color w:val="000000"/>
          <w:sz w:val="24"/>
        </w:rPr>
        <w:t>5.7 Housekeeping</w:t>
      </w:r>
    </w:p>
    <w:p>
      <w:pPr>
        <w:pStyle w:val="ListNumber"/>
      </w:pPr>
      <w:r>
        <w:rPr>
          <w:rFonts w:ascii="Arial" w:hAnsi="Arial"/>
          <w:sz w:val="24"/>
        </w:rPr>
        <w:t>KONTRAKTOR wajib menjaga kebersihan area kerja setiap saat.</w:t>
      </w:r>
    </w:p>
    <w:p>
      <w:pPr>
        <w:pStyle w:val="ListNumber"/>
      </w:pPr>
      <w:r>
        <w:rPr>
          <w:rFonts w:ascii="Arial" w:hAnsi="Arial"/>
          <w:sz w:val="24"/>
        </w:rPr>
        <w:t>Material dan peralatan disimpan pada tempat yang rapi dan aman.</w:t>
      </w:r>
    </w:p>
    <w:p>
      <w:pPr>
        <w:pStyle w:val="ListNumber"/>
      </w:pPr>
      <w:r>
        <w:rPr>
          <w:rFonts w:ascii="Arial" w:hAnsi="Arial"/>
          <w:sz w:val="24"/>
        </w:rPr>
        <w:t>Sisa material dan sampah dikumpulkan dan dibuang ke tempat yang ditentukan.</w:t>
      </w:r>
    </w:p>
    <w:p>
      <w:pPr>
        <w:pStyle w:val="ListNumber"/>
      </w:pPr>
      <w:r>
        <w:rPr>
          <w:rFonts w:ascii="Arial" w:hAnsi="Arial"/>
          <w:sz w:val="24"/>
        </w:rPr>
        <w:t>KONTRAKTOR wajib memastikan semua area kerja bersih dari sisa material dan pekerjaan seperti besi, kayu, pasir sand blast, kemasan material, kertas, dan lain-lain.</w:t>
      </w:r>
    </w:p>
    <w:p>
      <w:pPr>
        <w:pStyle w:val="ListNumber"/>
      </w:pPr>
      <w:r>
        <w:rPr>
          <w:rFonts w:ascii="Arial" w:hAnsi="Arial"/>
          <w:sz w:val="24"/>
        </w:rPr>
        <w:t>KONTRAKTOR wajib melakukan intervensi jika menemukan personil yang membuang sampah sembarangan serta meninggalkan sisa material dan pekerjaan di area kerja.</w:t>
      </w:r>
    </w:p>
    <w:p>
      <w:pPr>
        <w:pStyle w:val="ListNumber"/>
      </w:pPr>
      <w:r>
        <w:rPr>
          <w:rFonts w:ascii="Arial" w:hAnsi="Arial"/>
          <w:sz w:val="24"/>
        </w:rPr>
        <w:t>Housekeeping dilakukan setiap hari dan diawasi oleh HSE Officer.</w:t>
      </w:r>
    </w:p>
    <w:p>
      <w:pPr>
        <w:pStyle w:val="Heading1"/>
      </w:pPr>
      <w:r>
        <w:rPr>
          <w:rFonts w:ascii="Arial" w:hAnsi="Arial"/>
          <w:color w:val="000000"/>
          <w:sz w:val="28"/>
        </w:rPr>
        <w:t>BAB VI - ADMINISTRASI DAN KETENTUAN KONTRAK</w:t>
      </w:r>
    </w:p>
    <w:p>
      <w:pPr>
        <w:pStyle w:val="Heading2"/>
      </w:pPr>
      <w:r>
        <w:rPr>
          <w:rFonts w:ascii="Arial" w:hAnsi="Arial"/>
          <w:color w:val="000000"/>
          <w:sz w:val="24"/>
        </w:rPr>
        <w:t>6.1 Dokumen Kontrak</w:t>
      </w:r>
    </w:p>
    <w:p>
      <w:pPr>
        <w:pStyle w:val="ListBullet"/>
      </w:pPr>
      <w:r>
        <w:rPr>
          <w:rFonts w:ascii="Arial" w:hAnsi="Arial"/>
          <w:sz w:val="24"/>
        </w:rPr>
        <w:t>Surat Perjanjian (Kontrak) beserta seluruh lampirannya.</w:t>
      </w:r>
    </w:p>
    <w:p>
      <w:pPr>
        <w:pStyle w:val="ListBullet"/>
      </w:pPr>
      <w:r>
        <w:rPr>
          <w:rFonts w:ascii="Arial" w:hAnsi="Arial"/>
          <w:sz w:val="24"/>
        </w:rPr>
        <w:t>Rencana Kerja dan Syarat-Syarat (RKS) ini beserta gambar desain dan spesifikasi teknis.</w:t>
      </w:r>
    </w:p>
    <w:p>
      <w:pPr>
        <w:pStyle w:val="ListBullet"/>
      </w:pPr>
      <w:r>
        <w:rPr>
          <w:rFonts w:ascii="Arial" w:hAnsi="Arial"/>
          <w:sz w:val="24"/>
        </w:rPr>
        <w:t>Bill of Quantity (BoQ) dan Rencana Anggaran Biaya (RAB).</w:t>
      </w:r>
    </w:p>
    <w:p>
      <w:pPr>
        <w:pStyle w:val="ListBullet"/>
      </w:pPr>
      <w:r>
        <w:rPr>
          <w:rFonts w:ascii="Arial" w:hAnsi="Arial"/>
          <w:sz w:val="24"/>
        </w:rPr>
        <w:t>Jadwal pelaksanaan (Time Schedule) dan kurva S.</w:t>
      </w:r>
    </w:p>
    <w:p>
      <w:pPr>
        <w:pStyle w:val="ListBullet"/>
      </w:pPr>
      <w:r>
        <w:rPr>
          <w:rFonts w:ascii="Arial" w:hAnsi="Arial"/>
          <w:sz w:val="24"/>
        </w:rPr>
        <w:t>Dokumen HSSE Plan, Quality Plan, dan ITP.</w:t>
      </w:r>
    </w:p>
    <w:p>
      <w:pPr>
        <w:pStyle w:val="ListBullet"/>
      </w:pPr>
      <w:r>
        <w:rPr>
          <w:rFonts w:ascii="Arial" w:hAnsi="Arial"/>
          <w:sz w:val="24"/>
        </w:rPr>
        <w:t>Berita Acara Rapat Penjelasan (Aanwijzing) dan Berita Acara Klarifikasi.</w:t>
      </w:r>
    </w:p>
    <w:p>
      <w:pPr>
        <w:pStyle w:val="ListBullet"/>
      </w:pPr>
      <w:r>
        <w:rPr>
          <w:rFonts w:ascii="Arial" w:hAnsi="Arial"/>
          <w:sz w:val="24"/>
        </w:rPr>
        <w:t>Surat Penunjukan dan Surat Perintah Kerja (SPK).</w:t>
      </w:r>
    </w:p>
    <w:p>
      <w:pPr>
        <w:pStyle w:val="Heading2"/>
      </w:pPr>
      <w:r>
        <w:rPr>
          <w:rFonts w:ascii="Arial" w:hAnsi="Arial"/>
          <w:color w:val="000000"/>
          <w:sz w:val="24"/>
        </w:rPr>
        <w:t>6.2 Pembayaran</w:t>
      </w:r>
    </w:p>
    <w:p>
      <w:pPr>
        <w:pStyle w:val="ListNumber"/>
      </w:pPr>
      <w:r>
        <w:rPr>
          <w:rFonts w:ascii="Arial" w:hAnsi="Arial"/>
          <w:sz w:val="24"/>
        </w:rPr>
        <w:t>Pembayaran dilakukan secara bertahap sesuai progres pekerjaan yang terverifikasi.</w:t>
      </w:r>
    </w:p>
    <w:p>
      <w:pPr>
        <w:pStyle w:val="ListNumber"/>
      </w:pPr>
      <w:r>
        <w:rPr>
          <w:rFonts w:ascii="Arial" w:hAnsi="Arial"/>
          <w:sz w:val="24"/>
        </w:rPr>
        <w:t>Termin pembayaran mengikuti ketentuan kontrak, misalnya DP, termin progres, dan retensi.</w:t>
      </w:r>
    </w:p>
    <w:p>
      <w:pPr>
        <w:pStyle w:val="ListNumber"/>
      </w:pPr>
      <w:r>
        <w:rPr>
          <w:rFonts w:ascii="Arial" w:hAnsi="Arial"/>
          <w:sz w:val="24"/>
        </w:rPr>
        <w:t>Setiap pengajuan pembayaran wajib dilengkapi berita acara progres yang disetujui PERUSAHAAN.</w:t>
      </w:r>
    </w:p>
    <w:p>
      <w:pPr>
        <w:pStyle w:val="ListNumber"/>
      </w:pPr>
      <w:r>
        <w:rPr>
          <w:rFonts w:ascii="Arial" w:hAnsi="Arial"/>
          <w:sz w:val="24"/>
        </w:rPr>
        <w:t>Retensi ditahan sebesar 5% (lima persen) dari nilai kontrak dan dibayarkan setelah masa pemeliharaan berakhir.</w:t>
      </w:r>
    </w:p>
    <w:p>
      <w:pPr>
        <w:pStyle w:val="ListNumber"/>
      </w:pPr>
      <w:r>
        <w:rPr>
          <w:rFonts w:ascii="Arial" w:hAnsi="Arial"/>
          <w:sz w:val="24"/>
        </w:rPr>
        <w:t>Pembayaran dilakukan setelah dokumen penagihan lengkap dan diverifikasi oleh PERUSAHAAN.</w:t>
      </w:r>
    </w:p>
    <w:p>
      <w:pPr>
        <w:pStyle w:val="ListNumber"/>
      </w:pPr>
      <w:r>
        <w:rPr>
          <w:rFonts w:ascii="Arial" w:hAnsi="Arial"/>
          <w:sz w:val="24"/>
        </w:rPr>
        <w:t>Pajak dan pungutan lainnya menjadi tanggung jawab KONTRAKTOR sesuai peraturan yang berlaku.</w:t>
      </w:r>
    </w:p>
    <w:p>
      <w:pPr>
        <w:pStyle w:val="Heading2"/>
      </w:pPr>
      <w:r>
        <w:rPr>
          <w:rFonts w:ascii="Arial" w:hAnsi="Arial"/>
          <w:color w:val="000000"/>
          <w:sz w:val="24"/>
        </w:rPr>
        <w:t>6.3 Denda dan Sanksi</w:t>
      </w:r>
    </w:p>
    <w:p>
      <w:pPr>
        <w:pStyle w:val="ListNumber"/>
      </w:pPr>
      <w:r>
        <w:rPr>
          <w:rFonts w:ascii="Arial" w:hAnsi="Arial"/>
          <w:sz w:val="24"/>
        </w:rPr>
        <w:t>Keterlambatan penyelesaian pekerjaan dikenakan denda sesuai ketentuan kontrak, umumnya 1/1000 (satu per seribu) dari nilai kontrak per hari keterlambatan.</w:t>
      </w:r>
    </w:p>
    <w:p>
      <w:pPr>
        <w:pStyle w:val="ListNumber"/>
      </w:pPr>
      <w:r>
        <w:rPr>
          <w:rFonts w:ascii="Arial" w:hAnsi="Arial"/>
          <w:sz w:val="24"/>
        </w:rPr>
        <w:t>Denda maksimal biasanya 5% (lima persen) dari nilai kontrak.</w:t>
      </w:r>
    </w:p>
    <w:p>
      <w:pPr>
        <w:pStyle w:val="ListNumber"/>
      </w:pPr>
      <w:r>
        <w:rPr>
          <w:rFonts w:ascii="Arial" w:hAnsi="Arial"/>
          <w:sz w:val="24"/>
        </w:rPr>
        <w:t>Pelanggaran HSSE dapat dikenakan sanksi berupa teguran, penghentian pekerjaan, hingga pengeluaran personil dari area kerja.</w:t>
      </w:r>
    </w:p>
    <w:p>
      <w:pPr>
        <w:pStyle w:val="ListNumber"/>
      </w:pPr>
      <w:r>
        <w:rPr>
          <w:rFonts w:ascii="Arial" w:hAnsi="Arial"/>
          <w:sz w:val="24"/>
        </w:rPr>
        <w:t>Pelanggaran yang bersifat serius dapat mengakibatkan pemutusan kontrak secara sepihak sesuai aturan yang berlaku dalam surat kontrak yang ditandatangani para PIHAK.</w:t>
      </w:r>
    </w:p>
    <w:p>
      <w:pPr>
        <w:pStyle w:val="ListNumber"/>
      </w:pPr>
      <w:r>
        <w:rPr>
          <w:rFonts w:ascii="Arial" w:hAnsi="Arial"/>
          <w:sz w:val="24"/>
        </w:rPr>
        <w:t>Sanksi diberikan setelah melalui proses evaluasi dan pemberitahuan resmi kepada KONTRAKTOR.</w:t>
      </w:r>
    </w:p>
    <w:p>
      <w:pPr>
        <w:pStyle w:val="Heading2"/>
      </w:pPr>
      <w:r>
        <w:rPr>
          <w:rFonts w:ascii="Arial" w:hAnsi="Arial"/>
          <w:color w:val="000000"/>
          <w:sz w:val="24"/>
        </w:rPr>
        <w:t>6.4 Pengalihan Pekerjaan (Subkontrak)</w:t>
      </w:r>
    </w:p>
    <w:p>
      <w:pPr>
        <w:spacing w:line="360" w:lineRule="auto" w:after="120"/>
      </w:pPr>
      <w:r>
        <w:rPr>
          <w:rFonts w:ascii="Arial" w:hAnsi="Arial"/>
          <w:sz w:val="24"/>
        </w:rPr>
        <w:t>KONTRAKTOR dilarang mengalihkan sebagian atau seluruh pekerjaan kepada pihak lain (subkontrak) tanpa persetujuan tertulis dari PERUSAHAAN. Apabila subkontrak diizinkan, KONTRAKTOR tetap bertanggung jawab penuh atas seluruh pelaksanaan pekerjaan, mutu, jadwal, dan aspek HSSE. Subkontraktor yang digunakan harus memenuhi kualifikasi yang dipersyaratkan PERUSAHAAN dan wajib mematuhi seluruh ketentuan dalam RKS ini. KONTRAKTOR wajib menyampaikan daftar subkontraktor beserta lingkup pekerjaannya kepada PERUSAHAAN untuk dievaluasi.</w:t>
      </w:r>
    </w:p>
    <w:p>
      <w:pPr>
        <w:pStyle w:val="Heading2"/>
      </w:pPr>
      <w:r>
        <w:rPr>
          <w:rFonts w:ascii="Arial" w:hAnsi="Arial"/>
          <w:color w:val="000000"/>
          <w:sz w:val="24"/>
        </w:rPr>
        <w:t>6.5 Pemutusan Kontrak</w:t>
      </w:r>
    </w:p>
    <w:p>
      <w:pPr>
        <w:spacing w:line="360" w:lineRule="auto" w:after="120"/>
      </w:pPr>
      <w:r>
        <w:rPr>
          <w:rFonts w:ascii="Arial" w:hAnsi="Arial"/>
          <w:sz w:val="24"/>
        </w:rPr>
        <w:t>PERUSAHAAN berhak memutuskan kontrak secara sepihak sesuai dengan aturan yang berlaku dalam surat kontrak yang ditandatangani para PIHAK, apabila KONTRAKTOR terbukti melakukan pelanggaran berat, antara lain tidak melaksanakan pekerjaan sesuai spesifikasi, meninggalkan pekerjaan tanpa alasan yang sah, melakukan kecurangan, melanggar ketentuan HSSE secara berulang, atau mengalami keterlambatan yang melampaui batas toleransi. Pemutusan kontrak dilakukan melalui pemberitahuan tertulis dan KONTRAKTOR wajib menyelesaikan kewajibannya sesuai ketentuan yang berlaku.</w:t>
      </w:r>
    </w:p>
    <w:p>
      <w:pPr>
        <w:pStyle w:val="Heading2"/>
      </w:pPr>
      <w:r>
        <w:rPr>
          <w:rFonts w:ascii="Arial" w:hAnsi="Arial"/>
          <w:color w:val="000000"/>
          <w:sz w:val="24"/>
        </w:rPr>
        <w:t>6.6 Serah Terima Pekerjaan</w:t>
      </w:r>
    </w:p>
    <w:p>
      <w:pPr>
        <w:pStyle w:val="ListNumber"/>
      </w:pPr>
      <w:r>
        <w:rPr>
          <w:rFonts w:ascii="Arial" w:hAnsi="Arial"/>
          <w:sz w:val="24"/>
        </w:rPr>
        <w:t>Serah terima pertama (Provisional Hand Over / PHO) dilakukan setelah seluruh pekerjaan selesai dan dinyatakan lulus pengujian serta commissioning.</w:t>
      </w:r>
    </w:p>
    <w:p>
      <w:pPr>
        <w:pStyle w:val="ListNumber"/>
      </w:pPr>
      <w:r>
        <w:rPr>
          <w:rFonts w:ascii="Arial" w:hAnsi="Arial"/>
          <w:sz w:val="24"/>
        </w:rPr>
        <w:t>Sebelum PHO, KONTRAKTOR wajib menyerahkan seluruh dokumen as-built, manual, sertifikat, dan laporan pengujian.</w:t>
      </w:r>
    </w:p>
    <w:p>
      <w:pPr>
        <w:pStyle w:val="ListNumber"/>
      </w:pPr>
      <w:r>
        <w:rPr>
          <w:rFonts w:ascii="Arial" w:hAnsi="Arial"/>
          <w:sz w:val="24"/>
        </w:rPr>
        <w:t>Masa pemeliharaan dimulai sejak tanggal PHO.</w:t>
      </w:r>
    </w:p>
    <w:p>
      <w:pPr>
        <w:pStyle w:val="ListNumber"/>
      </w:pPr>
      <w:r>
        <w:rPr>
          <w:rFonts w:ascii="Arial" w:hAnsi="Arial"/>
          <w:sz w:val="24"/>
        </w:rPr>
        <w:t>Serah terima akhir (Final Hand Over / FHO) dilakukan setelah masa pemeliharaan berakhir dan seluruh kewajiban KONTRAKTOR dipenuhi.</w:t>
      </w:r>
    </w:p>
    <w:p>
      <w:pPr>
        <w:pStyle w:val="ListNumber"/>
      </w:pPr>
      <w:r>
        <w:rPr>
          <w:rFonts w:ascii="Arial" w:hAnsi="Arial"/>
          <w:sz w:val="24"/>
        </w:rPr>
        <w:t>Setiap serah terima dituangkan dalam Berita Acara yang ditandatangani oleh kedua belah pihak.</w:t>
      </w:r>
    </w:p>
    <w:p>
      <w:pPr>
        <w:pStyle w:val="ListNumber"/>
      </w:pPr>
      <w:r>
        <w:rPr>
          <w:rFonts w:ascii="Arial" w:hAnsi="Arial"/>
          <w:sz w:val="24"/>
        </w:rPr>
        <w:t>Seluruh fasilitas direksi keet dan peralatan yang tidak diperlukan lagi wajib dibongkar dan dikeluarkan dari lokasi setelah pekerjaan selesai.</w:t>
      </w:r>
    </w:p>
    <w:p>
      <w:pPr>
        <w:pStyle w:val="Heading1"/>
      </w:pPr>
      <w:r>
        <w:rPr>
          <w:rFonts w:ascii="Arial" w:hAnsi="Arial"/>
          <w:color w:val="000000"/>
          <w:sz w:val="28"/>
        </w:rPr>
        <w:t>BAB VII - PEMELIHARAAN, GARANSI, DAN PENUTUP</w:t>
      </w:r>
    </w:p>
    <w:p>
      <w:pPr>
        <w:pStyle w:val="Heading2"/>
      </w:pPr>
      <w:r>
        <w:rPr>
          <w:rFonts w:ascii="Arial" w:hAnsi="Arial"/>
          <w:color w:val="000000"/>
          <w:sz w:val="24"/>
        </w:rPr>
        <w:t>7.1 Masa Pemeliharaan</w:t>
      </w:r>
    </w:p>
    <w:p>
      <w:pPr>
        <w:spacing w:line="360" w:lineRule="auto" w:after="120"/>
      </w:pPr>
      <w:r>
        <w:rPr>
          <w:rFonts w:ascii="Arial" w:hAnsi="Arial"/>
          <w:sz w:val="24"/>
        </w:rPr>
        <w:t>Masa pemeliharaan ditetapkan sesuai ketentuan kontrak, umumnya minimal 6 (enam) bulan sejak tanggal Provisional Hand Over (PHO). Selama masa pemeliharaan, KONTRAKTOR wajib melakukan pemeriksaan berkala terhadap kondisi tangki, perpipaan, coating, dan peralatan lainnya, serta melakukan perbaikan atas setiap kerusakan atau ketidaksesuaian yang timbul akibat pelaksanaan pekerjaan. Segala biaya yang timbul selama masa pemeliharaan menjadi tanggung jawab KONTRAKTOR. KONTRAKTOR wajib menyampaikan laporan pemeliharaan secara berkala kepada PERUSAHAAN.</w:t>
      </w:r>
    </w:p>
    <w:p>
      <w:pPr>
        <w:pStyle w:val="Heading2"/>
      </w:pPr>
      <w:r>
        <w:rPr>
          <w:rFonts w:ascii="Arial" w:hAnsi="Arial"/>
          <w:color w:val="000000"/>
          <w:sz w:val="24"/>
        </w:rPr>
        <w:t>7.2 Jaminan Kualitas (Garansi)</w:t>
      </w:r>
    </w:p>
    <w:p>
      <w:pPr>
        <w:pStyle w:val="ListNumber"/>
      </w:pPr>
      <w:r>
        <w:rPr>
          <w:rFonts w:ascii="Arial" w:hAnsi="Arial"/>
          <w:sz w:val="24"/>
        </w:rPr>
        <w:t>KONTRAKTOR memberikan garansi atas mutu pekerjaan selama masa garansi minimal 12 (dua belas) bulan sejak PHO.</w:t>
      </w:r>
    </w:p>
    <w:p>
      <w:pPr>
        <w:pStyle w:val="ListNumber"/>
      </w:pPr>
      <w:r>
        <w:rPr>
          <w:rFonts w:ascii="Arial" w:hAnsi="Arial"/>
          <w:sz w:val="24"/>
        </w:rPr>
        <w:t>Garansi mencakup seluruh material, peralatan, dan hasil pekerjaan yang dilaksanakan.</w:t>
      </w:r>
    </w:p>
    <w:p>
      <w:pPr>
        <w:pStyle w:val="ListNumber"/>
      </w:pPr>
      <w:r>
        <w:rPr>
          <w:rFonts w:ascii="Arial" w:hAnsi="Arial"/>
          <w:sz w:val="24"/>
        </w:rPr>
        <w:t>Kerusakan yang disebabkan oleh kesalahan pelaksanaan, material cacat, atau penyimpangan dari spesifikasi menjadi tanggung jawab KONTRAKTOR.</w:t>
      </w:r>
    </w:p>
    <w:p>
      <w:pPr>
        <w:pStyle w:val="ListNumber"/>
      </w:pPr>
      <w:r>
        <w:rPr>
          <w:rFonts w:ascii="Arial" w:hAnsi="Arial"/>
          <w:sz w:val="24"/>
        </w:rPr>
        <w:t>KONTRAKTOR wajib memperbaiki atau mengganti bagian yang rusak dalam waktu maksimal 14 (empat belas) hari kalender sejak pemberitahuan PERUSAHAAN.</w:t>
      </w:r>
    </w:p>
    <w:p>
      <w:pPr>
        <w:pStyle w:val="ListNumber"/>
      </w:pPr>
      <w:r>
        <w:rPr>
          <w:rFonts w:ascii="Arial" w:hAnsi="Arial"/>
          <w:sz w:val="24"/>
        </w:rPr>
        <w:t>Garansi tidak berlaku untuk kerusakan yang disebabkan oleh kelalaian PERUSAHAAN, force majeure, atau penggunaan di luar batas desain.</w:t>
      </w:r>
    </w:p>
    <w:p>
      <w:pPr>
        <w:pStyle w:val="ListNumber"/>
      </w:pPr>
      <w:r>
        <w:rPr>
          <w:rFonts w:ascii="Arial" w:hAnsi="Arial"/>
          <w:sz w:val="24"/>
        </w:rPr>
        <w:t>KONTRAKTOR wajib menyerahkan jaminan pelaksanaan (Performance Bond) dan jaminan pemeliharaan (Maintenance Bond) sesuai ketentuan kontrak.</w:t>
      </w:r>
    </w:p>
    <w:p>
      <w:pPr>
        <w:pStyle w:val="Heading2"/>
      </w:pPr>
      <w:r>
        <w:rPr>
          <w:rFonts w:ascii="Arial" w:hAnsi="Arial"/>
          <w:color w:val="000000"/>
          <w:sz w:val="24"/>
        </w:rPr>
        <w:t>7.3 Layanan Purna Jual</w:t>
      </w:r>
    </w:p>
    <w:p>
      <w:pPr>
        <w:pStyle w:val="ListBullet"/>
      </w:pPr>
      <w:r>
        <w:rPr>
          <w:rFonts w:ascii="Arial" w:hAnsi="Arial"/>
          <w:sz w:val="24"/>
        </w:rPr>
        <w:t>KONTRAKTOR wajib menyediakan layanan teknis pasca serah terima untuk konsultasi dan penanganan masalah.</w:t>
      </w:r>
    </w:p>
    <w:p>
      <w:pPr>
        <w:pStyle w:val="ListBullet"/>
      </w:pPr>
      <w:r>
        <w:rPr>
          <w:rFonts w:ascii="Arial" w:hAnsi="Arial"/>
          <w:sz w:val="24"/>
        </w:rPr>
        <w:t>KONTRAKTOR wajib menyediakan suku cadang (spare part) yang direkomendasikan untuk masa operasional minimal 2 tahun.</w:t>
      </w:r>
    </w:p>
    <w:p>
      <w:pPr>
        <w:pStyle w:val="ListBullet"/>
      </w:pPr>
      <w:r>
        <w:rPr>
          <w:rFonts w:ascii="Arial" w:hAnsi="Arial"/>
          <w:sz w:val="24"/>
        </w:rPr>
        <w:t>KONTRAKTOR wajib menyediakan Operation &amp; Maintenance Manual dan As-Built Drawing.</w:t>
      </w:r>
    </w:p>
    <w:p>
      <w:pPr>
        <w:pStyle w:val="ListBullet"/>
      </w:pPr>
      <w:r>
        <w:rPr>
          <w:rFonts w:ascii="Arial" w:hAnsi="Arial"/>
          <w:sz w:val="24"/>
        </w:rPr>
        <w:t>KONTRAKTOR wajib memberikan dukungan teknis pada saat inspeksi berkala oleh PERUSAHAAN.</w:t>
      </w:r>
    </w:p>
    <w:p>
      <w:pPr>
        <w:pStyle w:val="ListBullet"/>
      </w:pPr>
      <w:r>
        <w:rPr>
          <w:rFonts w:ascii="Arial" w:hAnsi="Arial"/>
          <w:sz w:val="24"/>
        </w:rPr>
        <w:t>KONTRAKTOR wajib menyediakan kontak person yang dapat dihubungi untuk keperluan darurat.</w:t>
      </w:r>
    </w:p>
    <w:p>
      <w:pPr>
        <w:pStyle w:val="Heading2"/>
      </w:pPr>
      <w:r>
        <w:rPr>
          <w:rFonts w:ascii="Arial" w:hAnsi="Arial"/>
          <w:color w:val="000000"/>
          <w:sz w:val="24"/>
        </w:rPr>
        <w:t>7.4 Pelatihan (Training)</w:t>
      </w:r>
    </w:p>
    <w:p>
      <w:pPr>
        <w:pStyle w:val="ListNumber"/>
      </w:pPr>
      <w:r>
        <w:rPr>
          <w:rFonts w:ascii="Arial" w:hAnsi="Arial"/>
          <w:sz w:val="24"/>
        </w:rPr>
        <w:t>KONTRAKTOR wajib memberikan pelatihan kepada personil PERUSAHAAN yang ditunjuk mengenai pengoperasian tangki dan peralatan pendukungnya.</w:t>
      </w:r>
    </w:p>
    <w:p>
      <w:pPr>
        <w:pStyle w:val="ListNumber"/>
      </w:pPr>
      <w:r>
        <w:rPr>
          <w:rFonts w:ascii="Arial" w:hAnsi="Arial"/>
          <w:sz w:val="24"/>
        </w:rPr>
        <w:t>Pelatihan mencakup prosedur pengisian, pendistribusian, pengosongan, dan pemantauan level air.</w:t>
      </w:r>
    </w:p>
    <w:p>
      <w:pPr>
        <w:pStyle w:val="ListNumber"/>
      </w:pPr>
      <w:r>
        <w:rPr>
          <w:rFonts w:ascii="Arial" w:hAnsi="Arial"/>
          <w:sz w:val="24"/>
        </w:rPr>
        <w:t>Pelatihan mencakup prosedur pemeliharaan rutin dan penanganan gangguan (troubleshooting).</w:t>
      </w:r>
    </w:p>
    <w:p>
      <w:pPr>
        <w:pStyle w:val="ListNumber"/>
      </w:pPr>
      <w:r>
        <w:rPr>
          <w:rFonts w:ascii="Arial" w:hAnsi="Arial"/>
          <w:sz w:val="24"/>
        </w:rPr>
        <w:t>Pelatihan dilaksanakan sebelum serah terima pekerjaan dan didokumentasikan dalam berita acara.</w:t>
      </w:r>
    </w:p>
    <w:p>
      <w:pPr>
        <w:pStyle w:val="ListNumber"/>
      </w:pPr>
      <w:r>
        <w:rPr>
          <w:rFonts w:ascii="Arial" w:hAnsi="Arial"/>
          <w:sz w:val="24"/>
        </w:rPr>
        <w:t>Materi pelatihan disusun oleh KONTRAKTOR dan disetujui oleh PERUSAHAAN.</w:t>
      </w:r>
    </w:p>
    <w:p>
      <w:pPr>
        <w:pStyle w:val="ListNumber"/>
      </w:pPr>
      <w:r>
        <w:rPr>
          <w:rFonts w:ascii="Arial" w:hAnsi="Arial"/>
          <w:sz w:val="24"/>
        </w:rPr>
        <w:t>KONTRAKTOR wajib menyediakan instruktur yang kompeten di bidangnya.</w:t>
      </w:r>
    </w:p>
    <w:p>
      <w:pPr>
        <w:pStyle w:val="Heading2"/>
      </w:pPr>
      <w:r>
        <w:rPr>
          <w:rFonts w:ascii="Arial" w:hAnsi="Arial"/>
          <w:color w:val="000000"/>
          <w:sz w:val="24"/>
        </w:rPr>
        <w:t>7.5 Penutup</w:t>
      </w:r>
    </w:p>
    <w:p>
      <w:pPr>
        <w:spacing w:line="360" w:lineRule="auto" w:after="120"/>
      </w:pPr>
      <w:r>
        <w:rPr>
          <w:rFonts w:ascii="Arial" w:hAnsi="Arial"/>
          <w:sz w:val="24"/>
        </w:rPr>
        <w:t>Rencana Kerja dan Syarat-Syarat (RKS) ini disusun sebagai acuan utama bagi KONTRAKTOR dalam melaksanakan pekerjaan pembangunan Tangki Air Kapasitas 1000 kL di lingkungan PT. Pertamina. Seluruh ketentuan dalam RKS ini bersifat mengikat dan wajib dipatuhi oleh KONTRAKTOR. Apabila terdapat hal-hal yang belum diatur atau terdapat perbedaan penafsiran, maka akan diselesaikan melalui koordinasi dan kesepakatan bersama antara PERUSAHAAN dan KONTRAKTOR dengan tetap mengacu pada ketentuan kontrak dan peraturan yang berlaku. Dengan disusunnya RKS ini, diharapkan pelaksanaan pekerjaan dapat berjalan dengan lancar, aman, tepat waktu, dan menghasilkan tangki air yang handal serta memenuhi standar mutu yang ditetapkan.</w:t>
      </w:r>
    </w:p>
    <w:sectPr w:rsidR="00FC693F" w:rsidRPr="0006063C" w:rsidSect="00034616">
      <w:headerReference w:type="default" r:id="rId10"/>
      <w:footerReference w:type="default" r:id="rId11"/>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rPr>
        <w:rFonts w:ascii="Arial" w:hAnsi="Arial"/>
        <w:sz w:val="16"/>
      </w:rPr>
      <w:t xml:space="preserve">No. Dok: 1895732  |  </w:t>
    </w:r>
    <w:r>
      <w:rPr>
        <w:rFonts w:ascii="Arial" w:hAnsi="Arial"/>
        <w:sz w:val="16"/>
      </w:rPr>
      <w:t xml:space="preserve">Hal.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drawing>
        <wp:inline xmlns:a="http://schemas.openxmlformats.org/drawingml/2006/main" xmlns:pic="http://schemas.openxmlformats.org/drawingml/2006/picture">
          <wp:extent cx="1851429" cy="432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1"/>
                  <a:stretch>
                    <a:fillRect/>
                  </a:stretch>
                </pic:blipFill>
                <pic:spPr>
                  <a:xfrm>
                    <a:off x="0" y="0"/>
                    <a:ext cx="1851429" cy="432000"/>
                  </a:xfrm>
                  <a:prstGeom prst="rect"/>
                </pic:spPr>
              </pic:pic>
            </a:graphicData>
          </a:graphic>
        </wp:inline>
      </w:drawing>
    </w:r>
    <w:r>
      <w:t xml:space="preserve">  </w:t>
    </w:r>
    <w:r>
      <w:rPr>
        <w:rFonts w:ascii="Arial" w:hAnsi="Arial"/>
        <w:b/>
        <w:sz w:val="18"/>
      </w:rPr>
      <w:t>PT. Pertamina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