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B7410E"/>
          <w:sz w:val="52"/>
        </w:rPr>
        <w:t>🎨 ArtistLibrePaint — GTK 4 / Rust</w:t>
      </w:r>
    </w:p>
    <w:p>
      <w:pPr>
        <w:spacing w:after="480"/>
        <w:jc w:val="center"/>
      </w:pPr>
      <w:r>
        <w:rPr>
          <w:rFonts w:ascii="Calibri" w:hAnsi="Calibri"/>
          <w:i/>
          <w:color w:val="595959"/>
          <w:sz w:val="30"/>
        </w:rPr>
        <w:t>BIBLE DU DÉVELOPPEUR &amp; SPÉCIFICATIONS TECHNIQUES RUST</w:t>
        <w:br/>
        <w:t>Version 1.0 — Août 2026</w:t>
      </w:r>
    </w:p>
    <w:p>
      <w:pPr>
        <w:spacing w:after="720"/>
        <w:jc w:val="center"/>
      </w:pPr>
      <w:r>
        <w:rPr>
          <w:color w:val="595959"/>
          <w:sz w:val="20"/>
        </w:rPr>
        <w:t>Auteur : Équipe de Développement ArtistLibre</w:t>
        <w:br/>
        <w:t>Stack Technique : Rust 2021 | gtk4-rs (0.9) | cairo-rs (0.20) | glib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 Light" w:hAnsi="Calibri Light"/>
          <w:b/>
          <w:color w:val="B7410E"/>
          <w:sz w:val="40"/>
        </w:rPr>
        <w:t>1. Vision Produit &amp; Architecture Rust</w:t>
      </w:r>
    </w:p>
    <w:p>
      <w:pPr>
        <w:spacing w:after="120" w:line="276" w:lineRule="auto"/>
      </w:pPr>
      <w:r>
        <w:rPr>
          <w:color w:val="262626"/>
        </w:rPr>
        <w:t>ArtistLibrePaint a été entièrement réécrit en Rust pour combiner la puissance graphique de GTK 4 et Cairo avec la sécurité mémoire garantie à la compilation par le compilateur rustc.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1.1 Avantages de la Stack Rust GTK 4</w:t>
      </w:r>
    </w:p>
    <w:p>
      <w:pPr>
        <w:pStyle w:val="ListBullet"/>
        <w:spacing w:after="80" w:line="276" w:lineRule="auto"/>
      </w:pPr>
      <w:r>
        <w:rPr>
          <w:b/>
        </w:rPr>
        <w:t>• Zero Null / Safety :</w:t>
      </w:r>
      <w:r>
        <w:t xml:space="preserve"> Élimination totale des Segmentation Faults et des fuites de mémoire.</w:t>
      </w:r>
    </w:p>
    <w:p>
      <w:pPr>
        <w:pStyle w:val="ListBullet"/>
        <w:spacing w:after="80" w:line="276" w:lineRule="auto"/>
      </w:pPr>
      <w:r>
        <w:rPr>
          <w:b/>
        </w:rPr>
        <w:t>• Vitesse Natifs :</w:t>
      </w:r>
      <w:r>
        <w:t xml:space="preserve"> Exécution binaire native sans dépendance à un interpréteur ou un runtime lourd.</w:t>
      </w:r>
    </w:p>
    <w:p>
      <w:pPr>
        <w:pStyle w:val="ListBullet"/>
        <w:spacing w:after="80" w:line="276" w:lineRule="auto"/>
      </w:pPr>
      <w:r>
        <w:rPr>
          <w:b/>
        </w:rPr>
        <w:t>• Modèle d'Ownership Stricte :</w:t>
      </w:r>
      <w:r>
        <w:t xml:space="preserve"> Utilisation du pattern Rc&lt;RefCell&lt;DocumentState&gt;&gt; pour gérer la mutabilité partagée entre closures GTK.</w:t>
      </w:r>
    </w:p>
    <w:p>
      <w:pPr>
        <w:pStyle w:val="ListBullet"/>
        <w:spacing w:after="80" w:line="276" w:lineRule="auto"/>
      </w:pPr>
      <w:r>
        <w:rPr>
          <w:b/>
        </w:rPr>
        <w:t>• Typage Robuste :</w:t>
      </w:r>
      <w:r>
        <w:t xml:space="preserve"> Gestion explicite des erreurs via Result&lt;(), cairo::Error&gt; et Option&lt;T&gt;.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3EC"/>
            <w:tcBorders>
              <w:top w:val="single" w:sz="6" w:space="0" w:color="B7410E"/>
              <w:left w:val="single" w:sz="24" w:space="0" w:color="B7410E"/>
              <w:bottom w:val="single" w:sz="6" w:space="0" w:color="B7410E"/>
              <w:right w:val="single" w:sz="6" w:space="0" w:color="B7410E"/>
            </w:tcBorders>
          </w:tcPr>
          <w:p>
            <w:pPr>
              <w:spacing w:before="80" w:after="80"/>
            </w:pPr>
            <w:r>
              <w:rPr>
                <w:b/>
                <w:color w:val="B7410E"/>
              </w:rPr>
              <w:t>🦀 Principe d'Architecture Rust</w:t>
              <w:br/>
            </w:r>
            <w:r>
              <w:rPr>
                <w:color w:val="262626"/>
              </w:rPr>
              <w:t>Dans ArtistLibrePaint Rust, les widgets GTK possèdent leurs conteneurs, et l'état applicatif mutable est géré de façon centralisée et thread-safe au sein de structures nettoyées automatiquement par RAII.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B7410E"/>
          <w:sz w:val="40"/>
        </w:rPr>
        <w:t>2. Découpage des Modules 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B7410E"/>
          </w:tcPr>
          <w:p>
            <w:r>
              <w:rPr>
                <w:b/>
                <w:color w:val="FFFFFF"/>
              </w:rPr>
              <w:t>Fichier Module</w:t>
            </w:r>
          </w:p>
        </w:tc>
        <w:tc>
          <w:tcPr>
            <w:tcW w:type="dxa" w:w="3120"/>
            <w:shd w:fill="B7410E"/>
          </w:tcPr>
          <w:p>
            <w:r>
              <w:rPr>
                <w:b/>
                <w:color w:val="FFFFFF"/>
              </w:rPr>
              <w:t>Responsabilité Principal</w:t>
            </w:r>
          </w:p>
        </w:tc>
        <w:tc>
          <w:tcPr>
            <w:tcW w:type="dxa" w:w="3120"/>
            <w:shd w:fill="B7410E"/>
          </w:tcPr>
          <w:p>
            <w:r>
              <w:rPr>
                <w:b/>
                <w:color w:val="FFFFFF"/>
              </w:rPr>
              <w:t>Structures &amp; Types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src/main.rs</w:t>
            </w:r>
          </w:p>
        </w:tc>
        <w:tc>
          <w:tcPr>
            <w:tcW w:type="dxa" w:w="3120"/>
          </w:tcPr>
          <w:p>
            <w:r>
              <w:t>Point d'entrée principal de l'application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fn main() -&gt; glib::ExitCode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src/app.rs</w:t>
            </w:r>
          </w:p>
        </w:tc>
        <w:tc>
          <w:tcPr>
            <w:tcW w:type="dxa" w:w="3120"/>
          </w:tcPr>
          <w:p>
            <w:r>
              <w:t>Constructeur UI (GtkWindow, StackSwitcher, Notebook)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ArtistLibreApp, AppState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src/document.rs</w:t>
            </w:r>
          </w:p>
        </w:tc>
        <w:tc>
          <w:tcPr>
            <w:tcW w:type="dxa" w:w="3120"/>
          </w:tcPr>
          <w:p>
            <w:r>
              <w:t>Zone de dessin, GestureDrag et rendus Cairo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DocumentPage, DocumentState, Tool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src/layer.rs</w:t>
            </w:r>
          </w:p>
        </w:tc>
        <w:tc>
          <w:tcPr>
            <w:tcW w:type="dxa" w:w="3120"/>
          </w:tcPr>
          <w:p>
            <w:r>
              <w:t>Encapsulation des surfaces cairo::ImageSurface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Layer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B7410E"/>
          <w:sz w:val="40"/>
        </w:rPr>
        <w:t>3. Patterns de Conception &amp; Code Source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3.1 Modèle de Calque (src/layer.rs)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none" w:sz="0" w:space="0" w:color="auto"/>
              <w:left w:val="single" w:sz="24" w:space="0" w:color="B7410E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use cairo::{Context, Format, ImageSurface};</w:t>
              <w:br/>
              <w:br/>
              <w:t>#[derive(Clone)]</w:t>
              <w:br/>
              <w:t>pub struct Layer {</w:t>
              <w:br/>
              <w:t xml:space="preserve">    pub name: String,</w:t>
              <w:br/>
              <w:t xml:space="preserve">    pub visible: bool,</w:t>
              <w:br/>
              <w:t xml:space="preserve">    pub opacity: f64,</w:t>
              <w:br/>
              <w:t xml:space="preserve">    pub surface: ImageSurface,</w:t>
              <w:br/>
              <w:t>}</w:t>
              <w:br/>
              <w:br/>
              <w:t>impl Layer {</w:t>
              <w:br/>
              <w:t xml:space="preserve">    pub fn new(name: &amp;str, width: i32, height: i32, fill_white: bool) -&gt; Result&lt;Self, cairo::Error&gt; {</w:t>
              <w:br/>
              <w:t xml:space="preserve">        let surface = ImageSurface::create(Format::ARgb32, width, height)?;</w:t>
              <w:br/>
              <w:t xml:space="preserve">        if fill_white {</w:t>
              <w:br/>
              <w:t xml:space="preserve">            let cr = Context::new(&amp;surface)?;</w:t>
              <w:br/>
              <w:t xml:space="preserve">            cr.set_source_rgb(1.0, 1.0, 1.0);</w:t>
              <w:br/>
              <w:t xml:space="preserve">            cr.paint()?;</w:t>
              <w:br/>
              <w:t xml:space="preserve">        }</w:t>
              <w:br/>
              <w:t xml:space="preserve">        Ok(Self { name: name.to_string(), visible: true, opacity: 1.0, surface })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3.2 Gestionnaire de Canevas (src/document.rs)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none" w:sz="0" w:space="0" w:color="auto"/>
              <w:left w:val="single" w:sz="24" w:space="0" w:color="B7410E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pub struct DocumentState {</w:t>
              <w:br/>
              <w:t xml:space="preserve">    pub title: String,</w:t>
              <w:br/>
              <w:t xml:space="preserve">    pub width: i32,</w:t>
              <w:br/>
              <w:t xml:space="preserve">    pub height: i32,</w:t>
              <w:br/>
              <w:t xml:space="preserve">    pub layers: Vec&lt;Layer&gt;,</w:t>
              <w:br/>
              <w:t xml:space="preserve">    pub active_layer_idx: usize,</w:t>
              <w:br/>
              <w:t xml:space="preserve">    pub tool: Tool,</w:t>
              <w:br/>
              <w:t xml:space="preserve">    pub brush_size: f64,</w:t>
              <w:br/>
              <w:t xml:space="preserve">    pub brush_color: (f64, f64, f64, f64),</w:t>
              <w:br/>
              <w:t xml:space="preserve">    pub last_x: f64,</w:t>
              <w:br/>
              <w:t xml:space="preserve">    pub last_y: f64,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B7410E"/>
          <w:sz w:val="40"/>
        </w:rPr>
        <w:t>4. Capture d'Événements &amp; Sécurité Concurrente</w:t>
      </w:r>
    </w:p>
    <w:p>
      <w:pPr>
        <w:spacing w:after="120" w:line="276" w:lineRule="auto"/>
      </w:pPr>
      <w:r>
        <w:rPr>
          <w:color w:val="262626"/>
        </w:rPr>
        <w:t>Pour enregistrer des closures réactives sur les signaux GestureDrag sans violer les règles d'emprunt Rust, nous clonons les références Rc à chaque gestionnaire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none" w:sz="0" w:space="0" w:color="auto"/>
              <w:left w:val="single" w:sz="24" w:space="0" w:color="B7410E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let state_drag_update = state.clone();</w:t>
              <w:br/>
              <w:t>let da_update = drawing_area.clone();</w:t>
              <w:br/>
              <w:t>let drag_clone = drag.clone();</w:t>
              <w:br/>
              <w:br/>
              <w:t>drag.connect_drag_update(move |_gesture, offset_x, offset_y| {</w:t>
              <w:br/>
              <w:t xml:space="preserve">    let mut st = state_drag_update.borrow_mut();</w:t>
              <w:br/>
              <w:t xml:space="preserve">    let (start_x, start_y) = drag_clone.start_point().unwrap_or((st.last_x, st.last_y));</w:t>
              <w:br/>
              <w:t xml:space="preserve">    let current_x = start_x + offset_x;</w:t>
              <w:br/>
              <w:t xml:space="preserve">    let current_y = start_y + offset_y;</w:t>
              <w:br/>
              <w:t xml:space="preserve">    let last_x = st.last_x;</w:t>
              <w:br/>
              <w:t xml:space="preserve">    let last_y = st.last_y;</w:t>
              <w:br/>
              <w:t xml:space="preserve">    Self::perform_stroke(&amp;mut st, last_x, last_y, current_x, current_y);</w:t>
              <w:br/>
              <w:t xml:space="preserve">    st.last_x = current_x;</w:t>
              <w:br/>
              <w:t xml:space="preserve">    st.last_y = current_y;</w:t>
              <w:br/>
              <w:t xml:space="preserve">    da_update.queue_draw();</w:t>
              <w:br/>
              <w:t>});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