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1080" w:line="264" w:lineRule="auto"/>
        <w:jc w:val="center"/>
      </w:pPr>
      <w:r>
        <w:rPr>
          <w:rFonts w:ascii="Calibri" w:hAnsi="Calibri"/>
          <w:b/>
          <w:i w:val="0"/>
          <w:color w:val="1F6D78"/>
          <w:sz w:val="20"/>
        </w:rPr>
        <w:t>TECHNICAL COMPATIBILITY REVIEW</w:t>
      </w:r>
    </w:p>
    <w:p>
      <w:pPr>
        <w:keepLines/>
        <w:spacing w:before="0" w:after="200" w:line="264" w:lineRule="auto"/>
        <w:jc w:val="center"/>
      </w:pPr>
      <w:r>
        <w:rPr>
          <w:rFonts w:ascii="Calibri" w:hAnsi="Calibri"/>
          <w:b/>
          <w:i w:val="0"/>
          <w:color w:val="17324D"/>
          <w:sz w:val="58"/>
        </w:rPr>
        <w:t>Sonder Engine</w:t>
        <w:br/>
        <w:t>Reorganization Branch</w:t>
      </w:r>
    </w:p>
    <w:p>
      <w:pPr>
        <w:keepLines w:val="0"/>
        <w:spacing w:before="0" w:after="760" w:line="264" w:lineRule="auto"/>
        <w:jc w:val="center"/>
      </w:pPr>
      <w:r>
        <w:rPr>
          <w:rFonts w:ascii="Calibri" w:hAnsi="Calibri"/>
          <w:b w:val="0"/>
          <w:i w:val="0"/>
          <w:color w:val="1F4D78"/>
          <w:sz w:val="28"/>
        </w:rPr>
        <w:t>Requirements, defects, missing contracts, and hardening opportunities</w:t>
        <w:br/>
        <w:t>for the Directive-SonderEngine extension</w:t>
      </w:r>
    </w:p>
    <w:p>
      <w:pPr>
        <w:spacing w:after="40" w:before="80" w:line="264" w:lineRule="auto"/>
        <w:ind w:left="173" w:right="173"/>
        <w:shd w:fill="E7F2F3"/>
        <w:pBdr>
          <w:left w:val="single" w:sz="18" w:space="6" w:color="1F6D78"/>
        </w:pBdr>
      </w:pPr>
      <w:r>
        <w:rPr>
          <w:rFonts w:ascii="Calibri" w:hAnsi="Calibri"/>
          <w:b/>
          <w:i w:val="0"/>
          <w:color w:val="1F6D78"/>
          <w:sz w:val="18"/>
        </w:rPr>
        <w:t xml:space="preserve">AUDIENCE  </w:t>
      </w:r>
      <w:r>
        <w:rPr>
          <w:rFonts w:ascii="Calibri" w:hAnsi="Calibri"/>
          <w:b w:val="0"/>
          <w:i w:val="0"/>
          <w:color w:val="1E2933"/>
          <w:sz w:val="20"/>
        </w:rPr>
        <w:t>Prepared for the Sonder Engine developer. This is an upstream engineering review, not an adoption decision.</w:t>
      </w:r>
    </w:p>
    <w:p>
      <w:pPr>
        <w:spacing w:after="20"/>
      </w:pPr>
    </w:p>
    <w:p>
      <w:pPr>
        <w:keepLines w:val="0"/>
        <w:spacing w:before="560" w:after="40" w:line="264" w:lineRule="auto"/>
        <w:jc w:val="center"/>
      </w:pPr>
      <w:r>
        <w:rPr>
          <w:rFonts w:ascii="Calibri" w:hAnsi="Calibri"/>
          <w:b/>
          <w:i w:val="0"/>
          <w:color w:val="66717C"/>
          <w:sz w:val="19"/>
        </w:rPr>
        <w:t>Reviewed target</w:t>
      </w:r>
    </w:p>
    <w:p>
      <w:pPr>
        <w:keepLines w:val="0"/>
        <w:spacing w:before="0" w:after="40" w:line="264" w:lineRule="auto"/>
        <w:jc w:val="center"/>
      </w:pPr>
      <w:r>
        <w:rPr>
          <w:rFonts w:ascii="Calibri" w:hAnsi="Calibri"/>
          <w:b w:val="0"/>
          <w:i w:val="0"/>
          <w:color w:val="17324D"/>
          <w:sz w:val="21"/>
        </w:rPr>
        <w:t>reorganization @ 52fd9573f620c18905839e379612f378f4f621bb</w:t>
      </w:r>
    </w:p>
    <w:p>
      <w:pPr>
        <w:keepLines w:val="0"/>
        <w:spacing w:before="0" w:after="440" w:line="264" w:lineRule="auto"/>
        <w:jc w:val="center"/>
      </w:pPr>
      <w:r>
        <w:rPr>
          <w:rFonts w:ascii="Calibri" w:hAnsi="Calibri"/>
          <w:b w:val="0"/>
          <w:i w:val="0"/>
          <w:color w:val="66717C"/>
          <w:sz w:val="19"/>
        </w:rPr>
        <w:t>Compared with main @ 418ab5b469ebd8682157646229ae7e5bc7aa078b (alpha 9.5)</w:t>
      </w:r>
    </w:p>
    <w:p>
      <w:pPr>
        <w:keepLines w:val="0"/>
        <w:spacing w:before="0" w:after="120" w:line="264" w:lineRule="auto"/>
        <w:jc w:val="center"/>
      </w:pPr>
      <w:r>
        <w:rPr>
          <w:rFonts w:ascii="Calibri" w:hAnsi="Calibri"/>
          <w:b w:val="0"/>
          <w:i w:val="0"/>
          <w:color w:val="66717C"/>
          <w:sz w:val="18"/>
        </w:rPr>
        <w:t xml:space="preserve">Source: </w:t>
      </w:r>
      <w:hyperlink r:id="rId11">
        <w:r>
          <w:rPr>
            <w:rFonts w:ascii="Calibri" w:hAnsi="Calibri"/>
            <w:color w:val="2E74B5"/>
            <w:u w:val="single"/>
            <w:sz w:val="18"/>
          </w:rPr>
          <w:t>branch</w:t>
        </w:r>
      </w:hyperlink>
      <w:r>
        <w:rPr>
          <w:rFonts w:ascii="Calibri" w:hAnsi="Calibri"/>
          <w:b w:val="0"/>
          <w:i w:val="0"/>
          <w:color w:val="66717C"/>
          <w:sz w:val="18"/>
        </w:rPr>
        <w:t xml:space="preserve">  |  </w:t>
      </w:r>
      <w:hyperlink r:id="rId12">
        <w:r>
          <w:rPr>
            <w:rFonts w:ascii="Calibri" w:hAnsi="Calibri"/>
            <w:color w:val="2E74B5"/>
            <w:u w:val="single"/>
            <w:sz w:val="18"/>
          </w:rPr>
          <w:t>comparison</w:t>
        </w:r>
      </w:hyperlink>
      <w:r>
        <w:rPr>
          <w:rFonts w:ascii="Calibri" w:hAnsi="Calibri"/>
          <w:b w:val="0"/>
          <w:i w:val="0"/>
          <w:color w:val="66717C"/>
          <w:sz w:val="18"/>
        </w:rPr>
        <w:t xml:space="preserve">  |  </w:t>
      </w:r>
      <w:hyperlink r:id="rId13">
        <w:r>
          <w:rPr>
            <w:rFonts w:ascii="Calibri" w:hAnsi="Calibri"/>
            <w:color w:val="2E74B5"/>
            <w:u w:val="single"/>
            <w:sz w:val="18"/>
          </w:rPr>
          <w:t>CI run</w:t>
        </w:r>
      </w:hyperlink>
    </w:p>
    <w:p>
      <w:pPr>
        <w:keepLines w:val="0"/>
        <w:spacing w:before="0" w:after="0" w:line="264" w:lineRule="auto"/>
        <w:jc w:val="center"/>
      </w:pPr>
      <w:r>
        <w:rPr>
          <w:rFonts w:ascii="Calibri" w:hAnsi="Calibri"/>
          <w:b w:val="0"/>
          <w:i/>
          <w:color w:val="66717C"/>
          <w:sz w:val="17"/>
        </w:rPr>
        <w:t>Evidence refreshed 18 August 2026 (America/Denver)</w:t>
      </w:r>
    </w:p>
    <w:p>
      <w:r>
        <w:br w:type="page"/>
      </w:r>
    </w:p>
    <w:p>
      <w:pPr>
        <w:pStyle w:val="Heading1"/>
        <w:keepNext/>
      </w:pPr>
      <w:r>
        <w:t>1. Executive engineering summary</w:t>
      </w:r>
    </w:p>
    <w:p>
      <w:pPr>
        <w:spacing w:after="40" w:before="80" w:line="264" w:lineRule="auto"/>
        <w:ind w:left="173" w:right="173"/>
        <w:shd w:fill="FCEBEC"/>
        <w:pBdr>
          <w:left w:val="single" w:sz="18" w:space="6" w:color="9B1C1C"/>
        </w:pBdr>
      </w:pPr>
      <w:r>
        <w:rPr>
          <w:rFonts w:ascii="Calibri" w:hAnsi="Calibri"/>
          <w:b/>
          <w:i w:val="0"/>
          <w:color w:val="9B1C1C"/>
          <w:sz w:val="18"/>
        </w:rPr>
        <w:t xml:space="preserve">PRIMARY FINDING  </w:t>
      </w:r>
      <w:r>
        <w:rPr>
          <w:rFonts w:ascii="Calibri" w:hAnsi="Calibri"/>
          <w:b w:val="0"/>
          <w:i w:val="0"/>
          <w:color w:val="1E2933"/>
          <w:sz w:val="20"/>
        </w:rPr>
        <w:t>Directive's public extension contract largely survives the reorganization, but multi-frame reads are not frame-coherent. A single Directive projection can combine the latest turn's scene and identity with present-frame mission, time, and character state. The public API needs an explicit, coordinated frame-selection contract.</w:t>
      </w:r>
    </w:p>
    <w:p>
      <w:pPr>
        <w:spacing w:after="20"/>
      </w:pPr>
    </w:p>
    <w:p>
      <w:pPr>
        <w:keepLines w:val="0"/>
        <w:spacing w:before="0" w:after="120" w:line="264" w:lineRule="auto"/>
      </w:pPr>
      <w:r>
        <w:rPr>
          <w:rFonts w:ascii="Calibri" w:hAnsi="Calibri"/>
          <w:b w:val="0"/>
          <w:i w:val="0"/>
          <w:color w:val="1E2933"/>
          <w:sz w:val="22"/>
        </w:rPr>
        <w:t>The reorganization is unusually broad: 268 commits ahead of alpha 9.5, with extensive module splits and behavioral repairs. Directive's production runtime remains insulated because it uses the extension API rather than importing Sonder internals. The main integration risks are therefore not most file moves; they are incomplete host contracts at the seams where the extension needs a coherent view of state, lifecycle, installation, and validation.</w:t>
      </w:r>
    </w:p>
    <w:p>
      <w:pPr>
        <w:keepLines w:val="0"/>
        <w:spacing w:before="0" w:after="120" w:line="264" w:lineRule="auto"/>
      </w:pPr>
      <w:r>
        <w:rPr>
          <w:rFonts w:ascii="Calibri" w:hAnsi="Calibri"/>
          <w:b w:val="0"/>
          <w:i w:val="0"/>
          <w:color w:val="1E2933"/>
          <w:sz w:val="22"/>
        </w:rPr>
        <w:t>The current branch also has independent health failures that make compatibility evidence less trustworthy: Python 3.11 cannot compile one module, Python 3.12 reports 17 test failures, and browser/Pydantic compatibility jobs did not run. Those failures are included because they affect the reliability of the host on which Directive executes, not because this report is making a release decision.</w:t>
      </w:r>
    </w:p>
    <w:p>
      <w:pPr>
        <w:pStyle w:val="Heading2"/>
        <w:keepNext/>
      </w:pPr>
      <w:r>
        <w:t>Priority findings</w:t>
      </w:r>
    </w:p>
    <w:tbl>
      <w:tblPr>
        <w:tblStyle w:val="TableGrid"/>
        <w:tblW w:type="dxa" w:w="9360"/>
        <w:jc w:val="left"/>
        <w:tblLayout w:type="fixed"/>
        <w:tblLook w:firstColumn="1" w:firstRow="1" w:lastColumn="0" w:lastRow="0" w:noHBand="0" w:noVBand="1" w:val="04A0"/>
        <w:tblInd w:w="120" w:type="dxa"/>
      </w:tblPr>
      <w:tblGrid>
        <w:gridCol w:w="900"/>
        <w:gridCol w:w="3300"/>
        <w:gridCol w:w="5160"/>
      </w:tblGrid>
      <w:tr>
        <w:trPr>
          <w:tblHeader w:val="true"/>
        </w:trPr>
        <w:tc>
          <w:tcPr>
            <w:tcW w:type="dxa" w:w="9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Priority</w:t>
            </w:r>
          </w:p>
        </w:tc>
        <w:tc>
          <w:tcPr>
            <w:tcW w:type="dxa" w:w="33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Finding</w:t>
            </w:r>
          </w:p>
        </w:tc>
        <w:tc>
          <w:tcPr>
            <w:tcW w:type="dxa" w:w="51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Requested outcome</w:t>
            </w:r>
          </w:p>
        </w:tc>
      </w:tr>
      <w:tr>
        <w:tc>
          <w:tcPr>
            <w:tcW w:type="dxa" w:w="900"/>
            <w:shd w:fill="FCEBEC"/>
            <w:vAlign w:val="center"/>
            <w:tcMar>
              <w:top w:w="80" w:type="dxa"/>
              <w:start w:w="120" w:type="dxa"/>
              <w:bottom w:w="80" w:type="dxa"/>
              <w:end w:w="120" w:type="dxa"/>
            </w:tcMar>
          </w:tcPr>
          <w:p>
            <w:pPr>
              <w:spacing w:before="0" w:after="0" w:line="259" w:lineRule="auto"/>
              <w:jc w:val="center"/>
            </w:pPr>
            <w:r>
              <w:rPr>
                <w:rFonts w:ascii="Calibri" w:hAnsi="Calibri"/>
                <w:b/>
                <w:i w:val="0"/>
                <w:color w:val="9B1C1C"/>
                <w:sz w:val="17"/>
              </w:rPr>
              <w:t>P0</w:t>
            </w:r>
          </w:p>
        </w:tc>
        <w:tc>
          <w:tcPr>
            <w:tcW w:type="dxa" w:w="3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Public reads can span different frames</w:t>
            </w:r>
          </w:p>
        </w:tc>
        <w:tc>
          <w:tcPr>
            <w:tcW w:type="dxa" w:w="5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One explicit frame selection governs player_view, frame_state, char_state, and related reads for an extension request.</w:t>
            </w:r>
          </w:p>
        </w:tc>
      </w:tr>
      <w:tr>
        <w:tc>
          <w:tcPr>
            <w:tcW w:type="dxa" w:w="900"/>
            <w:shd w:fill="FCEBEC"/>
            <w:vAlign w:val="center"/>
            <w:tcMar>
              <w:top w:w="80" w:type="dxa"/>
              <w:start w:w="120" w:type="dxa"/>
              <w:bottom w:w="80" w:type="dxa"/>
              <w:end w:w="120" w:type="dxa"/>
            </w:tcMar>
          </w:tcPr>
          <w:p>
            <w:pPr>
              <w:spacing w:before="0" w:after="0" w:line="259" w:lineRule="auto"/>
              <w:jc w:val="center"/>
            </w:pPr>
            <w:r>
              <w:rPr>
                <w:rFonts w:ascii="Calibri" w:hAnsi="Calibri"/>
                <w:b/>
                <w:i w:val="0"/>
                <w:color w:val="9B1C1C"/>
                <w:sz w:val="17"/>
              </w:rPr>
              <w:t>P0</w:t>
            </w:r>
          </w:p>
        </w:tc>
        <w:tc>
          <w:tcPr>
            <w:tcW w:type="dxa" w:w="3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Python 3.11 compile failure</w:t>
            </w:r>
          </w:p>
        </w:tc>
        <w:tc>
          <w:tcPr>
            <w:tcW w:type="dxa" w:w="5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The declared minimum interpreter compiles and runs the full test gate.</w:t>
            </w:r>
          </w:p>
        </w:tc>
      </w:tr>
      <w:tr>
        <w:tc>
          <w:tcPr>
            <w:tcW w:type="dxa" w:w="900"/>
            <w:shd w:fill="FFF4D6"/>
            <w:vAlign w:val="center"/>
            <w:tcMar>
              <w:top w:w="80" w:type="dxa"/>
              <w:start w:w="120" w:type="dxa"/>
              <w:bottom w:w="80" w:type="dxa"/>
              <w:end w:w="120" w:type="dxa"/>
            </w:tcMar>
          </w:tcPr>
          <w:p>
            <w:pPr>
              <w:spacing w:before="0" w:after="0" w:line="259" w:lineRule="auto"/>
              <w:jc w:val="center"/>
            </w:pPr>
            <w:r>
              <w:rPr>
                <w:rFonts w:ascii="Calibri" w:hAnsi="Calibri"/>
                <w:b/>
                <w:i w:val="0"/>
                <w:color w:val="7A5A00"/>
                <w:sz w:val="17"/>
              </w:rPr>
              <w:t>P1</w:t>
            </w:r>
          </w:p>
        </w:tc>
        <w:tc>
          <w:tcPr>
            <w:tcW w:type="dxa" w:w="3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No executable Directive host-contract suite</w:t>
            </w:r>
          </w:p>
        </w:tc>
        <w:tc>
          <w:tcPr>
            <w:tcW w:type="dxa" w:w="5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 CI runs a small public-API fixture proving the extension behaviors Directive relies on.</w:t>
            </w:r>
          </w:p>
        </w:tc>
      </w:tr>
      <w:tr>
        <w:tc>
          <w:tcPr>
            <w:tcW w:type="dxa" w:w="900"/>
            <w:shd w:fill="FFF4D6"/>
            <w:vAlign w:val="center"/>
            <w:tcMar>
              <w:top w:w="80" w:type="dxa"/>
              <w:start w:w="120" w:type="dxa"/>
              <w:bottom w:w="80" w:type="dxa"/>
              <w:end w:w="120" w:type="dxa"/>
            </w:tcMar>
          </w:tcPr>
          <w:p>
            <w:pPr>
              <w:spacing w:before="0" w:after="0" w:line="259" w:lineRule="auto"/>
              <w:jc w:val="center"/>
            </w:pPr>
            <w:r>
              <w:rPr>
                <w:rFonts w:ascii="Calibri" w:hAnsi="Calibri"/>
                <w:b/>
                <w:i w:val="0"/>
                <w:color w:val="7A5A00"/>
                <w:sz w:val="17"/>
              </w:rPr>
              <w:t>P1</w:t>
            </w:r>
          </w:p>
        </w:tc>
        <w:tc>
          <w:tcPr>
            <w:tcW w:type="dxa" w:w="3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Local-folder install audits the development tree</w:t>
            </w:r>
          </w:p>
        </w:tc>
        <w:tc>
          <w:tcPr>
            <w:tcW w:type="dxa" w:w="5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Install guidance and diagnostics distinguish clean distributable packages from source worktrees.</w:t>
            </w:r>
          </w:p>
        </w:tc>
      </w:tr>
      <w:tr>
        <w:tc>
          <w:tcPr>
            <w:tcW w:type="dxa" w:w="900"/>
            <w:shd w:fill="FFF4D6"/>
            <w:vAlign w:val="center"/>
            <w:tcMar>
              <w:top w:w="80" w:type="dxa"/>
              <w:start w:w="120" w:type="dxa"/>
              <w:bottom w:w="80" w:type="dxa"/>
              <w:end w:w="120" w:type="dxa"/>
            </w:tcMar>
          </w:tcPr>
          <w:p>
            <w:pPr>
              <w:spacing w:before="0" w:after="0" w:line="259" w:lineRule="auto"/>
              <w:jc w:val="center"/>
            </w:pPr>
            <w:r>
              <w:rPr>
                <w:rFonts w:ascii="Calibri" w:hAnsi="Calibri"/>
                <w:b/>
                <w:i w:val="0"/>
                <w:color w:val="7A5A00"/>
                <w:sz w:val="17"/>
              </w:rPr>
              <w:t>P1</w:t>
            </w:r>
          </w:p>
        </w:tc>
        <w:tc>
          <w:tcPr>
            <w:tcW w:type="dxa" w:w="3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Reorganized internal imports break Directive's host test harness</w:t>
            </w:r>
          </w:p>
        </w:tc>
        <w:tc>
          <w:tcPr>
            <w:tcW w:type="dxa" w:w="5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Directive updates test-only imports; Sonder documents stable public seams and discourages internal coupling.</w:t>
            </w:r>
          </w:p>
        </w:tc>
      </w:tr>
      <w:tr>
        <w:tc>
          <w:tcPr>
            <w:tcW w:type="dxa" w:w="900"/>
            <w:shd w:fill="E7F2F3"/>
            <w:vAlign w:val="center"/>
            <w:tcMar>
              <w:top w:w="80" w:type="dxa"/>
              <w:start w:w="120" w:type="dxa"/>
              <w:bottom w:w="80" w:type="dxa"/>
              <w:end w:w="120" w:type="dxa"/>
            </w:tcMar>
          </w:tcPr>
          <w:p>
            <w:pPr>
              <w:spacing w:before="0" w:after="0" w:line="259" w:lineRule="auto"/>
              <w:jc w:val="center"/>
            </w:pPr>
            <w:r>
              <w:rPr>
                <w:rFonts w:ascii="Calibri" w:hAnsi="Calibri"/>
                <w:b/>
                <w:i w:val="0"/>
                <w:color w:val="225C45"/>
                <w:sz w:val="17"/>
              </w:rPr>
              <w:t>P2</w:t>
            </w:r>
          </w:p>
        </w:tc>
        <w:tc>
          <w:tcPr>
            <w:tcW w:type="dxa" w:w="3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Lifecycle and capability behavior is implicit</w:t>
            </w:r>
          </w:p>
        </w:tc>
        <w:tc>
          <w:tcPr>
            <w:tcW w:type="dxa" w:w="5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Expose/document capabilities and precise failure semantics for stages, enablement, state, and route dispatch.</w:t>
            </w:r>
          </w:p>
        </w:tc>
      </w:tr>
    </w:tbl>
    <w:p>
      <w:pPr>
        <w:spacing w:after="20"/>
      </w:pPr>
    </w:p>
    <w:p>
      <w:pPr>
        <w:pStyle w:val="Heading2"/>
        <w:keepNext/>
      </w:pPr>
      <w:r>
        <w:t>What already works</w:t>
      </w:r>
    </w:p>
    <w:p>
      <w:pPr>
        <w:pStyle w:val="ListBullet"/>
        <w:spacing w:after="100" w:line="280" w:lineRule="auto"/>
        <w:ind w:left="720" w:hanging="360"/>
      </w:pPr>
      <w:r>
        <w:rPr>
          <w:rFonts w:ascii="Calibri" w:hAnsi="Calibri"/>
          <w:b w:val="0"/>
          <w:i w:val="0"/>
          <w:color w:val="1E2933"/>
          <w:sz w:val="21"/>
        </w:rPr>
        <w:t>Extension API version remains 1; Directive's manifest, stage anchor, commit domain, and fail-closed settlement path load at the reviewed branch tip.</w:t>
      </w:r>
    </w:p>
    <w:p>
      <w:pPr>
        <w:pStyle w:val="ListBullet"/>
        <w:spacing w:after="100" w:line="280" w:lineRule="auto"/>
        <w:ind w:left="720" w:hanging="360"/>
      </w:pPr>
      <w:r>
        <w:rPr>
          <w:rFonts w:ascii="Calibri" w:hAnsi="Calibri"/>
          <w:b w:val="0"/>
          <w:i w:val="0"/>
          <w:color w:val="1E2933"/>
          <w:sz w:val="21"/>
        </w:rPr>
        <w:t>A deterministic settlement committed correctly, invented player dialogue was rejected without state mutation, and checkpoint restore, branch, and archive flows carried Directive state/documents.</w:t>
      </w:r>
    </w:p>
    <w:p>
      <w:pPr>
        <w:pStyle w:val="ListBullet"/>
        <w:spacing w:after="100" w:line="280" w:lineRule="auto"/>
        <w:ind w:left="720" w:hanging="360"/>
      </w:pPr>
      <w:r>
        <w:rPr>
          <w:rFonts w:ascii="Calibri" w:hAnsi="Calibri"/>
          <w:b w:val="0"/>
          <w:i w:val="0"/>
          <w:color w:val="1E2933"/>
          <w:sz w:val="21"/>
        </w:rPr>
        <w:t>The extension browser bridge is byte-identical to alpha 9.5, reducing structural UI integration risk.</w:t>
      </w:r>
    </w:p>
    <w:p>
      <w:r>
        <w:br w:type="page"/>
      </w:r>
    </w:p>
    <w:p>
      <w:pPr>
        <w:pStyle w:val="Heading1"/>
        <w:keepNext/>
      </w:pPr>
      <w:r>
        <w:t>2. Directive's host contract</w:t>
      </w:r>
    </w:p>
    <w:p>
      <w:pPr>
        <w:keepLines w:val="0"/>
        <w:spacing w:before="0" w:after="120" w:line="264" w:lineRule="auto"/>
      </w:pPr>
      <w:r>
        <w:rPr>
          <w:rFonts w:ascii="Calibri" w:hAnsi="Calibri"/>
          <w:b w:val="0"/>
          <w:i w:val="0"/>
          <w:color w:val="1E2933"/>
          <w:sz w:val="22"/>
        </w:rPr>
        <w:t>Directive treats Sonder as the owner of execution frames, extension lifecycle, persistence transport, story/player views, checkpointing, branching, archives, and host UI routing. Directive owns campaign semantics, player-safe projection, mission/time/crew state, and settlement authority. The reorganization is compatible only when the following host guarantees remain true through the public extension API.</w:t>
      </w:r>
    </w:p>
    <w:tbl>
      <w:tblPr>
        <w:tblStyle w:val="TableGrid"/>
        <w:tblW w:type="dxa" w:w="9360"/>
        <w:jc w:val="left"/>
        <w:tblLayout w:type="fixed"/>
        <w:tblLook w:firstColumn="1" w:firstRow="1" w:lastColumn="0" w:lastRow="0" w:noHBand="0" w:noVBand="1" w:val="04A0"/>
        <w:tblInd w:w="120" w:type="dxa"/>
      </w:tblPr>
      <w:tblGrid>
        <w:gridCol w:w="1800"/>
        <w:gridCol w:w="4800"/>
        <w:gridCol w:w="2760"/>
      </w:tblGrid>
      <w:tr>
        <w:trPr>
          <w:tblHeader w:val="true"/>
        </w:trPr>
        <w:tc>
          <w:tcPr>
            <w:tcW w:type="dxa" w:w="18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Host capability</w:t>
            </w:r>
          </w:p>
        </w:tc>
        <w:tc>
          <w:tcPr>
            <w:tcW w:type="dxa" w:w="48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Directive requirement</w:t>
            </w:r>
          </w:p>
        </w:tc>
        <w:tc>
          <w:tcPr>
            <w:tcW w:type="dxa" w:w="27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Reviewed state</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Frame selection</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All reads used to build one projection resolve against one frame.</w:t>
            </w:r>
          </w:p>
        </w:tc>
        <w:tc>
          <w:tcPr>
            <w:tcW w:type="dxa" w:w="2760"/>
            <w:shd w:fill="FCEBEC"/>
            <w:vAlign w:val="center"/>
            <w:tcMar>
              <w:top w:w="80" w:type="dxa"/>
              <w:start w:w="120" w:type="dxa"/>
              <w:bottom w:w="80" w:type="dxa"/>
              <w:end w:w="120" w:type="dxa"/>
            </w:tcMar>
          </w:tcPr>
          <w:p>
            <w:pPr>
              <w:spacing w:before="0" w:after="0" w:line="259" w:lineRule="auto"/>
              <w:jc w:val="center"/>
            </w:pPr>
            <w:r>
              <w:rPr>
                <w:rFonts w:ascii="Calibri" w:hAnsi="Calibri"/>
                <w:b/>
                <w:i w:val="0"/>
                <w:color w:val="9B1C1C"/>
                <w:sz w:val="17"/>
              </w:rPr>
              <w:t>Missing</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Extension state</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Frame and character domains persist, restore, branch, and archive without loss.</w:t>
            </w:r>
          </w:p>
        </w:tc>
        <w:tc>
          <w:tcPr>
            <w:tcW w:type="dxa" w:w="2760"/>
            <w:shd w:fill="FFF4D6"/>
            <w:vAlign w:val="center"/>
            <w:tcMar>
              <w:top w:w="80" w:type="dxa"/>
              <w:start w:w="120" w:type="dxa"/>
              <w:bottom w:w="80" w:type="dxa"/>
              <w:end w:w="120" w:type="dxa"/>
            </w:tcMar>
          </w:tcPr>
          <w:p>
            <w:pPr>
              <w:spacing w:before="0" w:after="0" w:line="259" w:lineRule="auto"/>
              <w:jc w:val="center"/>
            </w:pPr>
            <w:r>
              <w:rPr>
                <w:rFonts w:ascii="Calibri" w:hAnsi="Calibri"/>
                <w:b/>
                <w:i w:val="0"/>
                <w:color w:val="7A5A00"/>
                <w:sz w:val="17"/>
              </w:rPr>
              <w:t>Partial</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Stage pipeline</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after:director_resolve remains a stable, ordered anchor with fail-closed commit behavior.</w:t>
            </w:r>
          </w:p>
        </w:tc>
        <w:tc>
          <w:tcPr>
            <w:tcW w:type="dxa" w:w="2760"/>
            <w:shd w:fill="E7F2F3"/>
            <w:vAlign w:val="center"/>
            <w:tcMar>
              <w:top w:w="80" w:type="dxa"/>
              <w:start w:w="120" w:type="dxa"/>
              <w:bottom w:w="80" w:type="dxa"/>
              <w:end w:w="120" w:type="dxa"/>
            </w:tcMar>
          </w:tcPr>
          <w:p>
            <w:pPr>
              <w:spacing w:before="0" w:after="0" w:line="259" w:lineRule="auto"/>
              <w:jc w:val="center"/>
            </w:pPr>
            <w:r>
              <w:rPr>
                <w:rFonts w:ascii="Calibri" w:hAnsi="Calibri"/>
                <w:b/>
                <w:i w:val="0"/>
                <w:color w:val="225C45"/>
                <w:sz w:val="17"/>
              </w:rPr>
              <w:t>Present</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Player/story view</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Player-safe, persona-aware view corresponds to the same frame as extension state.</w:t>
            </w:r>
          </w:p>
        </w:tc>
        <w:tc>
          <w:tcPr>
            <w:tcW w:type="dxa" w:w="2760"/>
            <w:shd w:fill="FFF4D6"/>
            <w:vAlign w:val="center"/>
            <w:tcMar>
              <w:top w:w="80" w:type="dxa"/>
              <w:start w:w="120" w:type="dxa"/>
              <w:bottom w:w="80" w:type="dxa"/>
              <w:end w:w="120" w:type="dxa"/>
            </w:tcMar>
          </w:tcPr>
          <w:p>
            <w:pPr>
              <w:spacing w:before="0" w:after="0" w:line="259" w:lineRule="auto"/>
              <w:jc w:val="center"/>
            </w:pPr>
            <w:r>
              <w:rPr>
                <w:rFonts w:ascii="Calibri" w:hAnsi="Calibri"/>
                <w:b/>
                <w:i w:val="0"/>
                <w:color w:val="7A5A00"/>
                <w:sz w:val="17"/>
              </w:rPr>
              <w:t>Partial</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Lifecycle</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Disabled/failed extensions do not inject context or serve assets; failures are diagnosable.</w:t>
            </w:r>
          </w:p>
        </w:tc>
        <w:tc>
          <w:tcPr>
            <w:tcW w:type="dxa" w:w="2760"/>
            <w:shd w:fill="E7F2F3"/>
            <w:vAlign w:val="center"/>
            <w:tcMar>
              <w:top w:w="80" w:type="dxa"/>
              <w:start w:w="120" w:type="dxa"/>
              <w:bottom w:w="80" w:type="dxa"/>
              <w:end w:w="120" w:type="dxa"/>
            </w:tcMar>
          </w:tcPr>
          <w:p>
            <w:pPr>
              <w:spacing w:before="0" w:after="0" w:line="259" w:lineRule="auto"/>
              <w:jc w:val="center"/>
            </w:pPr>
            <w:r>
              <w:rPr>
                <w:rFonts w:ascii="Calibri" w:hAnsi="Calibri"/>
                <w:b/>
                <w:i w:val="0"/>
                <w:color w:val="225C45"/>
                <w:sz w:val="17"/>
              </w:rPr>
              <w:t>Improved</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Installation</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 clean distribution can install predictably, with actionable audit failures.</w:t>
            </w:r>
          </w:p>
        </w:tc>
        <w:tc>
          <w:tcPr>
            <w:tcW w:type="dxa" w:w="2760"/>
            <w:shd w:fill="FFF4D6"/>
            <w:vAlign w:val="center"/>
            <w:tcMar>
              <w:top w:w="80" w:type="dxa"/>
              <w:start w:w="120" w:type="dxa"/>
              <w:bottom w:w="80" w:type="dxa"/>
              <w:end w:w="120" w:type="dxa"/>
            </w:tcMar>
          </w:tcPr>
          <w:p>
            <w:pPr>
              <w:spacing w:before="0" w:after="0" w:line="259" w:lineRule="auto"/>
              <w:jc w:val="center"/>
            </w:pPr>
            <w:r>
              <w:rPr>
                <w:rFonts w:ascii="Calibri" w:hAnsi="Calibri"/>
                <w:b/>
                <w:i w:val="0"/>
                <w:color w:val="7A5A00"/>
                <w:sz w:val="17"/>
              </w:rPr>
              <w:t>Needed</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Compatibility</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Declared Python versions and primary host tests are green.</w:t>
            </w:r>
          </w:p>
        </w:tc>
        <w:tc>
          <w:tcPr>
            <w:tcW w:type="dxa" w:w="2760"/>
            <w:shd w:fill="FCEBEC"/>
            <w:vAlign w:val="center"/>
            <w:tcMar>
              <w:top w:w="80" w:type="dxa"/>
              <w:start w:w="120" w:type="dxa"/>
              <w:bottom w:w="80" w:type="dxa"/>
              <w:end w:w="120" w:type="dxa"/>
            </w:tcMar>
          </w:tcPr>
          <w:p>
            <w:pPr>
              <w:spacing w:before="0" w:after="0" w:line="259" w:lineRule="auto"/>
              <w:jc w:val="center"/>
            </w:pPr>
            <w:r>
              <w:rPr>
                <w:rFonts w:ascii="Calibri" w:hAnsi="Calibri"/>
                <w:b/>
                <w:i w:val="0"/>
                <w:color w:val="9B1C1C"/>
                <w:sz w:val="17"/>
              </w:rPr>
              <w:t>Broken</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Browser bridge</w:t>
            </w:r>
          </w:p>
        </w:tc>
        <w:tc>
          <w:tcPr>
            <w:tcW w:type="dxa" w:w="4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Extension JS bridge and route behavior remain available across responsive host UI.</w:t>
            </w:r>
          </w:p>
        </w:tc>
        <w:tc>
          <w:tcPr>
            <w:tcW w:type="dxa" w:w="2760"/>
            <w:shd w:fill="E7F2F3"/>
            <w:vAlign w:val="center"/>
            <w:tcMar>
              <w:top w:w="80" w:type="dxa"/>
              <w:start w:w="120" w:type="dxa"/>
              <w:bottom w:w="80" w:type="dxa"/>
              <w:end w:w="120" w:type="dxa"/>
            </w:tcMar>
          </w:tcPr>
          <w:p>
            <w:pPr>
              <w:spacing w:before="0" w:after="0" w:line="259" w:lineRule="auto"/>
              <w:jc w:val="center"/>
            </w:pPr>
            <w:r>
              <w:rPr>
                <w:rFonts w:ascii="Calibri" w:hAnsi="Calibri"/>
                <w:b/>
                <w:i w:val="0"/>
                <w:color w:val="225C45"/>
                <w:sz w:val="17"/>
              </w:rPr>
              <w:t>Present</w:t>
            </w:r>
          </w:p>
        </w:tc>
      </w:tr>
    </w:tbl>
    <w:p>
      <w:pPr>
        <w:spacing w:after="20"/>
      </w:pPr>
    </w:p>
    <w:p>
      <w:pPr>
        <w:pStyle w:val="Heading2"/>
        <w:keepNext/>
      </w:pPr>
      <w:r>
        <w:t>Contract design principle</w:t>
      </w:r>
    </w:p>
    <w:p>
      <w:pPr>
        <w:spacing w:after="40" w:before="80" w:line="264" w:lineRule="auto"/>
        <w:ind w:left="173" w:right="173"/>
        <w:shd w:fill="FFF4D6"/>
        <w:pBdr>
          <w:left w:val="single" w:sz="18" w:space="6" w:color="7A5A00"/>
        </w:pBdr>
      </w:pPr>
      <w:r>
        <w:rPr>
          <w:rFonts w:ascii="Calibri" w:hAnsi="Calibri"/>
          <w:b/>
          <w:i w:val="0"/>
          <w:color w:val="7A5A00"/>
          <w:sz w:val="18"/>
        </w:rPr>
        <w:t xml:space="preserve">BOUNDARY  </w:t>
      </w:r>
      <w:r>
        <w:rPr>
          <w:rFonts w:ascii="Calibri" w:hAnsi="Calibri"/>
          <w:b w:val="0"/>
          <w:i w:val="0"/>
          <w:color w:val="1E2933"/>
          <w:sz w:val="20"/>
        </w:rPr>
        <w:t>Directive should not import core.db.active_frame_id or any reorganized internal module to repair host ambiguity. Sonder owns frame identity; the fix belongs in the public API or route-dispatch context.</w:t>
      </w:r>
    </w:p>
    <w:p>
      <w:pPr>
        <w:spacing w:after="20"/>
      </w:pPr>
    </w:p>
    <w:p>
      <w:pPr>
        <w:pStyle w:val="Heading2"/>
        <w:keepNext/>
      </w:pPr>
      <w:r>
        <w:t>Required public behavior</w:t>
      </w:r>
    </w:p>
    <w:p>
      <w:pPr>
        <w:pStyle w:val="ListNumber"/>
        <w:spacing w:after="100" w:line="280" w:lineRule="auto"/>
        <w:ind w:left="720" w:hanging="360"/>
      </w:pPr>
      <w:r>
        <w:rPr>
          <w:rFonts w:ascii="Calibri" w:hAnsi="Calibri"/>
          <w:b w:val="0"/>
          <w:i w:val="0"/>
          <w:color w:val="1E2933"/>
          <w:sz w:val="21"/>
        </w:rPr>
        <w:t>Select a frame once for an extension-facing request or transaction.</w:t>
      </w:r>
    </w:p>
    <w:p>
      <w:pPr>
        <w:pStyle w:val="ListNumber"/>
        <w:spacing w:after="100" w:line="280" w:lineRule="auto"/>
        <w:ind w:left="720" w:hanging="360"/>
      </w:pPr>
      <w:r>
        <w:rPr>
          <w:rFonts w:ascii="Calibri" w:hAnsi="Calibri"/>
          <w:b w:val="0"/>
          <w:i w:val="0"/>
          <w:color w:val="1E2933"/>
          <w:sz w:val="21"/>
        </w:rPr>
        <w:t>Apply that same selection to player_view, story_view, frame_state, char_state, and any derived cast/location reads.</w:t>
      </w:r>
    </w:p>
    <w:p>
      <w:pPr>
        <w:pStyle w:val="ListNumber"/>
        <w:spacing w:after="100" w:line="280" w:lineRule="auto"/>
        <w:ind w:left="720" w:hanging="360"/>
      </w:pPr>
      <w:r>
        <w:rPr>
          <w:rFonts w:ascii="Calibri" w:hAnsi="Calibri"/>
          <w:b w:val="0"/>
          <w:i w:val="0"/>
          <w:color w:val="1E2933"/>
          <w:sz w:val="21"/>
        </w:rPr>
        <w:t>Make the selection explicit or inspectable so tests can prove it; do not rely on ambient defaults that differ by call path.</w:t>
      </w:r>
    </w:p>
    <w:p>
      <w:pPr>
        <w:pStyle w:val="ListNumber"/>
        <w:spacing w:after="100" w:line="280" w:lineRule="auto"/>
        <w:ind w:left="720" w:hanging="360"/>
      </w:pPr>
      <w:r>
        <w:rPr>
          <w:rFonts w:ascii="Calibri" w:hAnsi="Calibri"/>
          <w:b w:val="0"/>
          <w:i w:val="0"/>
          <w:color w:val="1E2933"/>
          <w:sz w:val="21"/>
        </w:rPr>
        <w:t>Preserve the selected frame through checkpoint restore, reroll, branch, archive export/import, and route dispatch.</w:t>
      </w:r>
    </w:p>
    <w:p>
      <w:r>
        <w:br w:type="page"/>
      </w:r>
    </w:p>
    <w:p>
      <w:pPr>
        <w:pStyle w:val="Heading1"/>
        <w:keepNext/>
      </w:pPr>
      <w:r>
        <w:t>3. Confirmed functional defect: mixed-frame projection</w:t>
      </w:r>
    </w:p>
    <w:p>
      <w:pPr>
        <w:keepLines w:val="0"/>
        <w:spacing w:before="0" w:after="120" w:line="264" w:lineRule="auto"/>
      </w:pPr>
      <w:r>
        <w:rPr>
          <w:rFonts w:ascii="Calibri" w:hAnsi="Calibri"/>
          <w:b w:val="0"/>
          <w:i w:val="0"/>
          <w:color w:val="1E2933"/>
          <w:sz w:val="22"/>
        </w:rPr>
        <w:t>Branch commit 1190c15c changes story_view/player_view to read the latest turn's frame. Directive's projection then independently calls frame_state(chat_id).get(), state(chat_id).get(), and char_state(...) through the public API. The extension route dispatch does not bind an explicit frame, so these later reads fall back to the ambient present frame.</w:t>
      </w:r>
    </w:p>
    <w:tbl>
      <w:tblPr>
        <w:tblStyle w:val="TableGrid"/>
        <w:tblW w:type="dxa" w:w="9360"/>
        <w:jc w:val="left"/>
        <w:tblLayout w:type="fixed"/>
        <w:tblLook w:firstColumn="1" w:firstRow="1" w:lastColumn="0" w:lastRow="0" w:noHBand="0" w:noVBand="1" w:val="04A0"/>
        <w:tblInd w:w="120" w:type="dxa"/>
      </w:tblPr>
      <w:tblGrid>
        <w:gridCol w:w="2600"/>
        <w:gridCol w:w="2600"/>
        <w:gridCol w:w="4160"/>
      </w:tblGrid>
      <w:tr>
        <w:trPr>
          <w:tblHeader w:val="true"/>
        </w:trPr>
        <w:tc>
          <w:tcPr>
            <w:tcW w:type="dxa" w:w="26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Read in one DTO</w:t>
            </w:r>
          </w:p>
        </w:tc>
        <w:tc>
          <w:tcPr>
            <w:tcW w:type="dxa" w:w="26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Observed frame source</w:t>
            </w:r>
          </w:p>
        </w:tc>
        <w:tc>
          <w:tcPr>
            <w:tcW w:type="dxa" w:w="41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Example evidence</w:t>
            </w:r>
          </w:p>
        </w:tc>
      </w:tr>
      <w:tr>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player_view(chat_id, 'player')</w:t>
            </w:r>
          </w:p>
        </w:tc>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Latest turn's frame</w:t>
            </w:r>
          </w:p>
        </w:tc>
        <w:tc>
          <w:tcPr>
            <w:tcW w:type="dxa" w:w="4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Location: future-bridge / Future Bridge</w:t>
            </w:r>
          </w:p>
        </w:tc>
      </w:tr>
      <w:tr>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frame_state(chat_id)</w:t>
            </w:r>
          </w:p>
        </w:tc>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Ambient present frame</w:t>
            </w:r>
          </w:p>
        </w:tc>
        <w:tc>
          <w:tcPr>
            <w:tcW w:type="dxa" w:w="4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Mission revision: 1; time: 08:30:00; stardate: 53068.4</w:t>
            </w:r>
          </w:p>
        </w:tc>
      </w:tr>
      <w:tr>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char_state(chat_id, person_id)</w:t>
            </w:r>
          </w:p>
        </w:tc>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Ambient present frame</w:t>
            </w:r>
          </w:p>
        </w:tc>
        <w:tc>
          <w:tcPr>
            <w:tcW w:type="dxa" w:w="4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Crew/person extension domains can disagree with the player view</w:t>
            </w:r>
          </w:p>
        </w:tc>
      </w:tr>
      <w:tr>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Expected future frame</w:t>
            </w:r>
          </w:p>
        </w:tc>
        <w:tc>
          <w:tcPr>
            <w:tcW w:type="dxa" w:w="26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Latest turn's frame</w:t>
            </w:r>
          </w:p>
        </w:tc>
        <w:tc>
          <w:tcPr>
            <w:tcW w:type="dxa" w:w="4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Directive mission revision written as 77</w:t>
            </w:r>
          </w:p>
        </w:tc>
      </w:tr>
    </w:tbl>
    <w:p>
      <w:pPr>
        <w:spacing w:after="20"/>
      </w:pPr>
    </w:p>
    <w:p>
      <w:pPr>
        <w:spacing w:after="40" w:before="80" w:line="264" w:lineRule="auto"/>
        <w:ind w:left="173" w:right="173"/>
        <w:shd w:fill="FCEBEC"/>
        <w:pBdr>
          <w:left w:val="single" w:sz="18" w:space="6" w:color="9B1C1C"/>
        </w:pBdr>
      </w:pPr>
      <w:r>
        <w:rPr>
          <w:rFonts w:ascii="Calibri" w:hAnsi="Calibri"/>
          <w:b/>
          <w:i w:val="0"/>
          <w:color w:val="9B1C1C"/>
          <w:sz w:val="18"/>
        </w:rPr>
        <w:t xml:space="preserve">IMPACT  </w:t>
      </w:r>
      <w:r>
        <w:rPr>
          <w:rFonts w:ascii="Calibri" w:hAnsi="Calibri"/>
          <w:b w:val="0"/>
          <w:i w:val="0"/>
          <w:color w:val="1E2933"/>
          <w:sz w:val="20"/>
        </w:rPr>
        <w:t>The resulting directive.playerProjection.v1 is structurally valid but semantically impossible: scene/identity can come from the future while mission, clock, and crew state come from the present. This is more dangerous than a hard failure because consumers receive plausible, internally inconsistent data.</w:t>
      </w:r>
    </w:p>
    <w:p>
      <w:pPr>
        <w:spacing w:after="20"/>
      </w:pPr>
    </w:p>
    <w:p>
      <w:pPr>
        <w:pStyle w:val="Heading2"/>
        <w:keepNext/>
      </w:pPr>
      <w:r>
        <w:t>Requested Sonder-side fix</w:t>
      </w:r>
    </w:p>
    <w:p>
      <w:pPr>
        <w:keepLines w:val="0"/>
        <w:spacing w:before="0" w:after="120" w:line="264" w:lineRule="auto"/>
      </w:pPr>
      <w:r>
        <w:rPr>
          <w:rFonts w:ascii="Calibri" w:hAnsi="Calibri"/>
          <w:b w:val="0"/>
          <w:i w:val="0"/>
          <w:color w:val="1E2933"/>
          <w:sz w:val="22"/>
        </w:rPr>
        <w:t>Either approach below is sufficient if it is public, documented, and testable:</w:t>
      </w:r>
    </w:p>
    <w:p>
      <w:pPr>
        <w:pStyle w:val="ListBullet"/>
        <w:spacing w:after="100" w:line="280" w:lineRule="auto"/>
        <w:ind w:left="720" w:hanging="360"/>
      </w:pPr>
      <w:r>
        <w:rPr>
          <w:rFonts w:ascii="Calibri" w:hAnsi="Calibri"/>
          <w:b w:val="0"/>
          <w:i w:val="0"/>
          <w:color w:val="1E2933"/>
          <w:sz w:val="21"/>
        </w:rPr>
        <w:t>Add explicit frame_id parameters (or a frame-bound view/context object) to frame_state, char_state, player_view, story_view, and coordinated derived reads.</w:t>
      </w:r>
    </w:p>
    <w:p>
      <w:pPr>
        <w:pStyle w:val="ListBullet"/>
        <w:spacing w:after="100" w:line="280" w:lineRule="auto"/>
        <w:ind w:left="720" w:hanging="360"/>
      </w:pPr>
      <w:r>
        <w:rPr>
          <w:rFonts w:ascii="Calibri" w:hAnsi="Calibri"/>
          <w:b w:val="0"/>
          <w:i w:val="0"/>
          <w:color w:val="1E2933"/>
          <w:sz w:val="21"/>
        </w:rPr>
        <w:t>Alternatively, bind extension route dispatch to the chosen/latest frame for the complete request so every public read resolves identically.</w:t>
      </w:r>
    </w:p>
    <w:p>
      <w:pPr>
        <w:keepLines w:val="0"/>
        <w:spacing w:before="0" w:after="120" w:line="264" w:lineRule="auto"/>
      </w:pPr>
      <w:r>
        <w:rPr>
          <w:rFonts w:ascii="Calibri" w:hAnsi="Calibri"/>
          <w:b w:val="0"/>
          <w:i w:val="0"/>
          <w:color w:val="1E2933"/>
          <w:sz w:val="22"/>
        </w:rPr>
        <w:t>A context object is preferable if frame choice affects more than state access. For example, api.at_frame(chat_id, frame_id) could return a request-scoped facade whose player_view, frame_state, char_state, and related helpers cannot drift.</w:t>
      </w:r>
    </w:p>
    <w:p>
      <w:pPr>
        <w:pStyle w:val="Heading2"/>
        <w:keepNext/>
      </w:pPr>
      <w:r>
        <w:t>Acceptance test</w:t>
      </w:r>
    </w:p>
    <w:p>
      <w:pPr>
        <w:keepLines w:val="0"/>
        <w:spacing w:before="0" w:after="120" w:line="264" w:lineRule="auto"/>
      </w:pPr>
      <w:r>
        <w:rPr>
          <w:rFonts w:ascii="Calibri" w:hAnsi="Calibri"/>
          <w:b w:val="0"/>
          <w:i w:val="0"/>
          <w:color w:val="1E2933"/>
          <w:sz w:val="22"/>
        </w:rPr>
        <w:t>Create present and future frames with distinct location, mission revision, character state, and clock. Make the latest turn belong to the future frame. Invoke the real extension route that builds the Directive projection. Assert that every projected field is from the future frame, then switch selection to present and assert the inverse. A mixed result must fail the test.</w:t>
      </w:r>
    </w:p>
    <w:p>
      <w:pPr>
        <w:keepLines w:val="0"/>
        <w:spacing w:before="80" w:after="0" w:line="264" w:lineRule="auto"/>
      </w:pPr>
      <w:r>
        <w:rPr>
          <w:rFonts w:ascii="Calibri" w:hAnsi="Calibri"/>
          <w:b w:val="0"/>
          <w:i w:val="0"/>
          <w:color w:val="66717C"/>
          <w:sz w:val="18"/>
        </w:rPr>
        <w:t xml:space="preserve">Relevant upstream sources: </w:t>
      </w:r>
      <w:hyperlink r:id="rId14">
        <w:r>
          <w:rPr>
            <w:rFonts w:ascii="Calibri" w:hAnsi="Calibri"/>
            <w:color w:val="2E74B5"/>
            <w:u w:val="single"/>
            <w:sz w:val="18"/>
          </w:rPr>
          <w:t>extension_runtime/api.py</w:t>
        </w:r>
      </w:hyperlink>
      <w:r>
        <w:rPr>
          <w:rFonts w:ascii="Calibri" w:hAnsi="Calibri"/>
          <w:b w:val="0"/>
          <w:i w:val="0"/>
          <w:color w:val="66717C"/>
          <w:sz w:val="18"/>
        </w:rPr>
        <w:t xml:space="preserve">  |  </w:t>
      </w:r>
      <w:hyperlink r:id="rId15">
        <w:r>
          <w:rPr>
            <w:rFonts w:ascii="Calibri" w:hAnsi="Calibri"/>
            <w:color w:val="2E74B5"/>
            <w:u w:val="single"/>
            <w:sz w:val="18"/>
          </w:rPr>
          <w:t>web/story_view.py</w:t>
        </w:r>
      </w:hyperlink>
    </w:p>
    <w:p>
      <w:r>
        <w:br w:type="page"/>
      </w:r>
    </w:p>
    <w:p>
      <w:pPr>
        <w:pStyle w:val="Heading1"/>
        <w:keepNext/>
      </w:pPr>
      <w:r>
        <w:t>4. Broken and incomplete branch behavior</w:t>
      </w:r>
    </w:p>
    <w:p>
      <w:pPr>
        <w:pStyle w:val="Heading2"/>
        <w:keepNext/>
      </w:pPr>
      <w:r>
        <w:t>4.1 Python compatibility and test health</w:t>
      </w:r>
    </w:p>
    <w:p>
      <w:pPr>
        <w:keepLines w:val="0"/>
        <w:spacing w:before="0" w:after="120" w:line="264" w:lineRule="auto"/>
      </w:pPr>
      <w:r>
        <w:rPr>
          <w:rFonts w:ascii="Calibri" w:hAnsi="Calibri"/>
          <w:b w:val="0"/>
          <w:i w:val="0"/>
          <w:color w:val="1E2933"/>
          <w:sz w:val="22"/>
        </w:rPr>
        <w:t>The reviewed CI run fails on the exact branch tip. Because Sonder declares Python &gt;=3.11 and tests 3.11/3.12, both paths are part of the runtime contract Directive relies on.</w:t>
      </w:r>
    </w:p>
    <w:tbl>
      <w:tblPr>
        <w:tblStyle w:val="TableGrid"/>
        <w:tblW w:type="dxa" w:w="9360"/>
        <w:jc w:val="left"/>
        <w:tblLayout w:type="fixed"/>
        <w:tblLook w:firstColumn="1" w:firstRow="1" w:lastColumn="0" w:lastRow="0" w:noHBand="0" w:noVBand="1" w:val="04A0"/>
        <w:tblInd w:w="120" w:type="dxa"/>
      </w:tblPr>
      <w:tblGrid>
        <w:gridCol w:w="1900"/>
        <w:gridCol w:w="3800"/>
        <w:gridCol w:w="3660"/>
      </w:tblGrid>
      <w:tr>
        <w:trPr>
          <w:tblHeader w:val="true"/>
        </w:trPr>
        <w:tc>
          <w:tcPr>
            <w:tcW w:type="dxa" w:w="19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Gate</w:t>
            </w:r>
          </w:p>
        </w:tc>
        <w:tc>
          <w:tcPr>
            <w:tcW w:type="dxa" w:w="38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Observed result</w:t>
            </w:r>
          </w:p>
        </w:tc>
        <w:tc>
          <w:tcPr>
            <w:tcW w:type="dxa" w:w="36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Why Directive cares</w:t>
            </w:r>
          </w:p>
        </w:tc>
      </w:tr>
      <w:tr>
        <w:tc>
          <w:tcPr>
            <w:tcW w:type="dxa" w:w="19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Python 3.11 compile</w:t>
            </w:r>
          </w:p>
        </w:tc>
        <w:tc>
          <w:tcPr>
            <w:tcW w:type="dxa" w:w="3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agents/director_floors.py:577 uses a nested same-quote f-string that is invalid on 3.11.</w:t>
            </w:r>
          </w:p>
        </w:tc>
        <w:tc>
          <w:tcPr>
            <w:tcW w:type="dxa" w:w="36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The host cannot satisfy its declared minimum interpreter.</w:t>
            </w:r>
          </w:p>
        </w:tc>
      </w:tr>
      <w:tr>
        <w:tc>
          <w:tcPr>
            <w:tcW w:type="dxa" w:w="19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Python 3.12 tests</w:t>
            </w:r>
          </w:p>
        </w:tc>
        <w:tc>
          <w:tcPr>
            <w:tcW w:type="dxa" w:w="3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17 failed, 7,591 passed, 503 warnings.</w:t>
            </w:r>
          </w:p>
        </w:tc>
        <w:tc>
          <w:tcPr>
            <w:tcW w:type="dxa" w:w="36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Director orchestration, lore blind scoring, and resolve reconciliation failures can affect extension stage inputs/outputs.</w:t>
            </w:r>
          </w:p>
        </w:tc>
      </w:tr>
      <w:tr>
        <w:tc>
          <w:tcPr>
            <w:tcW w:type="dxa" w:w="19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Browser behavior</w:t>
            </w:r>
          </w:p>
        </w:tc>
        <w:tc>
          <w:tcPr>
            <w:tcW w:type="dxa" w:w="3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Skipped after earlier failures.</w:t>
            </w:r>
          </w:p>
        </w:tc>
        <w:tc>
          <w:tcPr>
            <w:tcW w:type="dxa" w:w="36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No evidence that responsive host integration still behaves correctly.</w:t>
            </w:r>
          </w:p>
        </w:tc>
      </w:tr>
      <w:tr>
        <w:tc>
          <w:tcPr>
            <w:tcW w:type="dxa" w:w="19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Pydantic 1.x</w:t>
            </w:r>
          </w:p>
        </w:tc>
        <w:tc>
          <w:tcPr>
            <w:tcW w:type="dxa" w:w="3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Skipped after earlier failures.</w:t>
            </w:r>
          </w:p>
        </w:tc>
        <w:tc>
          <w:tcPr>
            <w:tcW w:type="dxa" w:w="36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Compatibility behavior remains unverified.</w:t>
            </w:r>
          </w:p>
        </w:tc>
      </w:tr>
    </w:tbl>
    <w:p>
      <w:pPr>
        <w:spacing w:after="20"/>
      </w:pPr>
    </w:p>
    <w:p>
      <w:pPr>
        <w:keepLines w:val="0"/>
        <w:spacing w:before="0" w:after="80" w:line="264" w:lineRule="auto"/>
      </w:pPr>
      <w:r>
        <w:rPr>
          <w:rFonts w:ascii="Calibri" w:hAnsi="Calibri"/>
          <w:b w:val="0"/>
          <w:i w:val="0"/>
          <w:color w:val="66717C"/>
          <w:sz w:val="18"/>
        </w:rPr>
        <w:t xml:space="preserve">Evidence: </w:t>
      </w:r>
      <w:hyperlink r:id="rId13">
        <w:r>
          <w:rPr>
            <w:rFonts w:ascii="Calibri" w:hAnsi="Calibri"/>
            <w:color w:val="2E74B5"/>
            <w:u w:val="single"/>
            <w:sz w:val="18"/>
          </w:rPr>
          <w:t>CI run 32204039378</w:t>
        </w:r>
      </w:hyperlink>
    </w:p>
    <w:p>
      <w:pPr>
        <w:keepLines w:val="0"/>
        <w:spacing w:before="0" w:after="120" w:line="264" w:lineRule="auto"/>
      </w:pPr>
      <w:r>
        <w:rPr>
          <w:rFonts w:ascii="Calibri" w:hAnsi="Calibri"/>
          <w:b w:val="0"/>
          <w:i w:val="0"/>
          <w:color w:val="1E2933"/>
          <w:sz w:val="22"/>
        </w:rPr>
        <w:t>Requested outcome: restore a green matrix on every declared interpreter and ensure browser/Pydantic jobs run even when a parallel core job fails, so failures do not conceal compatibility coverage.</w:t>
      </w:r>
    </w:p>
    <w:p>
      <w:pPr>
        <w:pStyle w:val="Heading2"/>
        <w:keepNext/>
      </w:pPr>
      <w:r>
        <w:t>4.2 Extension installation audit</w:t>
      </w:r>
    </w:p>
    <w:p>
      <w:pPr>
        <w:keepLines w:val="0"/>
        <w:spacing w:before="0" w:after="120" w:line="264" w:lineRule="auto"/>
      </w:pPr>
      <w:r>
        <w:rPr>
          <w:rFonts w:ascii="Calibri" w:hAnsi="Calibri"/>
          <w:b w:val="0"/>
          <w:i w:val="0"/>
          <w:color w:val="1E2933"/>
          <w:sz w:val="22"/>
        </w:rPr>
        <w:t>The reorganized installer audits a local folder before copying: no symlinks, no more than 4,096 files, and no more than 256 MiB. This is reasonable hardening for installed extensions, but it treats an entire development checkout as the package. The current Directive checkout contains more than 367,000 visible files because of node_modules, artifacts, and temporary data; direct local-folder installation fails even though the tracked shipping tree is only 144 files and approximately 5.96 MiB.</w:t>
      </w:r>
    </w:p>
    <w:p>
      <w:pPr>
        <w:pStyle w:val="ListBullet"/>
        <w:spacing w:after="100" w:line="280" w:lineRule="auto"/>
        <w:ind w:left="720" w:hanging="360"/>
      </w:pPr>
      <w:r>
        <w:rPr>
          <w:rFonts w:ascii="Calibri" w:hAnsi="Calibri"/>
          <w:b w:val="0"/>
          <w:i w:val="0"/>
          <w:color w:val="1E2933"/>
          <w:sz w:val="21"/>
        </w:rPr>
        <w:t>Document GitHub URL or clean release bundle installation as the supported path.</w:t>
      </w:r>
    </w:p>
    <w:p>
      <w:pPr>
        <w:pStyle w:val="ListBullet"/>
        <w:spacing w:after="100" w:line="280" w:lineRule="auto"/>
        <w:ind w:left="720" w:hanging="360"/>
      </w:pPr>
      <w:r>
        <w:rPr>
          <w:rFonts w:ascii="Calibri" w:hAnsi="Calibri"/>
          <w:b w:val="0"/>
          <w:i w:val="0"/>
          <w:color w:val="1E2933"/>
          <w:sz w:val="21"/>
        </w:rPr>
        <w:t>Return the failing limit, observed count/size, and remediation guidance in the error.</w:t>
      </w:r>
    </w:p>
    <w:p>
      <w:pPr>
        <w:pStyle w:val="ListBullet"/>
        <w:spacing w:after="100" w:line="280" w:lineRule="auto"/>
        <w:ind w:left="720" w:hanging="360"/>
      </w:pPr>
      <w:r>
        <w:rPr>
          <w:rFonts w:ascii="Calibri" w:hAnsi="Calibri"/>
          <w:b w:val="0"/>
          <w:i w:val="0"/>
          <w:color w:val="1E2933"/>
          <w:sz w:val="21"/>
        </w:rPr>
        <w:t>Consider an explicit manifest/allowlist package mode rather than auditing unrelated development files.</w:t>
      </w:r>
    </w:p>
    <w:p>
      <w:pPr>
        <w:pStyle w:val="ListBullet"/>
        <w:spacing w:after="100" w:line="280" w:lineRule="auto"/>
        <w:ind w:left="720" w:hanging="360"/>
      </w:pPr>
      <w:r>
        <w:rPr>
          <w:rFonts w:ascii="Calibri" w:hAnsi="Calibri"/>
          <w:b w:val="0"/>
          <w:i w:val="0"/>
          <w:color w:val="1E2933"/>
          <w:sz w:val="21"/>
        </w:rPr>
        <w:t>Add a pack/audit dry-run command so extension authors can validate distributables in CI.</w:t>
      </w:r>
    </w:p>
    <w:p>
      <w:pPr>
        <w:pStyle w:val="Heading2"/>
        <w:keepNext/>
      </w:pPr>
      <w:r>
        <w:t>4.3 Stage and specialist declarations</w:t>
      </w:r>
    </w:p>
    <w:p>
      <w:pPr>
        <w:keepLines w:val="0"/>
        <w:spacing w:before="0" w:after="120" w:line="264" w:lineRule="auto"/>
      </w:pPr>
      <w:r>
        <w:rPr>
          <w:rFonts w:ascii="Calibri" w:hAnsi="Calibri"/>
          <w:b w:val="0"/>
          <w:i w:val="0"/>
          <w:color w:val="1E2933"/>
          <w:sz w:val="22"/>
        </w:rPr>
        <w:t>The public API now rejects stage anchors beginning with character: or ext:, and add_director_specialist gains list_channels for list-valued channels. These are useful constraints, but they should be treated as a versioned contract: document accepted anchor grammar, collision behavior, ordering guarantees, and how list channel declarations affect validation and merges.</w:t>
      </w:r>
    </w:p>
    <w:p>
      <w:r>
        <w:br w:type="page"/>
      </w:r>
    </w:p>
    <w:p>
      <w:pPr>
        <w:pStyle w:val="Heading1"/>
        <w:keepNext/>
      </w:pPr>
      <w:r>
        <w:t>5. Directive changes required by the reorganization</w:t>
      </w:r>
    </w:p>
    <w:p>
      <w:pPr>
        <w:keepLines w:val="0"/>
        <w:spacing w:before="0" w:after="120" w:line="264" w:lineRule="auto"/>
      </w:pPr>
      <w:r>
        <w:rPr>
          <w:rFonts w:ascii="Calibri" w:hAnsi="Calibri"/>
          <w:b w:val="0"/>
          <w:i w:val="0"/>
          <w:color w:val="1E2933"/>
          <w:sz w:val="22"/>
        </w:rPr>
        <w:t>No production Directive module imports the moved Sonder internals. The required import updates are confined to the host integration test harness. This separation should be preserved.</w:t>
      </w:r>
    </w:p>
    <w:tbl>
      <w:tblPr>
        <w:tblStyle w:val="TableGrid"/>
        <w:tblW w:type="dxa" w:w="9360"/>
        <w:jc w:val="left"/>
        <w:tblLayout w:type="fixed"/>
        <w:tblLook w:firstColumn="1" w:firstRow="1" w:lastColumn="0" w:lastRow="0" w:noHBand="0" w:noVBand="1" w:val="04A0"/>
        <w:tblInd w:w="120" w:type="dxa"/>
      </w:tblPr>
      <w:tblGrid>
        <w:gridCol w:w="3000"/>
        <w:gridCol w:w="3200"/>
        <w:gridCol w:w="3160"/>
      </w:tblGrid>
      <w:tr>
        <w:trPr>
          <w:tblHeader w:val="true"/>
        </w:trPr>
        <w:tc>
          <w:tcPr>
            <w:tcW w:type="dxa" w:w="30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Current test-only import</w:t>
            </w:r>
          </w:p>
        </w:tc>
        <w:tc>
          <w:tcPr>
            <w:tcW w:type="dxa" w:w="32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Reorganized import</w:t>
            </w:r>
          </w:p>
        </w:tc>
        <w:tc>
          <w:tcPr>
            <w:tcW w:type="dxa" w:w="31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Location</w:t>
            </w:r>
          </w:p>
        </w:tc>
      </w:tr>
      <w:tr>
        <w:tc>
          <w:tcPr>
            <w:tcW w:type="dxa" w:w="30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import db</w:t>
            </w:r>
          </w:p>
        </w:tc>
        <w:tc>
          <w:tcPr>
            <w:tcW w:type="dxa" w:w="32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core import db</w:t>
            </w:r>
          </w:p>
        </w:tc>
        <w:tc>
          <w:tcPr>
            <w:tcW w:type="dxa" w:w="3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tests/integration/test_atomic_provisioning.py:134</w:t>
            </w:r>
          </w:p>
        </w:tc>
      </w:tr>
      <w:tr>
        <w:tc>
          <w:tcPr>
            <w:tcW w:type="dxa" w:w="30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db import set_setting</w:t>
            </w:r>
          </w:p>
        </w:tc>
        <w:tc>
          <w:tcPr>
            <w:tcW w:type="dxa" w:w="32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core.db import set_setting</w:t>
            </w:r>
          </w:p>
        </w:tc>
        <w:tc>
          <w:tcPr>
            <w:tcW w:type="dxa" w:w="3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tests/integration/test_atomic_provisioning.py:155</w:t>
            </w:r>
          </w:p>
        </w:tc>
      </w:tr>
      <w:tr>
        <w:tc>
          <w:tcPr>
            <w:tcW w:type="dxa" w:w="30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checkpoints import ...</w:t>
            </w:r>
          </w:p>
        </w:tc>
        <w:tc>
          <w:tcPr>
            <w:tcW w:type="dxa" w:w="32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persist.checkpoints import ...</w:t>
            </w:r>
          </w:p>
        </w:tc>
        <w:tc>
          <w:tcPr>
            <w:tcW w:type="dxa" w:w="3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tests/integration/test_atomic_provisioning.py:322</w:t>
            </w:r>
          </w:p>
        </w:tc>
      </w:tr>
      <w:tr>
        <w:tc>
          <w:tcPr>
            <w:tcW w:type="dxa" w:w="30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db import wset</w:t>
            </w:r>
          </w:p>
        </w:tc>
        <w:tc>
          <w:tcPr>
            <w:tcW w:type="dxa" w:w="32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core.db import wset</w:t>
            </w:r>
          </w:p>
        </w:tc>
        <w:tc>
          <w:tcPr>
            <w:tcW w:type="dxa" w:w="3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tests/integration/test_atomic_provisioning.py:323</w:t>
            </w:r>
          </w:p>
        </w:tc>
      </w:tr>
      <w:tr>
        <w:tc>
          <w:tcPr>
            <w:tcW w:type="dxa" w:w="30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import app</w:t>
            </w:r>
          </w:p>
        </w:tc>
        <w:tc>
          <w:tcPr>
            <w:tcW w:type="dxa" w:w="32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from web import app</w:t>
            </w:r>
          </w:p>
        </w:tc>
        <w:tc>
          <w:tcPr>
            <w:tcW w:type="dxa" w:w="31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tests/integration/test_atomic_provisioning.py:324</w:t>
            </w:r>
          </w:p>
        </w:tc>
      </w:tr>
    </w:tbl>
    <w:p>
      <w:pPr>
        <w:spacing w:after="20"/>
      </w:pPr>
    </w:p>
    <w:p>
      <w:pPr>
        <w:keepLines w:val="0"/>
        <w:spacing w:before="0" w:after="120" w:line="264" w:lineRule="auto"/>
      </w:pPr>
      <w:r>
        <w:rPr>
          <w:rFonts w:ascii="Calibri" w:hAnsi="Calibri"/>
          <w:b w:val="0"/>
          <w:i w:val="0"/>
          <w:color w:val="1E2933"/>
          <w:sz w:val="22"/>
        </w:rPr>
        <w:t>Against the reorganized branch, the focused test file produced three passes and six setup errors, with ModuleNotFoundError: No module named 'db' at the first legacy import. Directive can update these imports once the reorganization lands, or use a test-only compatibility resolver while supporting both layouts. Production code should not gain either old or new deep host imports.</w:t>
      </w:r>
    </w:p>
    <w:p>
      <w:pPr>
        <w:pStyle w:val="Heading2"/>
        <w:keepNext/>
      </w:pPr>
      <w:r>
        <w:t>Local work needed after the host contract is settled</w:t>
      </w:r>
    </w:p>
    <w:p>
      <w:pPr>
        <w:pStyle w:val="ListNumber"/>
        <w:spacing w:after="100" w:line="280" w:lineRule="auto"/>
        <w:ind w:left="720" w:hanging="360"/>
      </w:pPr>
      <w:r>
        <w:rPr>
          <w:rFonts w:ascii="Calibri" w:hAnsi="Calibri"/>
          <w:b w:val="0"/>
          <w:i w:val="0"/>
          <w:color w:val="1E2933"/>
          <w:sz w:val="21"/>
        </w:rPr>
        <w:t>Update only the integration harness imports listed above.</w:t>
      </w:r>
    </w:p>
    <w:p>
      <w:pPr>
        <w:pStyle w:val="ListNumber"/>
        <w:spacing w:after="100" w:line="280" w:lineRule="auto"/>
        <w:ind w:left="720" w:hanging="360"/>
      </w:pPr>
      <w:r>
        <w:rPr>
          <w:rFonts w:ascii="Calibri" w:hAnsi="Calibri"/>
          <w:b w:val="0"/>
          <w:i w:val="0"/>
          <w:color w:val="1E2933"/>
          <w:sz w:val="21"/>
        </w:rPr>
        <w:t>Add the two-frame projection test and run it through the actual public route/API.</w:t>
      </w:r>
    </w:p>
    <w:p>
      <w:pPr>
        <w:pStyle w:val="ListNumber"/>
        <w:spacing w:after="100" w:line="280" w:lineRule="auto"/>
        <w:ind w:left="720" w:hanging="360"/>
      </w:pPr>
      <w:r>
        <w:rPr>
          <w:rFonts w:ascii="Calibri" w:hAnsi="Calibri"/>
          <w:b w:val="0"/>
          <w:i w:val="0"/>
          <w:color w:val="1E2933"/>
          <w:sz w:val="21"/>
        </w:rPr>
        <w:t>Package a clean extension bundle and run Sonder's install audit in Directive CI.</w:t>
      </w:r>
    </w:p>
    <w:p>
      <w:pPr>
        <w:pStyle w:val="ListNumber"/>
        <w:spacing w:after="100" w:line="280" w:lineRule="auto"/>
        <w:ind w:left="720" w:hanging="360"/>
      </w:pPr>
      <w:r>
        <w:rPr>
          <w:rFonts w:ascii="Calibri" w:hAnsi="Calibri"/>
          <w:b w:val="0"/>
          <w:i w:val="0"/>
          <w:color w:val="1E2933"/>
          <w:sz w:val="21"/>
        </w:rPr>
        <w:t>Re-run provisioning, deterministic settlement, fail-closed player-authority correction, checkpoint/reroll, branch/archive, enable/disable, and responsive browser flows.</w:t>
      </w:r>
    </w:p>
    <w:p>
      <w:pPr>
        <w:pStyle w:val="ListNumber"/>
        <w:spacing w:after="100" w:line="280" w:lineRule="auto"/>
        <w:ind w:left="720" w:hanging="360"/>
      </w:pPr>
      <w:r>
        <w:rPr>
          <w:rFonts w:ascii="Calibri" w:hAnsi="Calibri"/>
          <w:b w:val="0"/>
          <w:i w:val="0"/>
          <w:color w:val="1E2933"/>
          <w:sz w:val="21"/>
        </w:rPr>
        <w:t>Update architecture/migration documentation to name the landed public frame contract and stable host revision.</w:t>
      </w:r>
    </w:p>
    <w:p>
      <w:pPr>
        <w:pStyle w:val="Heading2"/>
        <w:keepNext/>
      </w:pPr>
      <w:r>
        <w:t>What Directive should not do</w:t>
      </w:r>
    </w:p>
    <w:p>
      <w:pPr>
        <w:spacing w:after="40" w:before="80" w:line="264" w:lineRule="auto"/>
        <w:ind w:left="173" w:right="173"/>
        <w:shd w:fill="FFF4D6"/>
        <w:pBdr>
          <w:left w:val="single" w:sz="18" w:space="6" w:color="7A5A00"/>
        </w:pBdr>
      </w:pPr>
      <w:r>
        <w:rPr>
          <w:rFonts w:ascii="Calibri" w:hAnsi="Calibri"/>
          <w:b/>
          <w:i w:val="0"/>
          <w:color w:val="7A5A00"/>
          <w:sz w:val="18"/>
        </w:rPr>
        <w:t xml:space="preserve">AVOID COUPLING  </w:t>
      </w:r>
      <w:r>
        <w:rPr>
          <w:rFonts w:ascii="Calibri" w:hAnsi="Calibri"/>
          <w:b w:val="0"/>
          <w:i w:val="0"/>
          <w:color w:val="1E2933"/>
          <w:sz w:val="20"/>
        </w:rPr>
        <w:t>Do not repair frame drift by importing active_frame_id, core.db, web.app, or other reorganized internals into production. Do not infer a frame independently from turns after the host has selected one. Do not accept partially coherent projections as a compatibility fallback.</w:t>
      </w:r>
    </w:p>
    <w:p>
      <w:pPr>
        <w:spacing w:after="20"/>
      </w:pPr>
    </w:p>
    <w:p>
      <w:r>
        <w:br w:type="page"/>
      </w:r>
    </w:p>
    <w:p>
      <w:pPr>
        <w:pStyle w:val="Heading1"/>
        <w:keepNext/>
      </w:pPr>
      <w:r>
        <w:t>6. Hardening opportunities for Sonder's extension surface</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Opportunity</w:t>
            </w:r>
          </w:p>
        </w:tc>
        <w:tc>
          <w:tcPr>
            <w:tcW w:type="dxa" w:w="43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Suggested change</w:t>
            </w:r>
          </w:p>
        </w:tc>
        <w:tc>
          <w:tcPr>
            <w:tcW w:type="dxa" w:w="32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Proof</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Frame-bound facade</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Expose an immutable request/frame context for coordinated reads and writes.</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Two-frame contract test plus nested route dispatch test.</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Capability discovery</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Expose API version plus named capabilities (frame_explicit_reads, list_channels, install_limits, etc.).</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Fixture extension gates behavior without probing internals.</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Contract test fixture</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Keep a minimal Directive-like extension in Sonder CI covering state, char state, stage, route, checkpoint, branch, archive, and fail-closed commit.</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Runs on every supported Python/Pydantic combination.</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Atomic read snapshot</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Offer a read transaction/snapshot token when a DTO combines multiple domains.</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Concurrent mutation cannot mix revisions in one projection.</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Actionable diagnostics</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Include extension ID, stage/route, selected frame, capability version, and cause chain in errors.</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Golden diagnostic tests for install, load, stage, and route failures.</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Lifecycle invariants</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Guarantee disabled/failed extensions cannot serve assets, inject stored context, or retain active hooks.</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Enable/disable/failure tests verify teardown and re-enable.</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Archive schema declaration</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Version and enumerate extension/world tables carried by export/import.</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Round-trip vectors, affect, state, char state, and documents.</w:t>
            </w:r>
          </w:p>
        </w:tc>
      </w:tr>
      <w:tr>
        <w:tc>
          <w:tcPr>
            <w:tcW w:type="dxa" w:w="18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Independent CI jobs</w:t>
            </w:r>
          </w:p>
        </w:tc>
        <w:tc>
          <w:tcPr>
            <w:tcW w:type="dxa" w:w="43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Allow browser and compatibility gates to report even when core tests fail.</w:t>
            </w:r>
          </w:p>
        </w:tc>
        <w:tc>
          <w:tcPr>
            <w:tcW w:type="dxa" w:w="32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One failure no longer masks unrelated gate status.</w:t>
            </w:r>
          </w:p>
        </w:tc>
      </w:tr>
    </w:tbl>
    <w:p>
      <w:pPr>
        <w:spacing w:after="20"/>
      </w:pPr>
    </w:p>
    <w:p>
      <w:pPr>
        <w:pStyle w:val="Heading2"/>
        <w:keepNext/>
      </w:pPr>
      <w:r>
        <w:t>Recommended public API shape</w:t>
      </w:r>
    </w:p>
    <w:p>
      <w:pPr>
        <w:keepLines w:val="0"/>
        <w:spacing w:before="0" w:after="120" w:line="264" w:lineRule="auto"/>
      </w:pPr>
      <w:r>
        <w:rPr>
          <w:rFonts w:ascii="Calibri" w:hAnsi="Calibri"/>
          <w:b w:val="0"/>
          <w:i w:val="0"/>
          <w:color w:val="1E2933"/>
          <w:sz w:val="22"/>
        </w:rPr>
        <w:t>One possible shape is shown below for clarity; the exact naming is less important than one authoritative frame selection:</w:t>
      </w:r>
    </w:p>
    <w:p>
      <w:pPr>
        <w:spacing w:after="40" w:before="80" w:line="264" w:lineRule="auto"/>
        <w:ind w:left="173" w:right="173"/>
        <w:shd w:fill="F2F4F7"/>
        <w:pBdr>
          <w:left w:val="single" w:sz="18" w:space="6" w:color="1F6D78"/>
        </w:pBdr>
      </w:pPr>
      <w:r>
        <w:rPr>
          <w:rFonts w:ascii="Calibri" w:hAnsi="Calibri"/>
          <w:b/>
          <w:i w:val="0"/>
          <w:color w:val="1F6D78"/>
          <w:sz w:val="18"/>
        </w:rPr>
        <w:t xml:space="preserve">ILLUSTRATIVE CONTRACT  </w:t>
      </w:r>
      <w:r>
        <w:rPr>
          <w:rFonts w:ascii="Calibri" w:hAnsi="Calibri"/>
          <w:b w:val="0"/>
          <w:i w:val="0"/>
          <w:color w:val="1E2933"/>
          <w:sz w:val="20"/>
        </w:rPr>
        <w:t>ctx = api.context(chat_id, frame='latest-turn')</w:t>
        <w:br/>
        <w:t>player = ctx.player_view('player')</w:t>
        <w:br/>
        <w:t>frame = ctx.frame_state().get()</w:t>
        <w:br/>
        <w:t>crew = ctx.char_state(person_id).get()</w:t>
        <w:br/>
        <w:t>assert player.frame_id == frame.frame_id == ctx.frame_id</w:t>
      </w:r>
    </w:p>
    <w:p>
      <w:pPr>
        <w:spacing w:after="20"/>
      </w:pPr>
    </w:p>
    <w:p>
      <w:pPr>
        <w:keepLines w:val="0"/>
        <w:spacing w:before="0" w:after="120" w:line="264" w:lineRule="auto"/>
      </w:pPr>
      <w:r>
        <w:rPr>
          <w:rFonts w:ascii="Calibri" w:hAnsi="Calibri"/>
          <w:b w:val="0"/>
          <w:i w:val="0"/>
          <w:color w:val="1E2933"/>
          <w:sz w:val="22"/>
        </w:rPr>
        <w:t>If existing call signatures must remain, explicit optional frame_id arguments can provide compatibility, but the route should still bind and expose the resolved frame so omitted arguments cannot silently disagree.</w:t>
      </w:r>
    </w:p>
    <w:p>
      <w:r>
        <w:br w:type="page"/>
      </w:r>
    </w:p>
    <w:p>
      <w:pPr>
        <w:pStyle w:val="Heading1"/>
        <w:keepNext/>
      </w:pPr>
      <w:r>
        <w:t>7. Acceptance matrix for Directive compatibility</w:t>
      </w:r>
    </w:p>
    <w:p>
      <w:pPr>
        <w:keepLines w:val="0"/>
        <w:spacing w:before="0" w:after="120" w:line="264" w:lineRule="auto"/>
      </w:pPr>
      <w:r>
        <w:rPr>
          <w:rFonts w:ascii="Calibri" w:hAnsi="Calibri"/>
          <w:b w:val="0"/>
          <w:i w:val="0"/>
          <w:color w:val="1E2933"/>
          <w:sz w:val="22"/>
        </w:rPr>
        <w:t>The following is the proposed completion contract between Sonder and Directive. These tests should use only public extension APIs except where a host test must seed fixture data.</w:t>
      </w:r>
    </w:p>
    <w:tbl>
      <w:tblPr>
        <w:tblStyle w:val="TableGrid"/>
        <w:tblW w:type="dxa" w:w="9360"/>
        <w:jc w:val="left"/>
        <w:tblLayout w:type="fixed"/>
        <w:tblLook w:firstColumn="1" w:firstRow="1" w:lastColumn="0" w:lastRow="0" w:noHBand="0" w:noVBand="1" w:val="04A0"/>
        <w:tblInd w:w="120" w:type="dxa"/>
      </w:tblPr>
      <w:tblGrid>
        <w:gridCol w:w="2100"/>
        <w:gridCol w:w="5400"/>
        <w:gridCol w:w="1860"/>
      </w:tblGrid>
      <w:tr>
        <w:trPr>
          <w:tblHeader w:val="true"/>
        </w:trPr>
        <w:tc>
          <w:tcPr>
            <w:tcW w:type="dxa" w:w="2100"/>
            <w:shd w:fill="17324D"/>
            <w:vAlign w:val="center"/>
            <w:tcMar>
              <w:top w:w="80" w:type="dxa"/>
              <w:start w:w="120" w:type="dxa"/>
              <w:bottom w:w="80" w:type="dxa"/>
              <w:end w:w="120" w:type="dxa"/>
            </w:tcMar>
          </w:tcPr>
          <w:p>
            <w:pPr>
              <w:spacing w:before="0" w:after="0" w:line="259" w:lineRule="auto"/>
              <w:jc w:val="center"/>
            </w:pPr>
            <w:r>
              <w:rPr>
                <w:rFonts w:ascii="Calibri" w:hAnsi="Calibri"/>
                <w:b/>
                <w:i w:val="0"/>
                <w:color w:val="FFFFFF"/>
                <w:sz w:val="18"/>
              </w:rPr>
              <w:t>Scenario</w:t>
            </w:r>
          </w:p>
        </w:tc>
        <w:tc>
          <w:tcPr>
            <w:tcW w:type="dxa" w:w="540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Required assertion</w:t>
            </w:r>
          </w:p>
        </w:tc>
        <w:tc>
          <w:tcPr>
            <w:tcW w:type="dxa" w:w="1860"/>
            <w:shd w:fill="17324D"/>
            <w:vAlign w:val="center"/>
            <w:tcMar>
              <w:top w:w="80" w:type="dxa"/>
              <w:start w:w="120" w:type="dxa"/>
              <w:bottom w:w="80" w:type="dxa"/>
              <w:end w:w="120" w:type="dxa"/>
            </w:tcMar>
          </w:tcPr>
          <w:p>
            <w:pPr>
              <w:spacing w:before="0" w:after="0" w:line="259" w:lineRule="auto"/>
              <w:jc w:val="left"/>
            </w:pPr>
            <w:r>
              <w:rPr>
                <w:rFonts w:ascii="Calibri" w:hAnsi="Calibri"/>
                <w:b/>
                <w:i w:val="0"/>
                <w:color w:val="FFFFFF"/>
                <w:sz w:val="18"/>
              </w:rPr>
              <w:t>Owner</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Extension activation</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Manifest/API version validates; stage, route, and commit domain register exactly once.</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 + 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Atomic provisioning</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Ashes of Peace provisions schema 3 and seven people without partial state on failure.</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Frame coherence</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Location, mission, time, crew, and settlement all come from one selected frame.</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Deterministic settlement</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Mission revision increments once and event applies once after director resolution.</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Player authority</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Invented player dialogue is fatal and leaves host/extension state unchanged.</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Checkpoint/reroll</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All extension domains and documents restore to the same frame/revision.</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 + 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Branch/archive</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State, char state, vectors/affect, documents, and frame identity round-trip.</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Lifecycle failure</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Failed or disabled extension injects no context, serves no assets, and leaves no hook.</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Clean install</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Tracked release bundle passes audit; dirty worktree fails with actionable diagnostics.</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 + 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Browser desktop/mobile</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Extension shell, routes, and player projection render and interact without clipping/regression.</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 + Directive</w:t>
            </w:r>
          </w:p>
        </w:tc>
      </w:tr>
      <w:tr>
        <w:tc>
          <w:tcPr>
            <w:tcW w:type="dxa" w:w="21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Python/Pydantic matrix</w:t>
            </w:r>
          </w:p>
        </w:tc>
        <w:tc>
          <w:tcPr>
            <w:tcW w:type="dxa" w:w="540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All declared versions compile and run; no gate is skipped due to another job's failure.</w:t>
            </w:r>
          </w:p>
        </w:tc>
        <w:tc>
          <w:tcPr>
            <w:tcW w:type="dxa" w:w="1860"/>
            <w:shd w:fill="FFFFFF"/>
            <w:vAlign w:val="center"/>
            <w:tcMar>
              <w:top w:w="80" w:type="dxa"/>
              <w:start w:w="120" w:type="dxa"/>
              <w:bottom w:w="80" w:type="dxa"/>
              <w:end w:w="120" w:type="dxa"/>
            </w:tcMar>
          </w:tcPr>
          <w:p>
            <w:pPr>
              <w:spacing w:before="0" w:after="0" w:line="259" w:lineRule="auto"/>
              <w:jc w:val="left"/>
            </w:pPr>
            <w:r>
              <w:rPr>
                <w:rFonts w:ascii="Calibri" w:hAnsi="Calibri"/>
                <w:b w:val="0"/>
                <w:i w:val="0"/>
                <w:color w:val="1E2933"/>
                <w:sz w:val="17"/>
              </w:rPr>
              <w:t>Sonder</w:t>
            </w:r>
          </w:p>
        </w:tc>
      </w:tr>
    </w:tbl>
    <w:p>
      <w:pPr>
        <w:spacing w:after="20"/>
      </w:pPr>
    </w:p>
    <w:p>
      <w:pPr>
        <w:pStyle w:val="Heading2"/>
        <w:keepNext/>
      </w:pPr>
      <w:r>
        <w:t>Suggested implementation order</w:t>
      </w:r>
    </w:p>
    <w:p>
      <w:pPr>
        <w:pStyle w:val="ListNumber"/>
        <w:spacing w:after="100" w:line="280" w:lineRule="auto"/>
        <w:ind w:left="720" w:hanging="360"/>
      </w:pPr>
      <w:r>
        <w:rPr>
          <w:rFonts w:ascii="Calibri" w:hAnsi="Calibri"/>
          <w:b w:val="0"/>
          <w:i w:val="0"/>
          <w:color w:val="1E2933"/>
          <w:sz w:val="21"/>
        </w:rPr>
        <w:t>Repair the declared Python/test matrix so host behavior is measurable.</w:t>
      </w:r>
    </w:p>
    <w:p>
      <w:pPr>
        <w:pStyle w:val="ListNumber"/>
        <w:spacing w:after="100" w:line="280" w:lineRule="auto"/>
        <w:ind w:left="720" w:hanging="360"/>
      </w:pPr>
      <w:r>
        <w:rPr>
          <w:rFonts w:ascii="Calibri" w:hAnsi="Calibri"/>
          <w:b w:val="0"/>
          <w:i w:val="0"/>
          <w:color w:val="1E2933"/>
          <w:sz w:val="21"/>
        </w:rPr>
        <w:t>Define and implement the public frame-selection contract.</w:t>
      </w:r>
    </w:p>
    <w:p>
      <w:pPr>
        <w:pStyle w:val="ListNumber"/>
        <w:spacing w:after="100" w:line="280" w:lineRule="auto"/>
        <w:ind w:left="720" w:hanging="360"/>
      </w:pPr>
      <w:r>
        <w:rPr>
          <w:rFonts w:ascii="Calibri" w:hAnsi="Calibri"/>
          <w:b w:val="0"/>
          <w:i w:val="0"/>
          <w:color w:val="1E2933"/>
          <w:sz w:val="21"/>
        </w:rPr>
        <w:t>Add the frame-coherence and lifecycle contract fixtures to Sonder CI.</w:t>
      </w:r>
    </w:p>
    <w:p>
      <w:pPr>
        <w:pStyle w:val="ListNumber"/>
        <w:spacing w:after="100" w:line="280" w:lineRule="auto"/>
        <w:ind w:left="720" w:hanging="360"/>
      </w:pPr>
      <w:r>
        <w:rPr>
          <w:rFonts w:ascii="Calibri" w:hAnsi="Calibri"/>
          <w:b w:val="0"/>
          <w:i w:val="0"/>
          <w:color w:val="1E2933"/>
          <w:sz w:val="21"/>
        </w:rPr>
        <w:t>Document/install a clean extension package workflow with diagnostics.</w:t>
      </w:r>
    </w:p>
    <w:p>
      <w:pPr>
        <w:pStyle w:val="ListNumber"/>
        <w:spacing w:after="100" w:line="280" w:lineRule="auto"/>
        <w:ind w:left="720" w:hanging="360"/>
      </w:pPr>
      <w:r>
        <w:rPr>
          <w:rFonts w:ascii="Calibri" w:hAnsi="Calibri"/>
          <w:b w:val="0"/>
          <w:i w:val="0"/>
          <w:color w:val="1E2933"/>
          <w:sz w:val="21"/>
        </w:rPr>
        <w:t>Have Directive update its test harness imports and run the full acceptance matrix.</w:t>
      </w:r>
    </w:p>
    <w:p>
      <w:r>
        <w:br w:type="page"/>
      </w:r>
    </w:p>
    <w:p>
      <w:pPr>
        <w:pStyle w:val="Heading1"/>
        <w:keepNext/>
      </w:pPr>
      <w:r>
        <w:t>8. Evidence and scope notes</w:t>
      </w:r>
    </w:p>
    <w:p>
      <w:pPr>
        <w:pStyle w:val="Heading2"/>
        <w:keepNext/>
      </w:pPr>
      <w:r>
        <w:t>Verified compatibility evidence</w:t>
      </w:r>
    </w:p>
    <w:p>
      <w:pPr>
        <w:pStyle w:val="ListBullet"/>
        <w:spacing w:after="100" w:line="280" w:lineRule="auto"/>
        <w:ind w:left="720" w:hanging="360"/>
      </w:pPr>
      <w:r>
        <w:rPr>
          <w:rFonts w:ascii="Calibri" w:hAnsi="Calibri"/>
          <w:b w:val="0"/>
          <w:i w:val="0"/>
          <w:color w:val="1E2933"/>
          <w:sz w:val="21"/>
        </w:rPr>
        <w:t>Production extension imported and activated on the reviewed branch tip.</w:t>
      </w:r>
    </w:p>
    <w:p>
      <w:pPr>
        <w:pStyle w:val="ListBullet"/>
        <w:spacing w:after="100" w:line="280" w:lineRule="auto"/>
        <w:ind w:left="720" w:hanging="360"/>
      </w:pPr>
      <w:r>
        <w:rPr>
          <w:rFonts w:ascii="Calibri" w:hAnsi="Calibri"/>
          <w:b w:val="0"/>
          <w:i w:val="0"/>
          <w:color w:val="1E2933"/>
          <w:sz w:val="21"/>
        </w:rPr>
        <w:t>Ashes of Peace provisioned with story schema 3; projection kind directive.playerProjection.v1; seven people present.</w:t>
      </w:r>
    </w:p>
    <w:p>
      <w:pPr>
        <w:pStyle w:val="ListBullet"/>
        <w:spacing w:after="100" w:line="280" w:lineRule="auto"/>
        <w:ind w:left="720" w:hanging="360"/>
      </w:pPr>
      <w:r>
        <w:rPr>
          <w:rFonts w:ascii="Calibri" w:hAnsi="Calibri"/>
          <w:b w:val="0"/>
          <w:i w:val="0"/>
          <w:color w:val="1E2933"/>
          <w:sz w:val="21"/>
        </w:rPr>
        <w:t>Settlement stage and fail-closed commit domain registered; deterministic settlement committed mission revision 1 and applied its event.</w:t>
      </w:r>
    </w:p>
    <w:p>
      <w:pPr>
        <w:pStyle w:val="ListBullet"/>
        <w:spacing w:after="100" w:line="280" w:lineRule="auto"/>
        <w:ind w:left="720" w:hanging="360"/>
      </w:pPr>
      <w:r>
        <w:rPr>
          <w:rFonts w:ascii="Calibri" w:hAnsi="Calibri"/>
          <w:b w:val="0"/>
          <w:i w:val="0"/>
          <w:color w:val="1E2933"/>
          <w:sz w:val="21"/>
        </w:rPr>
        <w:t>Invented player dialogue produced a fatal result and did not mutate state.</w:t>
      </w:r>
    </w:p>
    <w:p>
      <w:pPr>
        <w:pStyle w:val="ListBullet"/>
        <w:spacing w:after="100" w:line="280" w:lineRule="auto"/>
        <w:ind w:left="720" w:hanging="360"/>
      </w:pPr>
      <w:r>
        <w:rPr>
          <w:rFonts w:ascii="Calibri" w:hAnsi="Calibri"/>
          <w:b w:val="0"/>
          <w:i w:val="0"/>
          <w:color w:val="1E2933"/>
          <w:sz w:val="21"/>
        </w:rPr>
        <w:t>Checkpoint restore passed; branch and archive carried Directive state/documents.</w:t>
      </w:r>
    </w:p>
    <w:p>
      <w:pPr>
        <w:pStyle w:val="ListBullet"/>
        <w:spacing w:after="100" w:line="280" w:lineRule="auto"/>
        <w:ind w:left="720" w:hanging="360"/>
      </w:pPr>
      <w:r>
        <w:rPr>
          <w:rFonts w:ascii="Calibri" w:hAnsi="Calibri"/>
          <w:b w:val="0"/>
          <w:i w:val="0"/>
          <w:color w:val="1E2933"/>
          <w:sz w:val="21"/>
        </w:rPr>
        <w:t>static/js/extensions.js SHA-256 matched alpha 9.5: FA4F6D7F3A28732136C97BD034FDAA14A4D2734ED14368F372581FFB885BB5FD.</w:t>
      </w:r>
    </w:p>
    <w:p>
      <w:pPr>
        <w:pStyle w:val="Heading2"/>
        <w:keepNext/>
      </w:pPr>
      <w:r>
        <w:t>Positive changes worth retaining</w:t>
      </w:r>
    </w:p>
    <w:p>
      <w:pPr>
        <w:pStyle w:val="ListBullet"/>
        <w:spacing w:after="100" w:line="280" w:lineRule="auto"/>
        <w:ind w:left="720" w:hanging="360"/>
      </w:pPr>
      <w:r>
        <w:rPr>
          <w:rFonts w:ascii="Calibri" w:hAnsi="Calibri"/>
          <w:b w:val="0"/>
          <w:i w:val="0"/>
          <w:color w:val="1E2933"/>
          <w:sz w:val="21"/>
        </w:rPr>
        <w:t>Story/player views now follow the latest turn's frame and viewer identity derives from the persona/default player.</w:t>
      </w:r>
    </w:p>
    <w:p>
      <w:pPr>
        <w:pStyle w:val="ListBullet"/>
        <w:spacing w:after="100" w:line="280" w:lineRule="auto"/>
        <w:ind w:left="720" w:hanging="360"/>
      </w:pPr>
      <w:r>
        <w:rPr>
          <w:rFonts w:ascii="Calibri" w:hAnsi="Calibri"/>
          <w:b w:val="0"/>
          <w:i w:val="0"/>
          <w:color w:val="1E2933"/>
          <w:sz w:val="21"/>
        </w:rPr>
        <w:t>Checkpoint restoration covers missing books; portable archives preserve vectors/affect and declare world tables.</w:t>
      </w:r>
    </w:p>
    <w:p>
      <w:pPr>
        <w:pStyle w:val="ListBullet"/>
        <w:spacing w:after="100" w:line="280" w:lineRule="auto"/>
        <w:ind w:left="720" w:hanging="360"/>
      </w:pPr>
      <w:r>
        <w:rPr>
          <w:rFonts w:ascii="Calibri" w:hAnsi="Calibri"/>
          <w:b w:val="0"/>
          <w:i w:val="0"/>
          <w:color w:val="1E2933"/>
          <w:sz w:val="21"/>
        </w:rPr>
        <w:t>Extant cast calculation is frame-aware.</w:t>
      </w:r>
    </w:p>
    <w:p>
      <w:pPr>
        <w:pStyle w:val="ListBullet"/>
        <w:spacing w:after="100" w:line="280" w:lineRule="auto"/>
        <w:ind w:left="720" w:hanging="360"/>
      </w:pPr>
      <w:r>
        <w:rPr>
          <w:rFonts w:ascii="Calibri" w:hAnsi="Calibri"/>
          <w:b w:val="0"/>
          <w:i w:val="0"/>
          <w:color w:val="1E2933"/>
          <w:sz w:val="21"/>
        </w:rPr>
        <w:t>Asset serving requires an enabled extension; safe-mode enabled-set handling is repaired; failed extensions no longer inject stored context.</w:t>
      </w:r>
    </w:p>
    <w:p>
      <w:pPr>
        <w:pStyle w:val="ListBullet"/>
        <w:spacing w:after="100" w:line="280" w:lineRule="auto"/>
        <w:ind w:left="720" w:hanging="360"/>
      </w:pPr>
      <w:r>
        <w:rPr>
          <w:rFonts w:ascii="Calibri" w:hAnsi="Calibri"/>
          <w:b w:val="0"/>
          <w:i w:val="0"/>
          <w:color w:val="1E2933"/>
          <w:sz w:val="21"/>
        </w:rPr>
        <w:t>State HTTP responses expose both state and frame_state, and extension update sweeps are bounded.</w:t>
      </w:r>
    </w:p>
    <w:p>
      <w:pPr>
        <w:pStyle w:val="Heading2"/>
        <w:keepNext/>
      </w:pPr>
      <w:r>
        <w:t>Scope limitations</w:t>
      </w:r>
    </w:p>
    <w:p>
      <w:pPr>
        <w:keepLines w:val="0"/>
        <w:spacing w:before="0" w:after="120" w:line="264" w:lineRule="auto"/>
      </w:pPr>
      <w:r>
        <w:rPr>
          <w:rFonts w:ascii="Calibri" w:hAnsi="Calibri"/>
          <w:b w:val="0"/>
          <w:i w:val="0"/>
          <w:color w:val="1E2933"/>
          <w:sz w:val="22"/>
        </w:rPr>
        <w:t>This review is a snapshot of reorganization at 52fd9573. It evaluates compatibility with the current Directive extension and its tested flows. It is not a line-by-line audit of all 268 upstream commits, a security audit, or a release recommendation. Browser behavior needs a fresh live desktop/mobile pass because the reviewed CI run did not execute that gate.</w:t>
      </w:r>
    </w:p>
    <w:p>
      <w:pPr>
        <w:pStyle w:val="Heading2"/>
        <w:keepNext/>
      </w:pPr>
      <w:r>
        <w:t>Source index</w:t>
      </w:r>
    </w:p>
    <w:p>
      <w:pPr>
        <w:keepLines w:val="0"/>
        <w:spacing w:before="0" w:after="60" w:line="264" w:lineRule="auto"/>
      </w:pPr>
      <w:r>
        <w:rPr>
          <w:rFonts w:ascii="Calibri" w:hAnsi="Calibri"/>
          <w:b w:val="0"/>
          <w:i w:val="0"/>
          <w:color w:val="66717C"/>
          <w:sz w:val="18"/>
        </w:rPr>
        <w:t xml:space="preserve">Reorganization branch: </w:t>
      </w:r>
      <w:hyperlink r:id="rId11">
        <w:r>
          <w:rPr>
            <w:rFonts w:ascii="Calibri" w:hAnsi="Calibri"/>
            <w:color w:val="2E74B5"/>
            <w:u w:val="single"/>
            <w:sz w:val="17"/>
          </w:rPr>
          <w:t>Open source</w:t>
        </w:r>
      </w:hyperlink>
    </w:p>
    <w:p>
      <w:pPr>
        <w:keepLines w:val="0"/>
        <w:spacing w:before="0" w:after="60" w:line="264" w:lineRule="auto"/>
      </w:pPr>
      <w:r>
        <w:rPr>
          <w:rFonts w:ascii="Calibri" w:hAnsi="Calibri"/>
          <w:b w:val="0"/>
          <w:i w:val="0"/>
          <w:color w:val="66717C"/>
          <w:sz w:val="18"/>
        </w:rPr>
        <w:t xml:space="preserve">Comparison with main: </w:t>
      </w:r>
      <w:hyperlink r:id="rId12">
        <w:r>
          <w:rPr>
            <w:rFonts w:ascii="Calibri" w:hAnsi="Calibri"/>
            <w:color w:val="2E74B5"/>
            <w:u w:val="single"/>
            <w:sz w:val="17"/>
          </w:rPr>
          <w:t>Open source</w:t>
        </w:r>
      </w:hyperlink>
    </w:p>
    <w:p>
      <w:pPr>
        <w:keepLines w:val="0"/>
        <w:spacing w:before="0" w:after="60" w:line="264" w:lineRule="auto"/>
      </w:pPr>
      <w:r>
        <w:rPr>
          <w:rFonts w:ascii="Calibri" w:hAnsi="Calibri"/>
          <w:b w:val="0"/>
          <w:i w:val="0"/>
          <w:color w:val="66717C"/>
          <w:sz w:val="18"/>
        </w:rPr>
        <w:t xml:space="preserve">Reviewed CI run: </w:t>
      </w:r>
      <w:hyperlink r:id="rId13">
        <w:r>
          <w:rPr>
            <w:rFonts w:ascii="Calibri" w:hAnsi="Calibri"/>
            <w:color w:val="2E74B5"/>
            <w:u w:val="single"/>
            <w:sz w:val="17"/>
          </w:rPr>
          <w:t>Open source</w:t>
        </w:r>
      </w:hyperlink>
    </w:p>
    <w:p>
      <w:pPr>
        <w:keepLines w:val="0"/>
        <w:spacing w:before="0" w:after="60" w:line="264" w:lineRule="auto"/>
      </w:pPr>
      <w:r>
        <w:rPr>
          <w:rFonts w:ascii="Calibri" w:hAnsi="Calibri"/>
          <w:b w:val="0"/>
          <w:i w:val="0"/>
          <w:color w:val="66717C"/>
          <w:sz w:val="18"/>
        </w:rPr>
        <w:t xml:space="preserve">Extension runtime API: </w:t>
      </w:r>
      <w:hyperlink r:id="rId14">
        <w:r>
          <w:rPr>
            <w:rFonts w:ascii="Calibri" w:hAnsi="Calibri"/>
            <w:color w:val="2E74B5"/>
            <w:u w:val="single"/>
            <w:sz w:val="17"/>
          </w:rPr>
          <w:t>Open source</w:t>
        </w:r>
      </w:hyperlink>
    </w:p>
    <w:p>
      <w:pPr>
        <w:keepLines w:val="0"/>
        <w:spacing w:before="0" w:after="60" w:line="264" w:lineRule="auto"/>
      </w:pPr>
      <w:r>
        <w:rPr>
          <w:rFonts w:ascii="Calibri" w:hAnsi="Calibri"/>
          <w:b w:val="0"/>
          <w:i w:val="0"/>
          <w:color w:val="66717C"/>
          <w:sz w:val="18"/>
        </w:rPr>
        <w:t xml:space="preserve">Story/player view implementation: </w:t>
      </w:r>
      <w:hyperlink r:id="rId15">
        <w:r>
          <w:rPr>
            <w:rFonts w:ascii="Calibri" w:hAnsi="Calibri"/>
            <w:color w:val="2E74B5"/>
            <w:u w:val="single"/>
            <w:sz w:val="17"/>
          </w:rPr>
          <w:t>Open 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17C"/>
        <w:sz w:val="17"/>
      </w:rPr>
      <w:t xml:space="preserve">Snapshot 52fd9573  |  18 August 2026  |  </w:t>
    </w:r>
    <w:r>
      <w:rPr>
        <w:rFonts w:ascii="Calibri" w:hAnsi="Calibri"/>
        <w:b w:val="0"/>
        <w:i w:val="0"/>
        <w:color w:val="66717C"/>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17C"/>
        <w:sz w:val="17"/>
      </w:rPr>
      <w:t>DIRECTIVE / SONDER ENGINE</w:t>
    </w:r>
    <w:r>
      <w:rPr>
        <w:rFonts w:ascii="Calibri" w:hAnsi="Calibri"/>
        <w:b w:val="0"/>
        <w:i w:val="0"/>
        <w:color w:val="66717C"/>
        <w:sz w:val="17"/>
      </w:rPr>
      <w:t xml:space="preserve">    REORGANIZATION COMPATIBILITY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0819/Sonder_Engine/tree/reorganization" TargetMode="External"/><Relationship Id="rId12" Type="http://schemas.openxmlformats.org/officeDocument/2006/relationships/hyperlink" Target="https://github.com/N0819/Sonder_Engine/compare/main...reorganization" TargetMode="External"/><Relationship Id="rId13" Type="http://schemas.openxmlformats.org/officeDocument/2006/relationships/hyperlink" Target="https://github.com/N0819/Sonder_Engine/actions/runs/32204039378" TargetMode="External"/><Relationship Id="rId14" Type="http://schemas.openxmlformats.org/officeDocument/2006/relationships/hyperlink" Target="https://github.com/N0819/Sonder_Engine/blob/52fd9573f620c18905839e379612f378f4f621bb/extension_runtime/api.py" TargetMode="External"/><Relationship Id="rId15" Type="http://schemas.openxmlformats.org/officeDocument/2006/relationships/hyperlink" Target="https://github.com/N0819/Sonder_Engine/blob/52fd9573f620c18905839e379612f378f4f621bb/web/story_view.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Sonder Engine Reorganization Branch - Directive Compatibility Review</dc:title>
  <dc:subject>Requirements, defects, missing contracts, and hardening opportunities for Directive-SonderEngine</dc:subject>
  <dc:creator>Directive project review</dc:creator>
  <cp:keywords>Sonder Engine, Directive, extension API, compatibility, frames, reorganization</cp:keywords>
  <dc:description>generated by python-docx</dc:description>
  <cp:lastModifiedBy/>
  <cp:revision>1</cp:revision>
  <dcterms:created xsi:type="dcterms:W3CDTF">2013-12-23T23:15:00Z</dcterms:created>
  <dcterms:modified xsi:type="dcterms:W3CDTF">2013-12-23T23:15:00Z</dcterms:modified>
  <cp:category/>
</cp:coreProperties>
</file>