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34440" cy="496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3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9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80"/>
      </w:pP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CISO TABLETOP WORKSHOP</w:t>
      </w:r>
    </w:p>
    <w:p>
      <w:pPr>
        <w:pStyle w:val="Title"/>
      </w:pPr>
      <w:r>
        <w:t>When the agent acts</w:t>
      </w:r>
    </w:p>
    <w:p>
      <w:pPr>
        <w:spacing w:after="240"/>
      </w:pPr>
      <w:r>
        <w:rPr>
          <w:rFonts w:ascii="Arial" w:hAnsi="Arial"/>
          <w:color w:val="007BC3"/>
          <w:sz w:val="28"/>
        </w:rPr>
        <w:t>Facilitator and participant pack</w:t>
      </w:r>
    </w:p>
    <w:p>
      <w:pPr>
        <w:spacing w:before="240" w:after="360"/>
      </w:pPr>
      <w:r>
        <w:rPr>
          <w:rFonts w:ascii="Arial" w:hAnsi="Arial"/>
          <w:b/>
          <w:color w:val="000025"/>
          <w:sz w:val="40"/>
        </w:rPr>
        <w:t>A 90-minute decision exercise on visibility, permissions, containment and response</w:t>
      </w:r>
    </w:p>
    <w:p>
      <w:pPr>
        <w:spacing w:after="100"/>
      </w:pPr>
      <w:r>
        <w:rPr>
          <w:b/>
          <w:color w:val="007BC3"/>
        </w:rPr>
        <w:t xml:space="preserve">Enterprise variant  </w:t>
      </w:r>
      <w:r>
        <w:rPr>
          <w:color w:val="111111"/>
        </w:rPr>
        <w:t>Supplier onboarding agent with valid access, poisoned context and a shared identity.</w:t>
      </w:r>
    </w:p>
    <w:p>
      <w:pPr>
        <w:spacing w:after="100"/>
      </w:pPr>
      <w:r>
        <w:rPr>
          <w:b/>
          <w:color w:val="007BC3"/>
        </w:rPr>
        <w:t xml:space="preserve">Government variant  </w:t>
      </w:r>
      <w:r>
        <w:rPr>
          <w:color w:val="111111"/>
        </w:rPr>
        <w:t>Community recovery agent where containment collides with emergency-notification continuity.</w:t>
      </w:r>
    </w:p>
    <w:p>
      <w:pPr>
        <w:spacing w:after="1160"/>
      </w:pPr>
    </w:p>
    <w:p>
      <w:r>
        <w:rPr>
          <w:color w:val="5F6B7A"/>
          <w:sz w:val="22"/>
        </w:rPr>
        <w:t>Prepared for Adam Rappaport</w:t>
        <w:br/>
        <w:t>AI Sales Specialist</w:t>
      </w:r>
    </w:p>
    <w:p>
      <w:r>
        <w:rPr>
          <w:color w:val="5F6B7A"/>
          <w:sz w:val="20"/>
        </w:rPr>
        <w:t>4 September 2026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FACILITATOR</w:t>
      </w:r>
    </w:p>
    <w:p>
      <w:pPr>
        <w:pStyle w:val="Title"/>
      </w:pPr>
      <w:r>
        <w:t>The experience at a glance</w:t>
      </w:r>
    </w:p>
    <w:p>
      <w:pPr>
        <w:spacing w:after="100"/>
      </w:pPr>
      <w:r>
        <w:rPr>
          <w:b/>
          <w:color w:val="007BC3"/>
        </w:rPr>
        <w:t xml:space="preserve">Purpose  </w:t>
      </w:r>
      <w:r>
        <w:rPr>
          <w:color w:val="111111"/>
        </w:rPr>
        <w:t>Put CISOs, CIOs and security leaders inside a realistic agent incident where every clean technical response creates a business or service consequence.</w:t>
      </w:r>
    </w:p>
    <w:p>
      <w:pPr>
        <w:spacing w:after="100"/>
      </w:pPr>
      <w:r>
        <w:rPr>
          <w:b/>
          <w:color w:val="007BC3"/>
        </w:rPr>
        <w:t xml:space="preserve">Participant output  </w:t>
      </w:r>
      <w:r>
        <w:rPr>
          <w:color w:val="111111"/>
        </w:rPr>
        <w:t>One defensible response: the call, accepted trade-off, evidence, authority, communication trigger and restart gate.</w:t>
      </w:r>
    </w:p>
    <w:p>
      <w:pPr>
        <w:spacing w:after="100"/>
      </w:pPr>
      <w:r>
        <w:rPr>
          <w:b/>
          <w:color w:val="007BC3"/>
        </w:rPr>
        <w:t xml:space="preserve">Design principle  </w:t>
      </w:r>
      <w:r>
        <w:rPr>
          <w:color w:val="111111"/>
        </w:rPr>
        <w:t>Decision quality first. Progress is visible. Finishing first confers no score advantage.</w:t>
      </w:r>
    </w:p>
    <w:p>
      <w:pPr>
        <w:spacing w:after="100"/>
      </w:pPr>
      <w:r>
        <w:rPr>
          <w:b/>
          <w:color w:val="007BC3"/>
        </w:rPr>
        <w:t xml:space="preserve">Room roles  </w:t>
      </w:r>
      <w:r>
        <w:rPr>
          <w:color w:val="111111"/>
        </w:rPr>
        <w:t>Adam is the Exercise Facilitator. Richard is Security Counsel: he listens across the room and synthesises patterns, blind spots and practical lessons without judging or scoring tables.</w:t>
      </w:r>
    </w:p>
    <w:p>
      <w:pPr>
        <w:pStyle w:val="Heading1"/>
      </w:pPr>
      <w:r>
        <w:t>Run of show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07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792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Min</w:t>
            </w:r>
          </w:p>
        </w:tc>
        <w:tc>
          <w:tcPr>
            <w:tcW w:type="dxa" w:w="2376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6263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Facilitator outcome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00:00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15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High-impact opening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Set the machine-speed threat context and three conditions for a manageable incident.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00:15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5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Scenario and roles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Tables understand the system, objective and their first unknowns.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00:20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12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Round one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Lock first containment choice, confidence and rationale.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00:32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12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Reveal one and round two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Name the incident lead, containment scope and evidence plan.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00:44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12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Reveal two and round three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Balance containment, continuity, communications and restart authority.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00:56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6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Response lock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Turn the discussion into one response with six fields.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01:02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22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Table reports and Security Counsel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Hear the calls, then use Richard's four-minute synthesis to compare reasoning, not teams.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01:24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6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Debrief and close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Place controls across the Microsoft stack and land the board questions.</w:t>
            </w:r>
          </w:p>
        </w:tc>
      </w:tr>
    </w:tbl>
    <w:p>
      <w:pPr>
        <w:spacing w:after="0"/>
      </w:pPr>
    </w:p>
    <w:p>
      <w:pPr>
        <w:pStyle w:val="Heading2"/>
      </w:pPr>
      <w:r>
        <w:t>Room assumption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Four to six tables with five to eight people each. For more than eight tables, pair tables before report-back.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One shared screen, a visible timer, printed packs and either QR-based decision capture or paper cards.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Adam runs the room. Richard acts as Security Counsel during report-back; he is not an adjudicator and does not need an answer key.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 roaming producer is valuable but not required; the pack remains runnable if Adam must facilitate alone.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FACILITATOR</w:t>
      </w:r>
    </w:p>
    <w:p>
      <w:pPr>
        <w:pStyle w:val="Title"/>
      </w:pPr>
      <w:r>
        <w:t>The facilitation model</w:t>
      </w:r>
    </w:p>
    <w:p>
      <w:pPr>
        <w:pStyle w:val="Heading1"/>
      </w:pPr>
      <w:r>
        <w:t>How each round works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8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2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participants do</w:t>
            </w:r>
          </w:p>
        </w:tc>
        <w:tc>
          <w:tcPr>
            <w:tcW w:type="dxa" w:w="468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the facilitator shows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Read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Take the facts as given and identify the unknown that matters most.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Current incident facts and the soft time target.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Debate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Choose a response, state the trade-off and define what evidence would change the call.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Table state only: reading, debating or locked.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Lock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Submit option or own action, confidence 1–5 and one-sentence rationale.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Decision distribution and confidence spread after every table locks.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Reveal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Hear the consequence and decide whether to hold, narrow or reverse the response.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Two selected rationales, never table ranking.</w:t>
            </w:r>
          </w:p>
        </w:tc>
      </w:tr>
    </w:tbl>
    <w:p>
      <w:pPr>
        <w:spacing w:after="0"/>
      </w:pPr>
    </w:p>
    <w:p>
      <w:pPr>
        <w:pStyle w:val="Heading1"/>
      </w:pPr>
      <w:r>
        <w:t>Decision Room screen</w:t>
      </w:r>
    </w:p>
    <w:p>
      <w:pPr>
        <w:spacing w:after="100"/>
      </w:pPr>
      <w:r>
        <w:rPr>
          <w:b/>
          <w:color w:val="007BC3"/>
        </w:rPr>
        <w:t xml:space="preserve">Use it as a room instrument  </w:t>
      </w:r>
      <w:r>
        <w:rPr>
          <w:color w:val="111111"/>
        </w:rPr>
        <w:t>The main screen reports the state of the room. It is not a leaderboard.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Show the round timer and how many tables are reading, debating or locked.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After lock, show option distribution, confidence range and two facilitator-selected rationales.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Never show raw submission time or rank teams. If timing is recognised, use it only as a tie-break after decision quality.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At the end, Richard may recognise strong containment, continuity and evidence patterns - never rank teams or name an overall winner.</w:t>
      </w:r>
    </w:p>
    <w:p>
      <w:pPr>
        <w:pStyle w:val="Heading2"/>
      </w:pPr>
      <w:r>
        <w:t>Rules to say out loud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You may choose one of the options or define your own action precisely.</w:t>
      </w:r>
      <w:r>
        <w:br/>
      </w:r>
      <w:r>
        <w:rPr>
          <w:rFonts w:ascii="Arial" w:hAnsi="Arial"/>
          <w:color w:val="5F6B7A"/>
          <w:sz w:val="21"/>
        </w:rPr>
        <w:t>You may challenge a scenario assumption, but you must say which evidence would change your decision.</w:t>
      </w:r>
      <w:r>
        <w:br/>
      </w:r>
      <w:r>
        <w:rPr>
          <w:rFonts w:ascii="Arial" w:hAnsi="Arial"/>
          <w:color w:val="5F6B7A"/>
          <w:sz w:val="21"/>
        </w:rPr>
        <w:t>Confidence is useful data. Uncertainty is not a weakness if you can explain it.</w:t>
      </w:r>
      <w:r>
        <w:br/>
      </w:r>
      <w:r>
        <w:rPr>
          <w:rFonts w:ascii="Arial" w:hAnsi="Arial"/>
          <w:color w:val="5F6B7A"/>
          <w:sz w:val="21"/>
        </w:rPr>
        <w:t>Every round ends with a locked decision. The reveal will not wait for perfect certainty.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FACILITATOR TECHNOLOGY</w:t>
      </w:r>
    </w:p>
    <w:p>
      <w:pPr>
        <w:pStyle w:val="Title"/>
      </w:pPr>
      <w:r>
        <w:t>Decision Room minimum viable build</w:t>
      </w:r>
    </w:p>
    <w:p>
      <w:pPr>
        <w:spacing w:after="100"/>
      </w:pPr>
      <w:r>
        <w:rPr>
          <w:b/>
          <w:color w:val="007BC3"/>
        </w:rPr>
        <w:t xml:space="preserve">Recommendation  </w:t>
      </w:r>
      <w:r>
        <w:rPr>
          <w:color w:val="111111"/>
        </w:rPr>
        <w:t>Reuse the mechanics already present in the Mentis123 2026alpha challenge, but replace scoreboards with room-state reporting.</w:t>
      </w:r>
    </w:p>
    <w:p>
      <w:pPr>
        <w:pStyle w:val="Heading1"/>
      </w:pPr>
      <w:r>
        <w:t>Participant 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94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864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Minimum behaviour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Join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QR code or short URL, session code and team name only. No personal data.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Round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Incident facts, three suggested options plus ‘our own action’.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Submission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Choice, confidence 1–5, one-sentence rationale and lock.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State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Locked response remains visible; facilitator can reopen a team only if needed.</w:t>
            </w:r>
          </w:p>
        </w:tc>
      </w:tr>
    </w:tbl>
    <w:p>
      <w:pPr>
        <w:spacing w:after="0"/>
      </w:pPr>
    </w:p>
    <w:p>
      <w:pPr>
        <w:pStyle w:val="Heading1"/>
      </w:pPr>
      <w:r>
        <w:t>Facilitator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94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864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Minimum behaviour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Progress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Table tiles show reading, debating or locked. No ordering by speed.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Pattern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Distribution bars for choices and a simple confidence range.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Reasoning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Private moderator view of all rationales; publish two selected examples.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Control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Open round, close round, trigger reveal, reopen submission and reset session.</w:t>
            </w:r>
          </w:p>
        </w:tc>
      </w:tr>
    </w:tbl>
    <w:p>
      <w:pPr>
        <w:spacing w:after="0"/>
      </w:pPr>
    </w:p>
    <w:p>
      <w:pPr>
        <w:pStyle w:val="Heading2"/>
      </w:pPr>
      <w:r>
        <w:t>Neon data model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workshop_sessions  - session name, variant, status, active round</w:t>
      </w:r>
      <w:r>
        <w:br/>
      </w:r>
      <w:r>
        <w:rPr>
          <w:rFonts w:ascii="Arial" w:hAnsi="Arial"/>
          <w:color w:val="5F6B7A"/>
          <w:sz w:val="21"/>
        </w:rPr>
        <w:t>workshop_teams  - session, team code, display name, state</w:t>
      </w:r>
      <w:r>
        <w:br/>
      </w:r>
      <w:r>
        <w:rPr>
          <w:rFonts w:ascii="Arial" w:hAnsi="Arial"/>
          <w:color w:val="5F6B7A"/>
          <w:sz w:val="21"/>
        </w:rPr>
        <w:t>workshop_rounds  - session, round number, prompt, reveal state</w:t>
      </w:r>
      <w:r>
        <w:br/>
      </w:r>
      <w:r>
        <w:rPr>
          <w:rFonts w:ascii="Arial" w:hAnsi="Arial"/>
          <w:color w:val="5F6B7A"/>
          <w:sz w:val="21"/>
        </w:rPr>
        <w:t>workshop_decisions  - session, team, round, option, confidence, rationale, locked_at</w:t>
      </w:r>
    </w:p>
    <w:p>
      <w:pPr>
        <w:spacing w:after="100"/>
      </w:pPr>
      <w:r>
        <w:rPr>
          <w:b/>
          <w:color w:val="C8323B"/>
        </w:rPr>
        <w:t xml:space="preserve">Resilience  </w:t>
      </w:r>
      <w:r>
        <w:rPr>
          <w:color w:val="111111"/>
        </w:rPr>
        <w:t>Poll every five seconds. Keep a printable response card and a manual show-of-hands path. If Neon or venue Wi-Fi fails, the exercise continues unchanged.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SPEAKER NOTES</w:t>
      </w:r>
    </w:p>
    <w:p>
      <w:pPr>
        <w:pStyle w:val="Title"/>
      </w:pPr>
      <w:r>
        <w:t>The 15-minute opening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43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792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52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line</w:t>
            </w:r>
          </w:p>
        </w:tc>
        <w:tc>
          <w:tcPr>
            <w:tcW w:type="dxa" w:w="460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Delivery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1  When the agent acts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0:30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This is a decision exercise, not a product presentation or quiz.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Set expectation: incomplete facts, consequences and a final locked response.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2  Less than 10 hours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2:30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The response window is becoming a design constraint.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Use the Unit 42 incident: human-set objectives, agent-led execution, privileged control in under ten hours.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3  Legitimate path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2:30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Nothing in the chain has to look like malware.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Show how an approved task, trusted content, a valid identity and permitted tools can combine into an unacceptable action.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4  Authority, not intent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2:30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Permissions can be valid while the combined outcome is wrong.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Separate what the identity may do from what the organisation intended.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5  Workflow boundary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2:30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Risk travels through the full path to action.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Move from model review to instruction, identity, context, tools, data, action and evidence.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6  Three conditions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3:00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Observe. Govern. Secure.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Can we reconstruct it? Who may decide? What remains bounded when instructions are wrong?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7  The exercise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1:30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Make one defensible decision before the next reveal.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Introduce Adam as Exercise Facilitator and Richard as Security Counsel. Make clear there is no answer key and quality beats speed.</w:t>
            </w:r>
          </w:p>
        </w:tc>
      </w:tr>
    </w:tbl>
    <w:p>
      <w:pPr>
        <w:spacing w:after="0"/>
      </w:pPr>
    </w:p>
    <w:p>
      <w:pPr>
        <w:pStyle w:val="Heading2"/>
      </w:pPr>
      <w:r>
        <w:t>Opening paragraph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AI-assisted intrusions are compressing discovery, credential abuse and execution from weeks into hours. The difficult part is that the dangerous path may still look legitimate: an approved task, trusted content, a valid identity and permitted tools.</w:t>
      </w:r>
      <w:r>
        <w:br/>
      </w:r>
      <w:r>
        <w:rPr>
          <w:rFonts w:ascii="Arial" w:hAnsi="Arial"/>
          <w:color w:val="5F6B7A"/>
          <w:sz w:val="21"/>
        </w:rPr>
        <w:t>So we are going to test a present operating question: when an agent acts with valid credentials and the wrong context, can the room see it, contain it and decide who may restart it?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PRINT ONE PER TABLE</w:t>
      </w:r>
    </w:p>
    <w:p>
      <w:pPr>
        <w:pStyle w:val="Title"/>
      </w:pPr>
      <w:r>
        <w:t>Project Atlas</w:t>
      </w:r>
    </w:p>
    <w:p>
      <w:pPr>
        <w:spacing w:after="240"/>
      </w:pPr>
      <w:r>
        <w:rPr>
          <w:rFonts w:ascii="Arial" w:hAnsi="Arial"/>
          <w:color w:val="007BC3"/>
          <w:sz w:val="28"/>
        </w:rPr>
        <w:t>Enterprise participant brief</w:t>
      </w:r>
    </w:p>
    <w:p>
      <w:pPr>
        <w:spacing w:after="100"/>
      </w:pPr>
      <w:r>
        <w:rPr>
          <w:b/>
          <w:color w:val="007BC3"/>
        </w:rPr>
        <w:t xml:space="preserve">System  </w:t>
      </w:r>
      <w:r>
        <w:rPr>
          <w:color w:val="111111"/>
        </w:rPr>
        <w:t>A supplier onboarding agent that has been live for three weeks.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78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the table knows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Purpose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Reads supplier documents, checks terms and creates vendor records.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Connections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SharePoint, Teams, a finance workflow and external sharing.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Authority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May draft payment setup and issue supplier collaboration links.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Business position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Procurement regards the service as important but not safety critical. Supplier payment cut-off is later this morning.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Objective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Protect sensitive data and service continuity while preserving enough evidence to explain the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Round one facts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At 09:17, the agent identity reads 2,400 documents outside procurement in 11 minutes.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There is no error or warning from the agent, and its business-facing output looks normal.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 new supplier PDF is the only known change to the workflow.</w:t>
      </w:r>
    </w:p>
    <w:p>
      <w:pPr>
        <w:pStyle w:val="Heading2"/>
      </w:pPr>
      <w:r>
        <w:t>Decision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A  Pause the entire agent</w:t>
      </w:r>
      <w:r>
        <w:br/>
      </w:r>
      <w:r>
        <w:rPr>
          <w:rFonts w:ascii="Arial" w:hAnsi="Arial"/>
          <w:color w:val="5F6B7A"/>
          <w:sz w:val="21"/>
        </w:rPr>
        <w:t>B  Disable sharing and write actions; retain read-only evidence access</w:t>
      </w:r>
      <w:r>
        <w:br/>
      </w:r>
      <w:r>
        <w:rPr>
          <w:rFonts w:ascii="Arial" w:hAnsi="Arial"/>
          <w:color w:val="5F6B7A"/>
          <w:sz w:val="21"/>
        </w:rPr>
        <w:t>C  Observe for ten more minutes and capture the full chain</w:t>
      </w:r>
      <w:r>
        <w:br/>
      </w:r>
      <w:r>
        <w:rPr>
          <w:rFonts w:ascii="Arial" w:hAnsi="Arial"/>
          <w:color w:val="5F6B7A"/>
          <w:sz w:val="21"/>
        </w:rPr>
        <w:t>D  Take another action and state it precisely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Option or own action · confidence 1–5 · one-sentence rationale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PRINT OR COPY TO EACH TABLE</w:t>
      </w:r>
    </w:p>
    <w:p>
      <w:pPr>
        <w:pStyle w:val="Title"/>
      </w:pPr>
      <w:r>
        <w:t>Project Atlas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96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What you care about</w:t>
            </w:r>
          </w:p>
        </w:tc>
        <w:tc>
          <w:tcPr>
            <w:tcW w:type="dxa" w:w="4536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Private fact to introduce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Business owner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Supplier throughput, payment cut-off and customer trust.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 finance leader has asked you not to miss today’s supplier cut-off.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Security incident commander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Containment scope, evidence and defensible response.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You cannot yet prove external access, but evidence may disappear if the agent is republished.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Identity and platform lead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Agent identity, connectors, tokens and blast radius.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The service identity is shared by two other automations.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Data, privacy or legal lead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What data moved, contractual duties and notification thresholds.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One customer contract requires rapid notice of suspected exposure, before confirmation.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Communications or executive liaison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Consistency, timing and decision confidence.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 strategic customer has already asked whether its terms were involved.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Constructive challenger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Weak assumptions and reversal evidence.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Ask once each round: what evidence would make us reverse this decision?</w:t>
            </w:r>
          </w:p>
        </w:tc>
      </w:tr>
    </w:tbl>
    <w:p>
      <w:pPr>
        <w:spacing w:after="0"/>
      </w:pPr>
    </w:p>
    <w:p>
      <w:pPr>
        <w:pStyle w:val="Heading2"/>
      </w:pPr>
      <w:r>
        <w:t>Role rule</w:t>
      </w:r>
    </w:p>
    <w:p>
      <w:pPr>
        <w:spacing w:after="100"/>
      </w:pPr>
      <w:r>
        <w:rPr>
          <w:b/>
          <w:color w:val="007BC3"/>
        </w:rPr>
        <w:t xml:space="preserve">Use private facts carefully  </w:t>
      </w:r>
      <w:r>
        <w:rPr>
          <w:color w:val="111111"/>
        </w:rPr>
        <w:t>Introduce the fact when it naturally affects the decision. Do not withhold it after the table asks the right question.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C8323B"/>
          <w:sz w:val="17"/>
        </w:rPr>
        <w:t>FACILITATOR ONLY - RELEASE AT 00:32</w:t>
      </w:r>
    </w:p>
    <w:p>
      <w:pPr>
        <w:pStyle w:val="Title"/>
      </w:pPr>
      <w:r>
        <w:t>Project Atlas reveal one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The supplier PDF contained hidden instructions to find comparable customer contracts and package them for review.</w:t>
      </w:r>
      <w:r>
        <w:br/>
      </w:r>
      <w:r>
        <w:rPr>
          <w:rFonts w:ascii="Arial" w:hAnsi="Arial"/>
          <w:color w:val="111111"/>
          <w:sz w:val="21"/>
        </w:rPr>
        <w:t>The agent created an external sharing link.</w:t>
      </w:r>
      <w:r>
        <w:br/>
      </w:r>
      <w:r>
        <w:rPr>
          <w:rFonts w:ascii="Arial" w:hAnsi="Arial"/>
          <w:color w:val="111111"/>
          <w:sz w:val="21"/>
        </w:rPr>
        <w:t>There is no evidence yet that the link was opened.</w:t>
      </w:r>
    </w:p>
    <w:p>
      <w:pPr>
        <w:pStyle w:val="Heading1"/>
      </w:pPr>
      <w:r>
        <w:t>Round two task</w:t>
      </w:r>
    </w:p>
    <w:p>
      <w:pPr>
        <w:spacing w:after="100"/>
      </w:pPr>
      <w:r>
        <w:rPr>
          <w:b/>
          <w:color w:val="007BC3"/>
        </w:rPr>
        <w:t xml:space="preserve">Name the lead  </w:t>
      </w:r>
      <w:r>
        <w:rPr>
          <w:color w:val="111111"/>
        </w:rPr>
        <w:t>Who owns the incident decision now, and which roles are advisory?</w:t>
      </w:r>
    </w:p>
    <w:p>
      <w:pPr>
        <w:spacing w:after="100"/>
      </w:pPr>
      <w:r>
        <w:rPr>
          <w:b/>
          <w:color w:val="007BC3"/>
        </w:rPr>
        <w:t xml:space="preserve">Scope containment  </w:t>
      </w:r>
      <w:r>
        <w:rPr>
          <w:color w:val="111111"/>
        </w:rPr>
        <w:t>Which identity, tool, connector, data source or action do you isolate first?</w:t>
      </w:r>
    </w:p>
    <w:p>
      <w:pPr>
        <w:spacing w:after="100"/>
      </w:pPr>
      <w:r>
        <w:rPr>
          <w:b/>
          <w:color w:val="007BC3"/>
        </w:rPr>
        <w:t xml:space="preserve">Preserve evidence  </w:t>
      </w:r>
      <w:r>
        <w:rPr>
          <w:color w:val="111111"/>
        </w:rPr>
        <w:t>What must be copied, frozen or logged before your next action changes it?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Lead · containment scope · evidence plan · confidence 1–5</w:t>
      </w:r>
    </w:p>
    <w:p>
      <w:pPr>
        <w:pStyle w:val="Heading2"/>
      </w:pPr>
      <w:r>
        <w:t>Facilitator probe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If the link has not been opened, does that reduce urgency or only certainty?</w:t>
      </w:r>
      <w:r>
        <w:br/>
      </w:r>
      <w:r>
        <w:rPr>
          <w:rFonts w:ascii="Arial" w:hAnsi="Arial"/>
          <w:color w:val="5F6B7A"/>
          <w:sz w:val="21"/>
        </w:rPr>
        <w:t>What evidence proves why the agent selected those documents?</w:t>
      </w:r>
      <w:r>
        <w:br/>
      </w:r>
      <w:r>
        <w:rPr>
          <w:rFonts w:ascii="Arial" w:hAnsi="Arial"/>
          <w:color w:val="5F6B7A"/>
          <w:sz w:val="21"/>
        </w:rPr>
        <w:t>Which team has authority to disable the workflow, and is that authority documented?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C8323B"/>
          <w:sz w:val="17"/>
        </w:rPr>
        <w:t>FACILITATOR ONLY - RELEASE AT 00:44</w:t>
      </w:r>
    </w:p>
    <w:p>
      <w:pPr>
        <w:pStyle w:val="Title"/>
      </w:pPr>
      <w:r>
        <w:t>Project Atlas reveal two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The same service identity runs supplier payments and a customer-order automation.</w:t>
      </w:r>
      <w:r>
        <w:br/>
      </w:r>
      <w:r>
        <w:rPr>
          <w:rFonts w:ascii="Arial" w:hAnsi="Arial"/>
          <w:color w:val="111111"/>
          <w:sz w:val="21"/>
        </w:rPr>
        <w:t>Revoking it stops both. Payment cut-off is in 25 minutes.</w:t>
      </w:r>
      <w:r>
        <w:br/>
      </w:r>
      <w:r>
        <w:rPr>
          <w:rFonts w:ascii="Arial" w:hAnsi="Arial"/>
          <w:color w:val="111111"/>
          <w:sz w:val="21"/>
        </w:rPr>
        <w:t>Republishing Atlas overwrites part of the trace. A major customer asks whether its terms were exposed.</w:t>
      </w:r>
    </w:p>
    <w:p>
      <w:pPr>
        <w:pStyle w:val="Heading1"/>
      </w:pPr>
      <w:r>
        <w:t>Round three task</w:t>
      </w:r>
    </w:p>
    <w:p>
      <w:pPr>
        <w:spacing w:after="100"/>
      </w:pPr>
      <w:r>
        <w:rPr>
          <w:b/>
          <w:color w:val="007BC3"/>
        </w:rPr>
        <w:t xml:space="preserve">Make the call  </w:t>
      </w:r>
      <w:r>
        <w:rPr>
          <w:color w:val="111111"/>
        </w:rPr>
        <w:t>Choose the containment and continuity trade-off now.</w:t>
      </w:r>
    </w:p>
    <w:p>
      <w:pPr>
        <w:spacing w:after="100"/>
      </w:pPr>
      <w:r>
        <w:rPr>
          <w:b/>
          <w:color w:val="007BC3"/>
        </w:rPr>
        <w:t xml:space="preserve">Communicate  </w:t>
      </w:r>
      <w:r>
        <w:rPr>
          <w:color w:val="111111"/>
        </w:rPr>
        <w:t>Who is told, when and with what level of certainty?</w:t>
      </w:r>
    </w:p>
    <w:p>
      <w:pPr>
        <w:spacing w:after="100"/>
      </w:pPr>
      <w:r>
        <w:rPr>
          <w:b/>
          <w:color w:val="007BC3"/>
        </w:rPr>
        <w:t xml:space="preserve">Gate restart  </w:t>
      </w:r>
      <w:r>
        <w:rPr>
          <w:color w:val="111111"/>
        </w:rPr>
        <w:t>Define the minimum identity, data, workflow and evidence conditions before Atlas receives authority again.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Action · accepted consequence · communication trigger · restart authority</w:t>
      </w:r>
    </w:p>
    <w:p>
      <w:pPr>
        <w:pStyle w:val="Heading2"/>
      </w:pPr>
      <w:r>
        <w:t>Likely strong pattern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Isolate Atlas at the workflow or connector boundary rather than disabling a shared identity without a continuity plan.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Preserve prompt, tool-call, audit, sharing-link and identity evidence before republishing or rotating credentials.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Use a named joint command with one accountable incident lead, then create a temporary scoped identity for any essential automation that must continue.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PRINT ONE PER TABLE</w:t>
      </w:r>
    </w:p>
    <w:p>
      <w:pPr>
        <w:pStyle w:val="Title"/>
      </w:pPr>
      <w:r>
        <w:t>Civic Assist</w:t>
      </w:r>
    </w:p>
    <w:p>
      <w:pPr>
        <w:spacing w:after="240"/>
      </w:pPr>
      <w:r>
        <w:rPr>
          <w:rFonts w:ascii="Arial" w:hAnsi="Arial"/>
          <w:color w:val="007BC3"/>
          <w:sz w:val="28"/>
        </w:rPr>
        <w:t>Government participant brief</w:t>
      </w:r>
    </w:p>
    <w:p>
      <w:pPr>
        <w:spacing w:after="100"/>
      </w:pPr>
      <w:r>
        <w:rPr>
          <w:b/>
          <w:color w:val="007BC3"/>
        </w:rPr>
        <w:t xml:space="preserve">System  </w:t>
      </w:r>
      <w:r>
        <w:rPr>
          <w:color w:val="111111"/>
        </w:rPr>
        <w:t>A community recovery grants agent supporting a high-volume public service.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78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the table knows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Purpose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Triages cases, checks duplicate claims and drafts applicant updates.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Connections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Case system, SharePoint, mail, Fabric analytics and an emergency-notification workflow.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Authority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May query production records, produce extracts and trigger notifications.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Service position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Grant processing is time sensitive. Emergency notifications must remain available.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Objective</w:t>
            </w:r>
          </w:p>
        </w:tc>
        <w:tc>
          <w:tcPr>
            <w:tcW w:type="dxa" w:w="87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Contain harm, sustain essential services and make a defensible public-sector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Round one facts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At 11:06, the agent queries 11,000 citizen records and calls an export endpoint.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An approved contractor requested duplicate-claim analysis.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There is no visible service failure and the agent output looks normal.</w:t>
      </w:r>
    </w:p>
    <w:p>
      <w:pPr>
        <w:pStyle w:val="Heading2"/>
      </w:pPr>
      <w:r>
        <w:t>Decision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A  Pause Civic Assist completely</w:t>
      </w:r>
      <w:r>
        <w:br/>
      </w:r>
      <w:r>
        <w:rPr>
          <w:rFonts w:ascii="Arial" w:hAnsi="Arial"/>
          <w:color w:val="5F6B7A"/>
          <w:sz w:val="21"/>
        </w:rPr>
        <w:t>B  Remove export and write privileges; retain scoped read access</w:t>
      </w:r>
      <w:r>
        <w:br/>
      </w:r>
      <w:r>
        <w:rPr>
          <w:rFonts w:ascii="Arial" w:hAnsi="Arial"/>
          <w:color w:val="5F6B7A"/>
          <w:sz w:val="21"/>
        </w:rPr>
        <w:t>C  Observe for ten more minutes while capturing telemetry</w:t>
      </w:r>
      <w:r>
        <w:br/>
      </w:r>
      <w:r>
        <w:rPr>
          <w:rFonts w:ascii="Arial" w:hAnsi="Arial"/>
          <w:color w:val="5F6B7A"/>
          <w:sz w:val="21"/>
        </w:rPr>
        <w:t>D  Take another action and state it precisely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Option or own action · confidence 1–5 · one-sentence rationale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PRINT OR COPY TO EACH TABLE</w:t>
      </w:r>
    </w:p>
    <w:p>
      <w:pPr>
        <w:pStyle w:val="Title"/>
      </w:pPr>
      <w:r>
        <w:t>Civic Assist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96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What you care about</w:t>
            </w:r>
          </w:p>
        </w:tc>
        <w:tc>
          <w:tcPr>
            <w:tcW w:type="dxa" w:w="4536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Private fact to introduce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Service owner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Grant continuity, community impact and accountable delivery.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 ministerial office is already asking whether payments will be delayed.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Security incident commander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Containment, evidence and cross-agency coordination.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Detailed prompt logging was disabled for privacy, so the evidence chain will be incomplete.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Identity and platform lead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Service identities, privileges, connectors and recovery.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The same identity powers the emergency-notification workflow.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Data, privacy or legal lead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Citizen data, disclosure assessment and notification duties.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An external recipient reports receiving a spreadsheet with names, addresses and assistance category.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Communications or executive liaison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Public confidence, ministerial briefing and factual discipline.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Media wants a response in twelve minutes and is asking whether a breach is confirmed.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Constructive challenger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Weak assumptions, public value and reversal evidence.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Ask once each round: what service harm are we creating with this security action?</w:t>
            </w:r>
          </w:p>
        </w:tc>
      </w:tr>
    </w:tbl>
    <w:p>
      <w:pPr>
        <w:spacing w:after="0"/>
      </w:pPr>
    </w:p>
    <w:p>
      <w:pPr>
        <w:pStyle w:val="Heading2"/>
      </w:pPr>
      <w:r>
        <w:t>Role rule</w:t>
      </w:r>
    </w:p>
    <w:p>
      <w:pPr>
        <w:spacing w:after="100"/>
      </w:pPr>
      <w:r>
        <w:rPr>
          <w:b/>
          <w:color w:val="007BC3"/>
        </w:rPr>
        <w:t xml:space="preserve">Keep one incident lead  </w:t>
      </w:r>
      <w:r>
        <w:rPr>
          <w:color w:val="111111"/>
        </w:rPr>
        <w:t>Public-sector consultation can be broad. Decision accountability still needs one named owner.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C8323B"/>
          <w:sz w:val="17"/>
        </w:rPr>
        <w:t>FACILITATOR ONLY - RELEASE AT 00:32</w:t>
      </w:r>
    </w:p>
    <w:p>
      <w:pPr>
        <w:pStyle w:val="Title"/>
      </w:pPr>
      <w:r>
        <w:t>Civic Assist reveal one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A partner document contained hidden instructions and reached the workflow as trusted content.</w:t>
      </w:r>
      <w:r>
        <w:br/>
      </w:r>
      <w:r>
        <w:rPr>
          <w:rFonts w:ascii="Arial" w:hAnsi="Arial"/>
          <w:color w:val="111111"/>
          <w:sz w:val="21"/>
        </w:rPr>
        <w:t>The agent inherited broad read access to the Fabric workspace and case files.</w:t>
      </w:r>
      <w:r>
        <w:br/>
      </w:r>
      <w:r>
        <w:rPr>
          <w:rFonts w:ascii="Arial" w:hAnsi="Arial"/>
          <w:color w:val="111111"/>
          <w:sz w:val="21"/>
        </w:rPr>
        <w:t>Detailed prompt logging had been disabled for privacy. An external recipient reports an unexpected spreadsheet.</w:t>
      </w:r>
    </w:p>
    <w:p>
      <w:pPr>
        <w:pStyle w:val="Heading1"/>
      </w:pPr>
      <w:r>
        <w:t>Round two task</w:t>
      </w:r>
    </w:p>
    <w:p>
      <w:pPr>
        <w:spacing w:after="100"/>
      </w:pPr>
      <w:r>
        <w:rPr>
          <w:b/>
          <w:color w:val="007BC3"/>
        </w:rPr>
        <w:t xml:space="preserve">Declare the structure  </w:t>
      </w:r>
      <w:r>
        <w:rPr>
          <w:color w:val="111111"/>
        </w:rPr>
        <w:t>Who leads, which agency or vendor roles advise, and who holds communication authority?</w:t>
      </w:r>
    </w:p>
    <w:p>
      <w:pPr>
        <w:spacing w:after="100"/>
      </w:pPr>
      <w:r>
        <w:rPr>
          <w:b/>
          <w:color w:val="007BC3"/>
        </w:rPr>
        <w:t xml:space="preserve">Reconstruct the path  </w:t>
      </w:r>
      <w:r>
        <w:rPr>
          <w:color w:val="111111"/>
        </w:rPr>
        <w:t>Which identity, document, workspace, export action and recipient evidence can establish scope?</w:t>
      </w:r>
    </w:p>
    <w:p>
      <w:pPr>
        <w:spacing w:after="100"/>
      </w:pPr>
      <w:r>
        <w:rPr>
          <w:b/>
          <w:color w:val="007BC3"/>
        </w:rPr>
        <w:t xml:space="preserve">Act before certainty  </w:t>
      </w:r>
      <w:r>
        <w:rPr>
          <w:color w:val="111111"/>
        </w:rPr>
        <w:t>What evidence is sufficient to contain now, and what remains unconfirmed?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Lead · containment scope · evidence threshold · confidence 1–5</w:t>
      </w:r>
    </w:p>
    <w:p>
      <w:pPr>
        <w:pStyle w:val="Heading2"/>
      </w:pPr>
      <w:r>
        <w:t>Facilitator probe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Does privacy-minimised logging change the threshold to act or only the quality of the reconstruction?</w:t>
      </w:r>
      <w:r>
        <w:br/>
      </w:r>
      <w:r>
        <w:rPr>
          <w:rFonts w:ascii="Arial" w:hAnsi="Arial"/>
          <w:color w:val="5F6B7A"/>
          <w:sz w:val="21"/>
        </w:rPr>
        <w:t>Who owns a workflow that crosses agency, platform and vendor boundaries?</w:t>
      </w:r>
      <w:r>
        <w:br/>
      </w:r>
      <w:r>
        <w:rPr>
          <w:rFonts w:ascii="Arial" w:hAnsi="Arial"/>
          <w:color w:val="5F6B7A"/>
          <w:sz w:val="21"/>
        </w:rPr>
        <w:t>What would you say publicly now that is true and useful without overstating certainty?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C8323B"/>
          <w:sz w:val="17"/>
        </w:rPr>
        <w:t>FACILITATOR ONLY - RELEASE AT 00:44</w:t>
      </w:r>
    </w:p>
    <w:p>
      <w:pPr>
        <w:pStyle w:val="Title"/>
      </w:pPr>
      <w:r>
        <w:t>Civic Assist reveal two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The same service identity powers the emergency-notification workflow.</w:t>
      </w:r>
      <w:r>
        <w:br/>
      </w:r>
      <w:r>
        <w:rPr>
          <w:rFonts w:ascii="Arial" w:hAnsi="Arial"/>
          <w:color w:val="111111"/>
          <w:sz w:val="21"/>
        </w:rPr>
        <w:t>Revocation stops alerts. The vendor says the system acted as configured; the service owner says emergency access was approved.</w:t>
      </w:r>
      <w:r>
        <w:br/>
      </w:r>
      <w:r>
        <w:rPr>
          <w:rFonts w:ascii="Arial" w:hAnsi="Arial"/>
          <w:color w:val="111111"/>
          <w:sz w:val="21"/>
        </w:rPr>
        <w:t>The document exists in three locations. Media and the ministerial office want a response in 12 minutes.</w:t>
      </w:r>
    </w:p>
    <w:p>
      <w:pPr>
        <w:pStyle w:val="Heading1"/>
      </w:pPr>
      <w:r>
        <w:t>Round three task</w:t>
      </w:r>
    </w:p>
    <w:p>
      <w:pPr>
        <w:spacing w:after="100"/>
      </w:pPr>
      <w:r>
        <w:rPr>
          <w:b/>
          <w:color w:val="007BC3"/>
        </w:rPr>
        <w:t xml:space="preserve">Make the call  </w:t>
      </w:r>
      <w:r>
        <w:rPr>
          <w:color w:val="111111"/>
        </w:rPr>
        <w:t>Set containment scope and the continuity measure that keeps essential notifications available.</w:t>
      </w:r>
    </w:p>
    <w:p>
      <w:pPr>
        <w:spacing w:after="100"/>
      </w:pPr>
      <w:r>
        <w:rPr>
          <w:b/>
          <w:color w:val="007BC3"/>
        </w:rPr>
        <w:t xml:space="preserve">Communicate  </w:t>
      </w:r>
      <w:r>
        <w:rPr>
          <w:color w:val="111111"/>
        </w:rPr>
        <w:t>Draft the first factual line and name who approves it.</w:t>
      </w:r>
    </w:p>
    <w:p>
      <w:pPr>
        <w:spacing w:after="100"/>
      </w:pPr>
      <w:r>
        <w:rPr>
          <w:b/>
          <w:color w:val="007BC3"/>
        </w:rPr>
        <w:t xml:space="preserve">Gate restart  </w:t>
      </w:r>
      <w:r>
        <w:rPr>
          <w:color w:val="111111"/>
        </w:rPr>
        <w:t>Define who may authorise recovery and which provenance, identity and monitoring controls must exist first.</w:t>
      </w:r>
    </w:p>
    <w:p>
      <w:pPr>
        <w:spacing w:after="100"/>
      </w:pPr>
      <w:r>
        <w:rPr>
          <w:b/>
          <w:color w:val="6D3FD1"/>
        </w:rPr>
        <w:t xml:space="preserve">Lock  </w:t>
      </w:r>
      <w:r>
        <w:rPr>
          <w:color w:val="111111"/>
        </w:rPr>
        <w:t>Action · accepted service consequence · first public line · restart authority</w:t>
      </w:r>
    </w:p>
    <w:p>
      <w:pPr>
        <w:pStyle w:val="Heading2"/>
      </w:pPr>
      <w:r>
        <w:t>Likely strong pattern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Quarantine the poisoned content everywhere it propagated and block the relevant export path before using a tenant-wide identity kill switch.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Stand up a scoped, separately owned identity or manual continuity path for emergency notifications.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State what is known, what is being contained and when the next update will occur; do not allow vendor ownership ambiguity to delay command.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PRINT ONE PER TABLE</w:t>
      </w:r>
    </w:p>
    <w:p>
      <w:pPr>
        <w:pStyle w:val="Title"/>
      </w:pPr>
      <w:r>
        <w:t>Team response canvas</w:t>
      </w:r>
    </w:p>
    <w:p>
      <w:pPr>
        <w:spacing w:before="60" w:after="40"/>
      </w:pPr>
      <w:r>
        <w:rPr>
          <w:b/>
          <w:color w:val="007BC3"/>
          <w:sz w:val="25"/>
        </w:rPr>
        <w:t>01  Decision</w:t>
      </w:r>
    </w:p>
    <w:p>
      <w:pPr>
        <w:spacing w:after="80"/>
      </w:pPr>
      <w:r>
        <w:rPr>
          <w:i/>
          <w:color w:val="5F6B7A"/>
        </w:rPr>
        <w:t>What are you doing now?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color w:val="007BC3"/>
          <w:sz w:val="25"/>
        </w:rPr>
        <w:t>02  Accepted trade-off</w:t>
      </w:r>
    </w:p>
    <w:p>
      <w:pPr>
        <w:spacing w:after="80"/>
      </w:pPr>
      <w:r>
        <w:rPr>
          <w:i/>
          <w:color w:val="5F6B7A"/>
        </w:rPr>
        <w:t>What service, commercial or evidentiary consequence are you knowingly accepting?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color w:val="007BC3"/>
          <w:sz w:val="25"/>
        </w:rPr>
        <w:t>03  Evidence</w:t>
      </w:r>
    </w:p>
    <w:p>
      <w:pPr>
        <w:spacing w:after="80"/>
      </w:pPr>
      <w:r>
        <w:rPr>
          <w:i/>
          <w:color w:val="5F6B7A"/>
        </w:rPr>
        <w:t>What must be preserved before the response changes or destroys it?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color w:val="007BC3"/>
          <w:sz w:val="25"/>
        </w:rPr>
        <w:t>04  Authority</w:t>
      </w:r>
    </w:p>
    <w:p>
      <w:pPr>
        <w:spacing w:after="80"/>
      </w:pPr>
      <w:r>
        <w:rPr>
          <w:i/>
          <w:color w:val="5F6B7A"/>
        </w:rPr>
        <w:t>Who owns containment, communications and restart?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color w:val="007BC3"/>
          <w:sz w:val="25"/>
        </w:rPr>
        <w:t>05  Communication trigger</w:t>
      </w:r>
    </w:p>
    <w:p>
      <w:pPr>
        <w:spacing w:after="80"/>
      </w:pPr>
      <w:r>
        <w:rPr>
          <w:i/>
          <w:color w:val="5F6B7A"/>
        </w:rPr>
        <w:t>Who needs to know, when and with what level of certainty?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color w:val="C8323B"/>
          <w:sz w:val="25"/>
        </w:rPr>
        <w:t>06  Restart gate</w:t>
      </w:r>
    </w:p>
    <w:p>
      <w:pPr>
        <w:spacing w:after="80"/>
      </w:pPr>
      <w:r>
        <w:rPr>
          <w:i/>
          <w:color w:val="5F6B7A"/>
        </w:rPr>
        <w:t>What must be true before the agent receives authority again?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pPr>
        <w:spacing w:after="20"/>
      </w:pPr>
      <w:r>
        <w:rPr>
          <w:color w:val="AAB2BD"/>
        </w:rPr>
        <w:t>________________________________________________________________________________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FACILITATOR</w:t>
      </w:r>
    </w:p>
    <w:p>
      <w:pPr>
        <w:pStyle w:val="Title"/>
      </w:pPr>
      <w:r>
        <w:t>Report-back and debrief</w:t>
      </w:r>
    </w:p>
    <w:p>
      <w:pPr>
        <w:pStyle w:val="Heading1"/>
      </w:pPr>
      <w:r>
        <w:t>Two minutes and three 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72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671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5472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Listen for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Our call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The action we take now.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Specific scope, named owner and operational feasibility.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Our trade-off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The consequence we knowingly accept.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Continuity, evidence, customer or citizen impact made explicit.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Our restart gate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The control or evidence required before authority returns.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A real condition rather than ‘when safe’.</w:t>
            </w:r>
          </w:p>
        </w:tc>
      </w:tr>
    </w:tbl>
    <w:p>
      <w:pPr>
        <w:spacing w:after="0"/>
      </w:pPr>
    </w:p>
    <w:p>
      <w:pPr>
        <w:pStyle w:val="Heading1"/>
      </w:pPr>
      <w:r>
        <w:t>Quality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892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Strong response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Decision quality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Acts at the narrowest effective boundary and names the accepted consequence.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Evidence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Preserves the instruction, identity, context, tool calls, data path, action and recipient evidence.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Governance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One accountable incident lead; clear advisory roles and restart authority.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Resilience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Contains the harmful path while creating an explicit continuity mechanism for essential service.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Communications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Separates confirmed fact, reasonable suspicion and unknown scope; commits to the next update.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color w:val="6D3FD1"/>
        </w:rPr>
        <w:t xml:space="preserve">Recognition  </w:t>
      </w:r>
      <w:r>
        <w:rPr>
          <w:color w:val="111111"/>
        </w:rPr>
        <w:t>Richard may call out strong containment, continuity and evidence patterns. He does not score teams, declare a winner or reveal a hidden correct answer.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RICHARD - FOUR MINUTES</w:t>
      </w:r>
    </w:p>
    <w:p>
      <w:pPr>
        <w:pStyle w:val="Title"/>
      </w:pPr>
      <w:r>
        <w:t>Security Counsel brief</w:t>
      </w:r>
    </w:p>
    <w:p>
      <w:pPr>
        <w:spacing w:after="100"/>
      </w:pPr>
      <w:r>
        <w:rPr>
          <w:b/>
          <w:color w:val="007BC3"/>
        </w:rPr>
        <w:t xml:space="preserve">Purpose  </w:t>
      </w:r>
      <w:r>
        <w:rPr>
          <w:color w:val="111111"/>
        </w:rPr>
        <w:t>Turn the room's decisions into a practical security lesson. Listen across tables, recognise sound reasoning and surface blind spots without adjudicating the exercise.</w:t>
      </w:r>
    </w:p>
    <w:p>
      <w:pPr>
        <w:pStyle w:val="Heading1"/>
      </w:pPr>
      <w:r>
        <w:t>What to listen for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Lens</w:t>
            </w:r>
          </w:p>
        </w:tc>
        <w:tc>
          <w:tcPr>
            <w:tcW w:type="dxa" w:w="8928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Containment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Did the response act at the narrowest effective boundary and name the consequence?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Continuity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Did the table protect essential service while containing the harmful path?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Evidence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Did it preserve enough of the instruction-to-action chain to investigate and learn?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Decision rights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Was one person accountable, with clear advisory and restart authority?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Uncertainty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Did the table distinguish confirmed fact, reasonable suspicion and unknown scope?</w:t>
            </w:r>
          </w:p>
        </w:tc>
      </w:tr>
    </w:tbl>
    <w:p>
      <w:pPr>
        <w:spacing w:after="0"/>
      </w:pPr>
    </w:p>
    <w:p>
      <w:pPr>
        <w:pStyle w:val="Heading1"/>
      </w:pPr>
      <w:r>
        <w:t>Four-minute reflection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9216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Richard's job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0:00-0:45</w:t>
            </w:r>
          </w:p>
        </w:tc>
        <w:tc>
          <w:tcPr>
            <w:tcW w:type="dxa" w:w="9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Name one thing the room handled well.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0:45-2:15</w:t>
            </w:r>
          </w:p>
        </w:tc>
        <w:tc>
          <w:tcPr>
            <w:tcW w:type="dxa" w:w="9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Recognise two strong reasoning patterns, using decisions rather than team rankings.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2:15-3:15</w:t>
            </w:r>
          </w:p>
        </w:tc>
        <w:tc>
          <w:tcPr>
            <w:tcW w:type="dxa" w:w="9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Surface one recurring blind spot and explain why it matters in a real incident.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3:15-4:00</w:t>
            </w:r>
          </w:p>
        </w:tc>
        <w:tc>
          <w:tcPr>
            <w:tcW w:type="dxa" w:w="9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8"/>
              </w:rPr>
              <w:t>Land one practical action leaders can take back into their organisation.</w:t>
            </w:r>
          </w:p>
        </w:tc>
      </w:tr>
    </w:tbl>
    <w:p>
      <w:pPr>
        <w:spacing w:after="0"/>
      </w:pPr>
    </w:p>
    <w:p>
      <w:pPr>
        <w:pStyle w:val="Heading2"/>
      </w:pPr>
      <w:r>
        <w:t>Adam's hand-off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Richard, you have heard the calls. What reasoning would you trust in a real incident, and where did the room expose a blind spot?</w:t>
      </w:r>
    </w:p>
    <w:p>
      <w:pPr>
        <w:pStyle w:val="Heading2"/>
      </w:pPr>
      <w:r>
        <w:t>Richard's opening line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There was no single correct option here. I was listening for decisions that were specific, defensible and capable of changing when the evidence changed.</w:t>
      </w:r>
    </w:p>
    <w:p>
      <w:pPr>
        <w:spacing w:after="100"/>
      </w:pPr>
      <w:r>
        <w:rPr>
          <w:b/>
          <w:color w:val="C8323B"/>
        </w:rPr>
        <w:t xml:space="preserve">Guardrail  </w:t>
      </w:r>
      <w:r>
        <w:rPr>
          <w:color w:val="111111"/>
        </w:rPr>
        <w:t>Do not correct every table or turn this into a product pitch. Name patterns, explain why they matter and leave one useful action.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DEBRIEF</w:t>
      </w:r>
    </w:p>
    <w:p>
      <w:pPr>
        <w:pStyle w:val="Title"/>
      </w:pPr>
      <w:r>
        <w:t>Control map and audience fit</w:t>
      </w:r>
    </w:p>
    <w:p>
      <w:pPr>
        <w:pStyle w:val="Heading1"/>
      </w:pPr>
      <w:r>
        <w:t>Where the Microsoft capabilities sit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Control need</w:t>
            </w:r>
          </w:p>
        </w:tc>
        <w:tc>
          <w:tcPr>
            <w:tcW w:type="dxa" w:w="5112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Capability location</w:t>
            </w:r>
          </w:p>
        </w:tc>
        <w:tc>
          <w:tcPr>
            <w:tcW w:type="dxa" w:w="396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Workshop question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Build and bound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Copilot Studio and Power Platform environments, data policies and connector controls.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Which workflow actions should never be available in the same execution path?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Identity and access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Microsoft Entra Agent ID, accountable owners and sponsors, Conditional Access and lifecycle controls.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Can this identity be isolated without breaking an unrelated service?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Data and provenance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Microsoft Purview, DSPM for AI, DLP, sensitivity labels and Fabric governance.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Can we see sensitive interactions and trace the content that shaped the decision?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Detect and respond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Microsoft Defender XDR, Microsoft Sentinel and audit evidence.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Can we reconstruct and contain before certainty is complete?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Cross-estate control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Agent 365 and the Copilot Control System for inventory, policy and measurement.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6"/>
              </w:rPr>
              <w:t>Who knows every agent, owner, connection and exception?</w:t>
            </w:r>
          </w:p>
        </w:tc>
      </w:tr>
    </w:tbl>
    <w:p>
      <w:pPr>
        <w:spacing w:after="0"/>
      </w:pPr>
    </w:p>
    <w:p>
      <w:pPr>
        <w:pStyle w:val="Heading1"/>
      </w:pPr>
      <w:r>
        <w:t>What this gives marketing and Richard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Requested emphasis</w:t>
            </w:r>
          </w:p>
        </w:tc>
        <w:tc>
          <w:tcPr>
            <w:tcW w:type="dxa" w:w="8496"/>
            <w:shd w:fill="000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How the workshop delivers it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Security first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Every round is an incident decision, not a generic AI transformation exercise.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Governance and guardrails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Ownership, decision rights, permissions, data boundaries and restart gates are explicit outputs.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Visibility and oversight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Tables must reconstruct the instruction-to-action path and state what evidence is missing.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Copilot Studio and Fabric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Both appear as real control locations in the debrief; the government scenario directly exercises Fabric data boundaries.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Microsoft protection story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11111"/>
                <w:sz w:val="17"/>
              </w:rPr>
              <w:t>The debrief maps Entra, Purview, Defender, Sentinel, Copilot Studio, Fabric and cross-estate management to the choices just made.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color w:val="C8323B"/>
        </w:rPr>
        <w:t xml:space="preserve">Positioning rule  </w:t>
      </w:r>
      <w:r>
        <w:rPr>
          <w:color w:val="111111"/>
        </w:rPr>
        <w:t>Do not turn product names into the answer key. Let participants experience the control problem first, then show where capabilities support the operating model.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EVENT TEAM</w:t>
      </w:r>
    </w:p>
    <w:p>
      <w:pPr>
        <w:pStyle w:val="Title"/>
      </w:pPr>
      <w:r>
        <w:t>Recommended agenda copy</w:t>
      </w:r>
    </w:p>
    <w:p>
      <w:pPr>
        <w:pStyle w:val="Heading1"/>
      </w:pPr>
      <w:r>
        <w:t>Enterprise title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When the agent acts - tabletop workshop on visibility, permissions and response</w:t>
      </w:r>
    </w:p>
    <w:p>
      <w:pPr>
        <w:pStyle w:val="Heading2"/>
      </w:pPr>
      <w:r>
        <w:t>Enterprise description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Work through a live agent incident involving sensitive data, valid but excessive permissions, poisoned context and unexpected behaviour. Test containment, continuity, evidence, communications and the decision to restart.</w:t>
      </w:r>
    </w:p>
    <w:p>
      <w:pPr>
        <w:pStyle w:val="Heading1"/>
      </w:pPr>
      <w:r>
        <w:t>Government title</w:t>
      </w:r>
    </w:p>
    <w:p>
      <w:pPr>
        <w:spacing w:before="80" w:after="160"/>
        <w:ind w:left="504" w:right="288"/>
      </w:pPr>
      <w:r>
        <w:rPr>
          <w:rFonts w:ascii="Arial" w:hAnsi="Arial"/>
          <w:color w:val="111111"/>
          <w:sz w:val="21"/>
        </w:rPr>
        <w:t>When the agent acts - incident response at machine speed</w:t>
      </w:r>
    </w:p>
    <w:p>
      <w:pPr>
        <w:pStyle w:val="Heading2"/>
      </w:pPr>
      <w:r>
        <w:t>Government description</w:t>
      </w:r>
    </w:p>
    <w:p>
      <w:pPr>
        <w:spacing w:before="80" w:after="160"/>
        <w:ind w:left="504" w:right="288"/>
      </w:pPr>
      <w:r>
        <w:rPr>
          <w:rFonts w:ascii="Arial" w:hAnsi="Arial"/>
          <w:color w:val="5F6B7A"/>
          <w:sz w:val="21"/>
        </w:rPr>
        <w:t>Test incident decisions, roles and resilience as an AI agent crosses citizen data boundaries and the cleanest containment action threatens an essential notification service.</w:t>
      </w:r>
    </w:p>
    <w:p>
      <w:pPr>
        <w:pStyle w:val="Heading1"/>
      </w:pPr>
      <w:r>
        <w:t>What remains from the current agenda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A 15-minute introduction, practical group work and 20–30 minutes of shared output remain intact.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The enterprise session still produces a frontier roadmap, but the roadmap is expressed as the controls and decision rights required before authority expands.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The government session remains an incident-response workshop and adds explicit resilience, role and public-communication pressure.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INTERNAL</w:t>
      </w:r>
    </w:p>
    <w:p>
      <w:pPr>
        <w:pStyle w:val="Title"/>
      </w:pPr>
      <w:r>
        <w:t>Claims and evidence note</w:t>
      </w:r>
    </w:p>
    <w:p>
      <w:pPr>
        <w:pStyle w:val="Heading1"/>
      </w:pPr>
      <w:r>
        <w:t>Use the incident evidence narrowly</w:t>
      </w:r>
    </w:p>
    <w:p>
      <w:pPr>
        <w:spacing w:after="100"/>
      </w:pPr>
      <w:r>
        <w:rPr>
          <w:b/>
          <w:color w:val="007BC3"/>
        </w:rPr>
        <w:t xml:space="preserve">What the opening supports  </w:t>
      </w:r>
      <w:r>
        <w:rPr>
          <w:color w:val="111111"/>
        </w:rPr>
        <w:t>The 2 September Unit 42 investigation documents a human-directed, AI-assisted enterprise intrusion that reached privileged control in less than ten hours and used more than 50 MITRE ATT&amp;CK techniques.</w:t>
      </w:r>
    </w:p>
    <w:p>
      <w:pPr>
        <w:spacing w:after="100"/>
      </w:pPr>
      <w:r>
        <w:rPr>
          <w:b/>
          <w:color w:val="C8323B"/>
        </w:rPr>
        <w:t xml:space="preserve">What it does not support  </w:t>
      </w:r>
      <w:r>
        <w:rPr>
          <w:color w:val="111111"/>
        </w:rPr>
        <w:t>Do not call the attack fully autonomous. A person set the objectives while agents handled much of the execution, adaptation and replanning.</w:t>
      </w:r>
    </w:p>
    <w:p>
      <w:pPr>
        <w:pStyle w:val="Heading2"/>
      </w:pPr>
      <w:r>
        <w:t>Keep the scenario boundary clear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Project Atlas and Civic Assist are fictional. Their identity, data, governance and continuity tensions are grounded in current platform guidance and incident patterns.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The hidden instruction is a reveal, not a claim that every unexpected agent action is prompt injection.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Microsoft capabilities are control locations in the debrief. They are not presented as a single-product answer to the operating model.</w:t>
      </w:r>
    </w:p>
    <w:p>
      <w:pPr>
        <w:pStyle w:val="Heading1"/>
      </w:pPr>
      <w:r>
        <w:t>Facilitator discipline</w:t>
      </w:r>
    </w:p>
    <w:p>
      <w:pPr>
        <w:spacing w:after="100"/>
      </w:pPr>
      <w:r>
        <w:rPr>
          <w:b/>
          <w:color w:val="6D3FD1"/>
        </w:rPr>
        <w:t xml:space="preserve">Say what is known  </w:t>
      </w:r>
      <w:r>
        <w:rPr>
          <w:color w:val="111111"/>
        </w:rPr>
        <w:t>Separate confirmed fact, reasonable suspicion and the evidence still required. The exercise rewards a defensible decision under uncertainty, not confident invention.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007BC3"/>
          <w:sz w:val="17"/>
        </w:rPr>
        <w:t>FACILITATOR</w:t>
      </w:r>
    </w:p>
    <w:p>
      <w:pPr>
        <w:pStyle w:val="Title"/>
      </w:pPr>
      <w:r>
        <w:t>Sources and pre-flight</w:t>
      </w:r>
    </w:p>
    <w:p>
      <w:pPr>
        <w:pStyle w:val="Heading1"/>
      </w:pPr>
      <w:r>
        <w:t>Primary sources used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Unit 42  AI-assisted enterprise intrusion  https://unit42.paloaltonetworks.com/ai-assisted-cyber-attack-inside-a-unit-42-investigation/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Microsoft Copilot Studio security and governance  https://learn.microsoft.com/en-us/microsoft-copilot-studio/security-and-governance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Microsoft Entra Agent ID  https://learn.microsoft.com/en-us/entra/agent-id/manage-agent-identities-admin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Microsoft Purview DSPM for AI  https://learn.microsoft.com/en-us/purview/data-security-posture-management-learn-about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Microsoft Purview with Fabric  https://learn.microsoft.com/en-us/fabric/governance/microsoft-purview-fabric</w:t>
      </w:r>
    </w:p>
    <w:p>
      <w:pPr>
        <w:spacing w:after="80"/>
      </w:pPr>
      <w:r>
        <w:rPr>
          <w:rFonts w:ascii="Arial" w:hAnsi="Arial"/>
          <w:color w:val="5F6B7A"/>
          <w:sz w:val="16"/>
        </w:rPr>
        <w:t>Microsoft Copilot Control System  https://learn.microsoft.com/en-us/copilot/microsoft-365/copilot-control-system/management-controls</w:t>
      </w:r>
    </w:p>
    <w:p>
      <w:pPr>
        <w:pStyle w:val="Heading1"/>
      </w:pPr>
      <w:r>
        <w:t>Pre-flight checklist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Confirm table count, room layout, report-back scaling and one person to watch time.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Print one initial brief and response canvas per table; keep both reveal pages with the facilitator.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Open both decks locally, test fonts and notes, and keep a PDF or printed fallback only if event operations require it.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If using Decision Room, create a test session, submit from two phones, trigger each reveal and confirm the reset path.</w:t>
      </w:r>
    </w:p>
    <w:p>
      <w:pPr>
        <w:pStyle w:val="ListBullet"/>
        <w:spacing w:after="80"/>
        <w:ind w:left="259" w:hanging="187"/>
      </w:pPr>
      <w:r>
        <w:rPr>
          <w:rFonts w:ascii="Arial" w:hAnsi="Arial"/>
          <w:color w:val="111111"/>
          <w:sz w:val="21"/>
        </w:rPr>
        <w:t>Keep paper decision cards on every table. Technology should amplify the room, never become the exercise.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F6B7A"/>
        <w:sz w:val="16"/>
      </w:rPr>
      <w:t xml:space="preserve">WHEN THE AGENT ACTS  |  FACILITATOR AND PARTICIPANT PACK   </w:t>
    </w: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