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b/>
          <w:color w:val="00AEFF"/>
          <w:sz w:val="16"/>
        </w:rPr>
        <w:t>BUILD BRIEF · V1</w:t>
      </w:r>
    </w:p>
    <w:p>
      <w:pPr>
        <w:pStyle w:val="Title"/>
        <w:spacing w:after="100"/>
      </w:pPr>
      <w:r>
        <w:t>Decision Room</w:t>
      </w:r>
    </w:p>
    <w:p>
      <w:pPr>
        <w:spacing w:after="240"/>
      </w:pPr>
      <w:r>
        <w:rPr>
          <w:b/>
          <w:color w:val="556274"/>
          <w:sz w:val="26"/>
        </w:rPr>
        <w:t>Product requirements document for the live AI security tabletop</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00E5C3"/>
                <w:sz w:val="24"/>
              </w:rPr>
              <w:t>A room instrument, not a leaderboard.</w:t>
            </w:r>
          </w:p>
        </w:tc>
      </w:tr>
    </w:tbl>
    <w:p>
      <w:pPr>
        <w:spacing w:after="40"/>
      </w:pPr>
    </w:p>
    <w:p>
      <w:pPr>
        <w:spacing w:after="120"/>
      </w:pPr>
      <w:r>
        <w:rPr>
          <w:b/>
          <w:color w:val="00AEFF"/>
        </w:rPr>
        <w:t xml:space="preserve">Purpose: </w:t>
      </w:r>
      <w:r>
        <w:t>Make team progress and decision patterns visible while preserving the workshop's focus on judgement, uncertainty and practical security trade-offs.</w:t>
      </w:r>
    </w:p>
    <w:p>
      <w:pPr>
        <w:spacing w:after="120"/>
      </w:pPr>
      <w:r>
        <w:rPr>
          <w:b/>
          <w:color w:val="00AEFF"/>
        </w:rPr>
        <w:t xml:space="preserve">Primary event: </w:t>
      </w:r>
      <w:r>
        <w:t>When the agent acts - 90-minute enterprise and government tabletop variants.</w:t>
      </w:r>
    </w:p>
    <w:p>
      <w:pPr>
        <w:spacing w:after="120"/>
      </w:pPr>
      <w:r>
        <w:rPr>
          <w:b/>
          <w:color w:val="00AEFF"/>
        </w:rPr>
        <w:t xml:space="preserve">Product owner: </w:t>
      </w:r>
      <w:r>
        <w:t>Adam Rappaport, AI Sales Specialist</w:t>
      </w:r>
    </w:p>
    <w:p>
      <w:pPr>
        <w:spacing w:after="120"/>
      </w:pPr>
      <w:r>
        <w:rPr>
          <w:b/>
          <w:color w:val="00AEFF"/>
        </w:rPr>
        <w:t xml:space="preserve">Security Counsel: </w:t>
      </w:r>
      <w:r>
        <w:t>Richard - listens for reasoning patterns and blind spots; does not judge or score teams.</w:t>
      </w:r>
    </w:p>
    <w:p>
      <w:pPr>
        <w:spacing w:after="120"/>
      </w:pPr>
      <w:r>
        <w:rPr>
          <w:b/>
          <w:color w:val="00AEFF"/>
        </w:rPr>
        <w:t xml:space="preserve">Target platform: </w:t>
      </w:r>
      <w:r>
        <w:t>The existing Mentis123 Cisco Live application on Vercel, using its React, Vite, Express, Neon PostgreSQL and Drizzle foundations.</w:t>
      </w:r>
    </w:p>
    <w:p>
      <w:pPr>
        <w:spacing w:after="120"/>
      </w:pPr>
      <w:r>
        <w:rPr>
          <w:b/>
          <w:color w:val="00AEFF"/>
        </w:rPr>
        <w:t xml:space="preserve">Version: </w:t>
      </w:r>
      <w:r>
        <w:t>1.1 · 4 September 2026 · amended after the live-event review</w:t>
      </w:r>
    </w:p>
    <w:p>
      <w:r>
        <w:br w:type="page"/>
      </w:r>
    </w:p>
    <w:p>
      <w:pPr>
        <w:spacing w:after="100"/>
      </w:pPr>
      <w:r>
        <w:rPr>
          <w:rFonts w:ascii="Arial" w:hAnsi="Arial"/>
          <w:b/>
          <w:color w:val="00AEFF"/>
          <w:sz w:val="16"/>
        </w:rPr>
        <w:t>00</w:t>
      </w:r>
    </w:p>
    <w:p>
      <w:pPr>
        <w:pStyle w:val="Title"/>
        <w:spacing w:after="100"/>
      </w:pPr>
      <w:r>
        <w:t>Review amendments</w:t>
      </w:r>
    </w:p>
    <w:p>
      <w:pPr>
        <w:spacing w:after="120"/>
      </w:pPr>
      <w:r>
        <w:t>These amendments come from the September 2026 live-event review of the full workshop package. Where this page conflicts with a later section, this page prevails. The aim is unchanged: the smallest build that reduces facilitator load, increases meaningful participation or improves resilience.</w:t>
      </w:r>
    </w:p>
    <w:p>
      <w:pPr>
        <w:pStyle w:val="Heading1"/>
      </w:pPr>
      <w:r>
        <w:t>Must keep</w:t>
      </w:r>
    </w:p>
    <w:p>
      <w:pPr>
        <w:pStyle w:val="ListBullet"/>
        <w:spacing w:after="60"/>
      </w:pPr>
      <w:r>
        <w:t>Session creation with a short join code and QR; pre-created Table 1 to Table 8 with a hashed resume token per table.</w:t>
      </w:r>
    </w:p>
    <w:p>
      <w:pPr>
        <w:pStyle w:val="ListBullet"/>
        <w:spacing w:after="60"/>
      </w:pPr>
      <w:r>
        <w:t>Round open, close, publish and advance as server-authoritative transitions inside database transactions.</w:t>
      </w:r>
    </w:p>
    <w:p>
      <w:pPr>
        <w:pStyle w:val="ListBullet"/>
        <w:spacing w:after="60"/>
      </w:pPr>
      <w:r>
        <w:t>Draft and atomic lock; reopen one table with confirmation and an audit event.</w:t>
      </w:r>
    </w:p>
    <w:p>
      <w:pPr>
        <w:pStyle w:val="ListBullet"/>
        <w:spacing w:after="60"/>
      </w:pPr>
      <w:r>
        <w:t>Console: timer, joined/drafting/locked counts, round-one distribution, confidence spread, up to two selected rationales, last-updated and offline state.</w:t>
      </w:r>
    </w:p>
    <w:p>
      <w:pPr>
        <w:pStyle w:val="ListBullet"/>
        <w:spacing w:after="60"/>
      </w:pPr>
      <w:r>
        <w:t>Facilitator authentication from a dedicated secret; five-second polling with a session revision; JSON export; paper-aligned copy on every screen.</w:t>
      </w:r>
    </w:p>
    <w:p>
      <w:pPr>
        <w:pStyle w:val="Heading1"/>
      </w:pPr>
      <w:r>
        <w:t>Should change</w:t>
      </w:r>
    </w:p>
    <w:p>
      <w:pPr>
        <w:pStyle w:val="ListBullet"/>
        <w:spacing w:after="60"/>
      </w:pPr>
      <w:r>
        <w:t>Table states are joined, drafting and locked. Drafting is inferred from a saved draft. Remove the reading and debating buttons: tables will not press them and the counts would mislead Adam.</w:t>
      </w:r>
    </w:p>
    <w:p>
      <w:pPr>
        <w:pStyle w:val="ListBullet"/>
        <w:spacing w:after="60"/>
      </w:pPr>
      <w:r>
        <w:t>Only round one has options. Rounds two and three capture one sentence (240 characters) plus confidence; the console shows the confidence spread and selected rationales, not a distribution.</w:t>
      </w:r>
    </w:p>
    <w:p>
      <w:pPr>
        <w:pStyle w:val="ListBullet"/>
        <w:spacing w:after="60"/>
      </w:pPr>
      <w:r>
        <w:t>Reveal text never reaches participant devices. It is projected and read aloud, and it exists in print. Round task copy is served by the API for the open round only, so no unreleased content can sit in the client bundle.</w:t>
      </w:r>
    </w:p>
    <w:p>
      <w:pPr>
        <w:pStyle w:val="ListBullet"/>
        <w:spacing w:after="60"/>
      </w:pPr>
      <w:r>
        <w:t>The console route is keyed by an unguessable console key and returns published data only; it is safe for Richard and for a second screen without a login.</w:t>
      </w:r>
    </w:p>
    <w:p>
      <w:pPr>
        <w:pStyle w:val="ListBullet"/>
        <w:spacing w:after="60"/>
      </w:pPr>
      <w:r>
        <w:t>Replace durable rate limiting with validation, table tokens and database constraints. Ten tables do not need a rate-limiting service.</w:t>
      </w:r>
    </w:p>
    <w:p>
      <w:pPr>
        <w:pStyle w:val="ListBullet"/>
        <w:spacing w:after="60"/>
      </w:pPr>
      <w:r>
        <w:t>Replace 30-day scheduled retention with a manual ‘export then delete session’ action in the admin view.</w:t>
      </w:r>
    </w:p>
    <w:p>
      <w:pPr>
        <w:pStyle w:val="ListBullet"/>
        <w:spacing w:after="60"/>
      </w:pPr>
      <w:r>
        <w:t>Define close and reopen: closing with unlocked tables marks them ‘not locked’ and still allows publish; reopen is available only while results are hidden.</w:t>
      </w:r>
    </w:p>
    <w:p>
      <w:pPr>
        <w:pStyle w:val="ListBullet"/>
        <w:spacing w:after="60"/>
      </w:pPr>
      <w:r>
        <w:t>The round timer is derived from the round’s opened-at time and duration stored server-side; the visible non-web timer remains the fallback.</w:t>
      </w:r>
    </w:p>
    <w:p>
      <w:pPr>
        <w:pStyle w:val="Heading1"/>
      </w:pPr>
      <w:r>
        <w:t>Cut from v1</w:t>
      </w:r>
    </w:p>
    <w:p>
      <w:pPr>
        <w:pStyle w:val="ListBullet"/>
        <w:spacing w:after="60"/>
      </w:pPr>
      <w:r>
        <w:t>The 50-table, 150-device target and load test (replaced by 10 tables and 30 devices).</w:t>
      </w:r>
    </w:p>
    <w:p>
      <w:pPr>
        <w:pStyle w:val="ListBullet"/>
        <w:spacing w:after="60"/>
      </w:pPr>
      <w:r>
        <w:t>Session duplication, session pause, table renaming, CSV export and presenter-safe mode (the console and admin views are already separate routes).</w:t>
      </w:r>
    </w:p>
    <w:p>
      <w:pPr>
        <w:pStyle w:val="ListBullet"/>
        <w:spacing w:after="60"/>
      </w:pPr>
      <w:r>
        <w:t>The workshop_display_items table (two columns on workshop_decisions do the job) and 15-second idle polling.</w:t>
      </w:r>
    </w:p>
    <w:p>
      <w:pPr>
        <w:pStyle w:val="Heading1"/>
      </w:pPr>
      <w:r>
        <w:t>Additional acceptance tests</w:t>
      </w:r>
    </w:p>
    <w:p>
      <w:pPr>
        <w:pStyle w:val="ListBullet"/>
        <w:spacing w:after="60"/>
      </w:pPr>
      <w:r>
        <w:t>A refresh after lock restores the locked view from the resume token; the same table on two devices sees one shared draft.</w:t>
      </w:r>
    </w:p>
    <w:p>
      <w:pPr>
        <w:pStyle w:val="ListBullet"/>
        <w:spacing w:after="60"/>
      </w:pPr>
      <w:r>
        <w:t>Network inspection of participant and console payloads shows no unpublished rationale, no other table’s response, no reveal text and no facilitator flags.</w:t>
      </w:r>
    </w:p>
    <w:p>
      <w:pPr>
        <w:pStyle w:val="ListBullet"/>
        <w:spacing w:after="60"/>
      </w:pPr>
      <w:r>
        <w:t>The facilitator secret is absent from the client bundle and from the repository; starting the API without it disables admin routes rather than falling back to a default.</w:t>
      </w:r>
    </w:p>
    <w:p>
      <w:pPr>
        <w:pStyle w:val="ListBullet"/>
        <w:spacing w:after="60"/>
      </w:pPr>
      <w:r>
        <w:t>With the database unavailable, participant and console screens show the offline state and the paper instruction within 15 seconds and keep the last snapshot on screen.</w:t>
      </w:r>
    </w:p>
    <w:p>
      <w:pPr>
        <w:pStyle w:val="ListBullet"/>
        <w:spacing w:after="60"/>
      </w:pPr>
      <w:r>
        <w:t>A second authenticated facilitator device can take over the same session without a reset.</w:t>
      </w:r>
    </w:p>
    <w:p>
      <w:r>
        <w:br w:type="page"/>
      </w:r>
    </w:p>
    <w:p>
      <w:pPr>
        <w:spacing w:after="100"/>
      </w:pPr>
      <w:r>
        <w:rPr>
          <w:rFonts w:ascii="Arial" w:hAnsi="Arial"/>
          <w:b/>
          <w:color w:val="00AEFF"/>
          <w:sz w:val="16"/>
        </w:rPr>
        <w:t>01</w:t>
      </w:r>
    </w:p>
    <w:p>
      <w:pPr>
        <w:pStyle w:val="Title"/>
        <w:spacing w:after="100"/>
      </w:pPr>
      <w:r>
        <w:t>Product definition</w:t>
      </w:r>
    </w:p>
    <w:p>
      <w:pPr>
        <w:pStyle w:val="Heading1"/>
      </w:pPr>
      <w:r>
        <w:t>Problem</w:t>
      </w:r>
    </w:p>
    <w:p>
      <w:r>
        <w:t>A 90-minute tabletop needs enough structure to keep several groups moving together without turning Adam into a scorekeeper or forcing him to interpret every answer in real time. Paper alone hides room progress; a conventional leaderboard rewards speed and implies a correct answer.</w:t>
      </w:r>
    </w:p>
    <w:p>
      <w:pPr>
        <w:pStyle w:val="Heading1"/>
      </w:pPr>
      <w:r>
        <w:t>Product proposition</w:t>
      </w:r>
    </w:p>
    <w:p>
      <w:r>
        <w:t>Decision Room is a lightweight, shared workshop interface. Each table records one locked decision, confidence and rationale per round. The presenter console shows progress, distributions and selected reasoning after lock. It never ranks teams or calculates a winner.</w:t>
      </w:r>
    </w:p>
    <w:p>
      <w:pPr>
        <w:pStyle w:val="Heading1"/>
      </w:pPr>
      <w:r>
        <w:t>Design principles</w:t>
      </w:r>
    </w:p>
    <w:p>
      <w:pPr>
        <w:pStyle w:val="ListBullet"/>
        <w:spacing w:after="60"/>
      </w:pPr>
      <w:r>
        <w:t>Decision quality over completion speed.</w:t>
      </w:r>
    </w:p>
    <w:p>
      <w:pPr>
        <w:pStyle w:val="ListBullet"/>
        <w:spacing w:after="60"/>
      </w:pPr>
      <w:r>
        <w:t>One screen per table, with no individual accounts or personal information.</w:t>
      </w:r>
    </w:p>
    <w:p>
      <w:pPr>
        <w:pStyle w:val="ListBullet"/>
        <w:spacing w:after="60"/>
      </w:pPr>
      <w:r>
        <w:t>Facilitator control over round state, reveals and what appears on the shared screen.</w:t>
      </w:r>
    </w:p>
    <w:p>
      <w:pPr>
        <w:pStyle w:val="ListBullet"/>
        <w:spacing w:after="60"/>
      </w:pPr>
      <w:r>
        <w:t>The technology amplifies participation but is never required for the workshop to continue.</w:t>
      </w:r>
    </w:p>
    <w:p>
      <w:pPr>
        <w:pStyle w:val="ListBullet"/>
        <w:spacing w:after="60"/>
      </w:pPr>
      <w:r>
        <w:t>No artificial intelligence scoring, sentiment analysis or hidden answer key in the minimum viable product.</w:t>
      </w:r>
    </w:p>
    <w:p>
      <w:pPr>
        <w:pStyle w:val="ListBullet"/>
        <w:spacing w:after="60"/>
      </w:pPr>
      <w:r>
        <w:t>Dark, accessible house styling and clear language for a security audience.</w:t>
      </w:r>
    </w:p>
    <w:p>
      <w:pPr>
        <w:pStyle w:val="Heading1"/>
      </w:pPr>
      <w:r>
        <w:t>Success measures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000025"/>
            <w:tcMar>
              <w:top w:w="90" w:type="dxa"/>
              <w:start w:w="100" w:type="dxa"/>
              <w:bottom w:w="90" w:type="dxa"/>
              <w:end w:w="100" w:type="dxa"/>
            </w:tcMar>
            <w:vAlign w:val="center"/>
          </w:tcPr>
          <w:p>
            <w:r>
              <w:rPr>
                <w:rFonts w:ascii="Arial" w:hAnsi="Arial"/>
                <w:b/>
                <w:color w:val="FFFFFF"/>
                <w:sz w:val="17"/>
              </w:rPr>
              <w:t>Measure</w:t>
            </w:r>
          </w:p>
        </w:tc>
        <w:tc>
          <w:tcPr>
            <w:tcW w:type="dxa" w:w="8640"/>
            <w:shd w:fill="000025"/>
            <w:tcMar>
              <w:top w:w="90" w:type="dxa"/>
              <w:start w:w="100" w:type="dxa"/>
              <w:bottom w:w="90" w:type="dxa"/>
              <w:end w:w="100" w:type="dxa"/>
            </w:tcMar>
            <w:vAlign w:val="center"/>
          </w:tcPr>
          <w:p>
            <w:r>
              <w:rPr>
                <w:rFonts w:ascii="Arial" w:hAnsi="Arial"/>
                <w:b/>
                <w:color w:val="FFFFFF"/>
                <w:sz w:val="17"/>
              </w:rPr>
              <w:t>Target</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Join success</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At least 95% of tables join without facilitator intervention within two minutes.</w:t>
            </w:r>
          </w:p>
        </w:tc>
      </w:tr>
      <w:tr>
        <w:tc>
          <w:tcPr>
            <w:tcW w:type="dxa" w:w="2376"/>
            <w:tcMar>
              <w:top w:w="90" w:type="dxa"/>
              <w:start w:w="100" w:type="dxa"/>
              <w:bottom w:w="90" w:type="dxa"/>
              <w:end w:w="100" w:type="dxa"/>
            </w:tcMar>
            <w:vAlign w:val="top"/>
          </w:tcPr>
          <w:p>
            <w:pPr>
              <w:spacing w:after="0"/>
            </w:pPr>
            <w:r>
              <w:rPr>
                <w:rFonts w:ascii="Arial" w:hAnsi="Arial"/>
                <w:b/>
                <w:color w:val="10152B"/>
                <w:sz w:val="17"/>
              </w:rPr>
              <w:t>Round completion</w:t>
            </w:r>
          </w:p>
        </w:tc>
        <w:tc>
          <w:tcPr>
            <w:tcW w:type="dxa" w:w="8640"/>
            <w:tcMar>
              <w:top w:w="90" w:type="dxa"/>
              <w:start w:w="100" w:type="dxa"/>
              <w:bottom w:w="90" w:type="dxa"/>
              <w:end w:w="100" w:type="dxa"/>
            </w:tcMar>
            <w:vAlign w:val="top"/>
          </w:tcPr>
          <w:p>
            <w:pPr>
              <w:spacing w:after="0"/>
            </w:pPr>
            <w:r>
              <w:rPr>
                <w:rFonts w:ascii="Arial" w:hAnsi="Arial"/>
                <w:color w:val="10152B"/>
                <w:sz w:val="17"/>
              </w:rPr>
              <w:t>Every active table can lock a response in each round.</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Facilitator load</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Adam can operate round controls while speaking, without a separate technical operator.</w:t>
            </w:r>
          </w:p>
        </w:tc>
      </w:tr>
      <w:tr>
        <w:tc>
          <w:tcPr>
            <w:tcW w:type="dxa" w:w="2376"/>
            <w:tcMar>
              <w:top w:w="90" w:type="dxa"/>
              <w:start w:w="100" w:type="dxa"/>
              <w:bottom w:w="90" w:type="dxa"/>
              <w:end w:w="100" w:type="dxa"/>
            </w:tcMar>
            <w:vAlign w:val="top"/>
          </w:tcPr>
          <w:p>
            <w:pPr>
              <w:spacing w:after="0"/>
            </w:pPr>
            <w:r>
              <w:rPr>
                <w:rFonts w:ascii="Arial" w:hAnsi="Arial"/>
                <w:b/>
                <w:color w:val="10152B"/>
                <w:sz w:val="17"/>
              </w:rPr>
              <w:t>Room visibility</w:t>
            </w:r>
          </w:p>
        </w:tc>
        <w:tc>
          <w:tcPr>
            <w:tcW w:type="dxa" w:w="8640"/>
            <w:tcMar>
              <w:top w:w="90" w:type="dxa"/>
              <w:start w:w="100" w:type="dxa"/>
              <w:bottom w:w="90" w:type="dxa"/>
              <w:end w:w="100" w:type="dxa"/>
            </w:tcMar>
            <w:vAlign w:val="top"/>
          </w:tcPr>
          <w:p>
            <w:pPr>
              <w:spacing w:after="0"/>
            </w:pPr>
            <w:r>
              <w:rPr>
                <w:rFonts w:ascii="Arial" w:hAnsi="Arial"/>
                <w:color w:val="10152B"/>
                <w:sz w:val="17"/>
              </w:rPr>
              <w:t>Console state is no more than 10 seconds behind participant state.</w:t>
            </w:r>
          </w:p>
        </w:tc>
      </w:tr>
      <w:tr>
        <w:tc>
          <w:tcPr>
            <w:tcW w:type="dxa" w:w="2376"/>
            <w:tcMar>
              <w:top w:w="90" w:type="dxa"/>
              <w:start w:w="100" w:type="dxa"/>
              <w:bottom w:w="90" w:type="dxa"/>
              <w:end w:w="100" w:type="dxa"/>
            </w:tcMar>
            <w:vAlign w:val="top"/>
            <w:shd w:fill="EEF3F8"/>
          </w:tcPr>
          <w:p>
            <w:pPr>
              <w:spacing w:after="0"/>
            </w:pPr>
            <w:r>
              <w:rPr>
                <w:rFonts w:ascii="Arial" w:hAnsi="Arial"/>
                <w:b/>
                <w:color w:val="10152B"/>
                <w:sz w:val="17"/>
              </w:rPr>
              <w:t>Resilience</w:t>
            </w:r>
          </w:p>
        </w:tc>
        <w:tc>
          <w:tcPr>
            <w:tcW w:type="dxa" w:w="8640"/>
            <w:tcMar>
              <w:top w:w="90" w:type="dxa"/>
              <w:start w:w="100" w:type="dxa"/>
              <w:bottom w:w="90" w:type="dxa"/>
              <w:end w:w="100" w:type="dxa"/>
            </w:tcMar>
            <w:vAlign w:val="top"/>
            <w:shd w:fill="EEF3F8"/>
          </w:tcPr>
          <w:p>
            <w:pPr>
              <w:spacing w:after="0"/>
            </w:pPr>
            <w:r>
              <w:rPr>
                <w:rFonts w:ascii="Arial" w:hAnsi="Arial"/>
                <w:color w:val="10152B"/>
                <w:sz w:val="17"/>
              </w:rPr>
              <w:t>A failed database or venue connection does not stop the exercise; paper fallback is immediate.</w:t>
            </w:r>
          </w:p>
        </w:tc>
      </w:tr>
    </w:tbl>
    <w:p>
      <w:pPr>
        <w:spacing w:after="40"/>
      </w:pPr>
    </w:p>
    <w:p>
      <w:r>
        <w:br w:type="page"/>
      </w:r>
    </w:p>
    <w:p>
      <w:pPr>
        <w:spacing w:after="100"/>
      </w:pPr>
      <w:r>
        <w:rPr>
          <w:rFonts w:ascii="Arial" w:hAnsi="Arial"/>
          <w:b/>
          <w:color w:val="00AEFF"/>
          <w:sz w:val="16"/>
        </w:rPr>
        <w:t>02</w:t>
      </w:r>
    </w:p>
    <w:p>
      <w:pPr>
        <w:pStyle w:val="Title"/>
        <w:spacing w:after="100"/>
      </w:pPr>
      <w:r>
        <w:t>Scope and boundaries</w:t>
      </w:r>
    </w:p>
    <w:p>
      <w:pPr>
        <w:pStyle w:val="Heading1"/>
      </w:pPr>
      <w:r>
        <w:t>Must ship</w:t>
      </w:r>
    </w:p>
    <w:p>
      <w:pPr>
        <w:pStyle w:val="ListBullet"/>
        <w:spacing w:after="60"/>
      </w:pPr>
      <w:r>
        <w:t>Create and run an enterprise or government workshop session.</w:t>
      </w:r>
    </w:p>
    <w:p>
      <w:pPr>
        <w:pStyle w:val="ListBullet"/>
        <w:spacing w:after="60"/>
      </w:pPr>
      <w:r>
        <w:t>Generate a short join code and QR code for the active session.</w:t>
      </w:r>
    </w:p>
    <w:p>
      <w:pPr>
        <w:pStyle w:val="ListBullet"/>
        <w:spacing w:after="60"/>
      </w:pPr>
      <w:r>
        <w:t>Create or pre-create table identities and issue a table-specific resume token.</w:t>
      </w:r>
    </w:p>
    <w:p>
      <w:pPr>
        <w:pStyle w:val="ListBullet"/>
        <w:spacing w:after="60"/>
      </w:pPr>
      <w:r>
        <w:t>Show the current round, instructions, options, confidence scale and rationale field to each table.</w:t>
      </w:r>
    </w:p>
    <w:p>
      <w:pPr>
        <w:pStyle w:val="ListBullet"/>
        <w:spacing w:after="60"/>
      </w:pPr>
      <w:r>
        <w:t>Allow a table to choose an option or state its own action, then lock the response.</w:t>
      </w:r>
    </w:p>
    <w:p>
      <w:pPr>
        <w:pStyle w:val="ListBullet"/>
        <w:spacing w:after="60"/>
      </w:pPr>
      <w:r>
        <w:t>Show joined, drafting and locked counts on the presenter console. Drafting is inferred from a saved draft; participants never set a state by hand.</w:t>
      </w:r>
    </w:p>
    <w:p>
      <w:pPr>
        <w:pStyle w:val="ListBullet"/>
        <w:spacing w:after="60"/>
      </w:pPr>
      <w:r>
        <w:t>Publish the round-one option distribution, the confidence spread and facilitator-selected rationales only after all tables lock or Adam overrides. Rounds two and three have no option list: the lock is one sentence plus confidence.</w:t>
      </w:r>
    </w:p>
    <w:p>
      <w:pPr>
        <w:pStyle w:val="ListBullet"/>
        <w:spacing w:after="60"/>
      </w:pPr>
      <w:r>
        <w:t>Advance rounds, publish reveals, reopen one table, hide results and end or reset a session.</w:t>
      </w:r>
    </w:p>
    <w:p>
      <w:pPr>
        <w:pStyle w:val="ListBullet"/>
        <w:spacing w:after="60"/>
      </w:pPr>
      <w:r>
        <w:t>Provide obvious stale/offline status and support five-second polling.</w:t>
      </w:r>
    </w:p>
    <w:p>
      <w:pPr>
        <w:pStyle w:val="Heading1"/>
      </w:pPr>
      <w:r>
        <w:t>Should ship</w:t>
      </w:r>
    </w:p>
    <w:p>
      <w:pPr>
        <w:pStyle w:val="ListBullet"/>
        <w:spacing w:after="60"/>
      </w:pPr>
      <w:r>
        <w:t>Export decisions as JSON after the event.</w:t>
      </w:r>
    </w:p>
    <w:p>
      <w:pPr>
        <w:pStyle w:val="ListBullet"/>
        <w:spacing w:after="60"/>
      </w:pPr>
      <w:r>
        <w:t>Flag a rationale for display without editing participant wording.</w:t>
      </w:r>
    </w:p>
    <w:p>
      <w:pPr>
        <w:pStyle w:val="Heading1"/>
      </w:pPr>
      <w:r>
        <w:t>Explicitly out of scope</w:t>
      </w:r>
    </w:p>
    <w:p>
      <w:pPr>
        <w:pStyle w:val="ListBullet"/>
        <w:spacing w:after="60"/>
      </w:pPr>
      <w:r>
        <w:t>Leaderboard positions, speed bonuses, aggregate scores or an overall winner.</w:t>
      </w:r>
    </w:p>
    <w:p>
      <w:pPr>
        <w:pStyle w:val="ListBullet"/>
        <w:spacing w:after="60"/>
      </w:pPr>
      <w:r>
        <w:t>Automated grading or recommendations about which table is correct.</w:t>
      </w:r>
    </w:p>
    <w:p>
      <w:pPr>
        <w:pStyle w:val="ListBullet"/>
        <w:spacing w:after="60"/>
      </w:pPr>
      <w:r>
        <w:t>Individual participant accounts, names, email addresses or marketing consent.</w:t>
      </w:r>
    </w:p>
    <w:p>
      <w:pPr>
        <w:pStyle w:val="ListBullet"/>
        <w:spacing w:after="60"/>
      </w:pPr>
      <w:r>
        <w:t>A general-purpose content management system for designing new scenarios.</w:t>
      </w:r>
    </w:p>
    <w:p>
      <w:pPr>
        <w:pStyle w:val="ListBullet"/>
        <w:spacing w:after="60"/>
      </w:pPr>
      <w:r>
        <w:t>WebSockets as a production dependency, native mobile applications or offline synchronisation.</w:t>
      </w:r>
    </w:p>
    <w:p>
      <w:r>
        <w:br w:type="page"/>
      </w:r>
    </w:p>
    <w:p>
      <w:pPr>
        <w:spacing w:after="100"/>
      </w:pPr>
      <w:r>
        <w:rPr>
          <w:rFonts w:ascii="Arial" w:hAnsi="Arial"/>
          <w:b/>
          <w:color w:val="00AEFF"/>
          <w:sz w:val="16"/>
        </w:rPr>
        <w:t>03</w:t>
      </w:r>
    </w:p>
    <w:p>
      <w:pPr>
        <w:pStyle w:val="Title"/>
        <w:spacing w:after="100"/>
      </w:pPr>
      <w:r>
        <w:t>Users and end-to-end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0025"/>
            <w:tcMar>
              <w:top w:w="90" w:type="dxa"/>
              <w:start w:w="100" w:type="dxa"/>
              <w:bottom w:w="90" w:type="dxa"/>
              <w:end w:w="100" w:type="dxa"/>
            </w:tcMar>
            <w:vAlign w:val="center"/>
          </w:tcPr>
          <w:p>
            <w:r>
              <w:rPr>
                <w:rFonts w:ascii="Arial" w:hAnsi="Arial"/>
                <w:b/>
                <w:color w:val="FFFFFF"/>
                <w:sz w:val="17"/>
              </w:rPr>
              <w:t>User</w:t>
            </w:r>
          </w:p>
        </w:tc>
        <w:tc>
          <w:tcPr>
            <w:tcW w:type="dxa" w:w="5112"/>
            <w:shd w:fill="000025"/>
            <w:tcMar>
              <w:top w:w="90" w:type="dxa"/>
              <w:start w:w="100" w:type="dxa"/>
              <w:bottom w:w="90" w:type="dxa"/>
              <w:end w:w="100" w:type="dxa"/>
            </w:tcMar>
            <w:vAlign w:val="center"/>
          </w:tcPr>
          <w:p>
            <w:r>
              <w:rPr>
                <w:rFonts w:ascii="Arial" w:hAnsi="Arial"/>
                <w:b/>
                <w:color w:val="FFFFFF"/>
                <w:sz w:val="17"/>
              </w:rPr>
              <w:t>Need</w:t>
            </w:r>
          </w:p>
        </w:tc>
        <w:tc>
          <w:tcPr>
            <w:tcW w:type="dxa" w:w="3456"/>
            <w:shd w:fill="000025"/>
            <w:tcMar>
              <w:top w:w="90" w:type="dxa"/>
              <w:start w:w="100" w:type="dxa"/>
              <w:bottom w:w="90" w:type="dxa"/>
              <w:end w:w="100" w:type="dxa"/>
            </w:tcMar>
            <w:vAlign w:val="center"/>
          </w:tcPr>
          <w:p>
            <w:r>
              <w:rPr>
                <w:rFonts w:ascii="Arial" w:hAnsi="Arial"/>
                <w:b/>
                <w:color w:val="FFFFFF"/>
                <w:sz w:val="17"/>
              </w:rPr>
              <w:t>Primary interface</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Adam · Exercise Facilitator</w:t>
            </w:r>
          </w:p>
        </w:tc>
        <w:tc>
          <w:tcPr>
            <w:tcW w:type="dxa" w:w="5112"/>
            <w:tcMar>
              <w:top w:w="90" w:type="dxa"/>
              <w:start w:w="100" w:type="dxa"/>
              <w:bottom w:w="90" w:type="dxa"/>
              <w:end w:w="100" w:type="dxa"/>
            </w:tcMar>
            <w:vAlign w:val="top"/>
            <w:shd w:fill="EEF3F8"/>
          </w:tcPr>
          <w:p>
            <w:pPr>
              <w:spacing w:after="0"/>
            </w:pPr>
            <w:r>
              <w:rPr>
                <w:rFonts w:ascii="Arial" w:hAnsi="Arial"/>
                <w:color w:val="10152B"/>
                <w:sz w:val="17"/>
              </w:rPr>
              <w:t>Control pacing, see room progress and choose what is projected.</w:t>
            </w:r>
          </w:p>
        </w:tc>
        <w:tc>
          <w:tcPr>
            <w:tcW w:type="dxa" w:w="3456"/>
            <w:tcMar>
              <w:top w:w="90" w:type="dxa"/>
              <w:start w:w="100" w:type="dxa"/>
              <w:bottom w:w="90" w:type="dxa"/>
              <w:end w:w="100" w:type="dxa"/>
            </w:tcMar>
            <w:vAlign w:val="top"/>
            <w:shd w:fill="EEF3F8"/>
          </w:tcPr>
          <w:p>
            <w:pPr>
              <w:spacing w:after="0"/>
            </w:pPr>
            <w:r>
              <w:rPr>
                <w:rFonts w:ascii="Arial" w:hAnsi="Arial"/>
                <w:color w:val="10152B"/>
                <w:sz w:val="17"/>
              </w:rPr>
              <w:t>Admin controls plus presenter console.</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Table scribe</w:t>
            </w:r>
          </w:p>
        </w:tc>
        <w:tc>
          <w:tcPr>
            <w:tcW w:type="dxa" w:w="5112"/>
            <w:tcMar>
              <w:top w:w="90" w:type="dxa"/>
              <w:start w:w="100" w:type="dxa"/>
              <w:bottom w:w="90" w:type="dxa"/>
              <w:end w:w="100" w:type="dxa"/>
            </w:tcMar>
            <w:vAlign w:val="top"/>
          </w:tcPr>
          <w:p>
            <w:pPr>
              <w:spacing w:after="0"/>
            </w:pPr>
            <w:r>
              <w:rPr>
                <w:rFonts w:ascii="Arial" w:hAnsi="Arial"/>
                <w:color w:val="10152B"/>
                <w:sz w:val="17"/>
              </w:rPr>
              <w:t>Record the group's agreed response quickly from one phone or laptop.</w:t>
            </w:r>
          </w:p>
        </w:tc>
        <w:tc>
          <w:tcPr>
            <w:tcW w:type="dxa" w:w="3456"/>
            <w:tcMar>
              <w:top w:w="90" w:type="dxa"/>
              <w:start w:w="100" w:type="dxa"/>
              <w:bottom w:w="90" w:type="dxa"/>
              <w:end w:w="100" w:type="dxa"/>
            </w:tcMar>
            <w:vAlign w:val="top"/>
          </w:tcPr>
          <w:p>
            <w:pPr>
              <w:spacing w:after="0"/>
            </w:pPr>
            <w:r>
              <w:rPr>
                <w:rFonts w:ascii="Arial" w:hAnsi="Arial"/>
                <w:color w:val="10152B"/>
                <w:sz w:val="17"/>
              </w:rPr>
              <w:t>Participant view.</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Table members</w:t>
            </w:r>
          </w:p>
        </w:tc>
        <w:tc>
          <w:tcPr>
            <w:tcW w:type="dxa" w:w="5112"/>
            <w:tcMar>
              <w:top w:w="90" w:type="dxa"/>
              <w:start w:w="100" w:type="dxa"/>
              <w:bottom w:w="90" w:type="dxa"/>
              <w:end w:w="100" w:type="dxa"/>
            </w:tcMar>
            <w:vAlign w:val="top"/>
            <w:shd w:fill="EEF3F8"/>
          </w:tcPr>
          <w:p>
            <w:pPr>
              <w:spacing w:after="0"/>
            </w:pPr>
            <w:r>
              <w:rPr>
                <w:rFonts w:ascii="Arial" w:hAnsi="Arial"/>
                <w:color w:val="10152B"/>
                <w:sz w:val="17"/>
              </w:rPr>
              <w:t>Discuss facts, trade-offs, evidence and authority without managing the technology.</w:t>
            </w:r>
          </w:p>
        </w:tc>
        <w:tc>
          <w:tcPr>
            <w:tcW w:type="dxa" w:w="3456"/>
            <w:tcMar>
              <w:top w:w="90" w:type="dxa"/>
              <w:start w:w="100" w:type="dxa"/>
              <w:bottom w:w="90" w:type="dxa"/>
              <w:end w:w="100" w:type="dxa"/>
            </w:tcMar>
            <w:vAlign w:val="top"/>
            <w:shd w:fill="EEF3F8"/>
          </w:tcPr>
          <w:p>
            <w:pPr>
              <w:spacing w:after="0"/>
            </w:pPr>
            <w:r>
              <w:rPr>
                <w:rFonts w:ascii="Arial" w:hAnsi="Arial"/>
                <w:color w:val="10152B"/>
                <w:sz w:val="17"/>
              </w:rPr>
              <w:t>Shared participant screen and printed pack.</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Richard · Security Counsel</w:t>
            </w:r>
          </w:p>
        </w:tc>
        <w:tc>
          <w:tcPr>
            <w:tcW w:type="dxa" w:w="5112"/>
            <w:tcMar>
              <w:top w:w="90" w:type="dxa"/>
              <w:start w:w="100" w:type="dxa"/>
              <w:bottom w:w="90" w:type="dxa"/>
              <w:end w:w="100" w:type="dxa"/>
            </w:tcMar>
            <w:vAlign w:val="top"/>
          </w:tcPr>
          <w:p>
            <w:pPr>
              <w:spacing w:after="0"/>
            </w:pPr>
            <w:r>
              <w:rPr>
                <w:rFonts w:ascii="Arial" w:hAnsi="Arial"/>
                <w:color w:val="10152B"/>
                <w:sz w:val="17"/>
              </w:rPr>
              <w:t>Hear reports and use room patterns to deliver a four-minute synthesis.</w:t>
            </w:r>
          </w:p>
        </w:tc>
        <w:tc>
          <w:tcPr>
            <w:tcW w:type="dxa" w:w="3456"/>
            <w:tcMar>
              <w:top w:w="90" w:type="dxa"/>
              <w:start w:w="100" w:type="dxa"/>
              <w:bottom w:w="90" w:type="dxa"/>
              <w:end w:w="100" w:type="dxa"/>
            </w:tcMar>
            <w:vAlign w:val="top"/>
          </w:tcPr>
          <w:p>
            <w:pPr>
              <w:spacing w:after="0"/>
            </w:pPr>
            <w:r>
              <w:rPr>
                <w:rFonts w:ascii="Arial" w:hAnsi="Arial"/>
                <w:color w:val="10152B"/>
                <w:sz w:val="17"/>
              </w:rPr>
              <w:t>Projected console; no separate login required.</w:t>
            </w:r>
          </w:p>
        </w:tc>
      </w:tr>
    </w:tbl>
    <w:p>
      <w:pPr>
        <w:spacing w:after="40"/>
      </w:pPr>
    </w:p>
    <w:p>
      <w:pPr>
        <w:pStyle w:val="Heading1"/>
      </w:pPr>
      <w:r>
        <w:t>Happy path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00025"/>
            <w:tcMar>
              <w:top w:w="90" w:type="dxa"/>
              <w:start w:w="100" w:type="dxa"/>
              <w:bottom w:w="90" w:type="dxa"/>
              <w:end w:w="100" w:type="dxa"/>
            </w:tcMar>
            <w:vAlign w:val="center"/>
          </w:tcPr>
          <w:p>
            <w:r>
              <w:rPr>
                <w:rFonts w:ascii="Arial" w:hAnsi="Arial"/>
                <w:b/>
                <w:color w:val="FFFFFF"/>
                <w:sz w:val="16"/>
              </w:rPr>
              <w:t>Step</w:t>
            </w:r>
          </w:p>
        </w:tc>
        <w:tc>
          <w:tcPr>
            <w:tcW w:type="dxa" w:w="4824"/>
            <w:shd w:fill="000025"/>
            <w:tcMar>
              <w:top w:w="90" w:type="dxa"/>
              <w:start w:w="100" w:type="dxa"/>
              <w:bottom w:w="90" w:type="dxa"/>
              <w:end w:w="100" w:type="dxa"/>
            </w:tcMar>
            <w:vAlign w:val="center"/>
          </w:tcPr>
          <w:p>
            <w:r>
              <w:rPr>
                <w:rFonts w:ascii="Arial" w:hAnsi="Arial"/>
                <w:b/>
                <w:color w:val="FFFFFF"/>
                <w:sz w:val="16"/>
              </w:rPr>
              <w:t>Participant experience</w:t>
            </w:r>
          </w:p>
        </w:tc>
        <w:tc>
          <w:tcPr>
            <w:tcW w:type="dxa" w:w="4752"/>
            <w:shd w:fill="000025"/>
            <w:tcMar>
              <w:top w:w="90" w:type="dxa"/>
              <w:start w:w="100" w:type="dxa"/>
              <w:bottom w:w="90" w:type="dxa"/>
              <w:end w:w="100" w:type="dxa"/>
            </w:tcMar>
            <w:vAlign w:val="center"/>
          </w:tcPr>
          <w:p>
            <w:r>
              <w:rPr>
                <w:rFonts w:ascii="Arial" w:hAnsi="Arial"/>
                <w:b/>
                <w:color w:val="FFFFFF"/>
                <w:sz w:val="16"/>
              </w:rPr>
              <w:t>Facilitator experience</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1 · Open</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Scan QR or enter short code.</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Create session, choose variant and project join screen.</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2 · Join</w:t>
            </w:r>
          </w:p>
        </w:tc>
        <w:tc>
          <w:tcPr>
            <w:tcW w:type="dxa" w:w="4824"/>
            <w:tcMar>
              <w:top w:w="90" w:type="dxa"/>
              <w:start w:w="100" w:type="dxa"/>
              <w:bottom w:w="90" w:type="dxa"/>
              <w:end w:w="100" w:type="dxa"/>
            </w:tcMar>
            <w:vAlign w:val="top"/>
          </w:tcPr>
          <w:p>
            <w:pPr>
              <w:spacing w:after="0"/>
            </w:pPr>
            <w:r>
              <w:rPr>
                <w:rFonts w:ascii="Arial" w:hAnsi="Arial"/>
                <w:color w:val="10152B"/>
                <w:sz w:val="16"/>
              </w:rPr>
              <w:t>Choose an available table; the device receives a resume token.</w:t>
            </w:r>
          </w:p>
        </w:tc>
        <w:tc>
          <w:tcPr>
            <w:tcW w:type="dxa" w:w="4752"/>
            <w:tcMar>
              <w:top w:w="90" w:type="dxa"/>
              <w:start w:w="100" w:type="dxa"/>
              <w:bottom w:w="90" w:type="dxa"/>
              <w:end w:w="100" w:type="dxa"/>
            </w:tcMar>
            <w:vAlign w:val="top"/>
          </w:tcPr>
          <w:p>
            <w:pPr>
              <w:spacing w:after="0"/>
            </w:pPr>
            <w:r>
              <w:rPr>
                <w:rFonts w:ascii="Arial" w:hAnsi="Arial"/>
                <w:color w:val="10152B"/>
                <w:sz w:val="16"/>
              </w:rPr>
              <w:t>See joined table count.</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3 · Read</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See only the current facts and task.</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Open the round and start the visible timer.</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4 · Debate</w:t>
            </w:r>
          </w:p>
        </w:tc>
        <w:tc>
          <w:tcPr>
            <w:tcW w:type="dxa" w:w="4824"/>
            <w:tcMar>
              <w:top w:w="90" w:type="dxa"/>
              <w:start w:w="100" w:type="dxa"/>
              <w:bottom w:w="90" w:type="dxa"/>
              <w:end w:w="100" w:type="dxa"/>
            </w:tcMar>
            <w:vAlign w:val="top"/>
          </w:tcPr>
          <w:p>
            <w:pPr>
              <w:spacing w:after="0"/>
            </w:pPr>
            <w:r>
              <w:rPr>
                <w:rFonts w:ascii="Arial" w:hAnsi="Arial"/>
                <w:color w:val="10152B"/>
                <w:sz w:val="16"/>
              </w:rPr>
              <w:t>Draft a response; a saved draft marks the table as drafting.</w:t>
            </w:r>
          </w:p>
        </w:tc>
        <w:tc>
          <w:tcPr>
            <w:tcW w:type="dxa" w:w="4752"/>
            <w:tcMar>
              <w:top w:w="90" w:type="dxa"/>
              <w:start w:w="100" w:type="dxa"/>
              <w:bottom w:w="90" w:type="dxa"/>
              <w:end w:w="100" w:type="dxa"/>
            </w:tcMar>
            <w:vAlign w:val="top"/>
          </w:tcPr>
          <w:p>
            <w:pPr>
              <w:spacing w:after="0"/>
            </w:pPr>
            <w:r>
              <w:rPr>
                <w:rFonts w:ascii="Arial" w:hAnsi="Arial"/>
                <w:color w:val="10152B"/>
                <w:sz w:val="16"/>
              </w:rPr>
              <w:t>See state counts, not response content by default.</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5 · Lock</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Submit option or own action, confidence 1-5 and a short rationale.</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See locked count; reopen one table only when operationally necessary.</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6 · Reveal</w:t>
            </w:r>
          </w:p>
        </w:tc>
        <w:tc>
          <w:tcPr>
            <w:tcW w:type="dxa" w:w="4824"/>
            <w:tcMar>
              <w:top w:w="90" w:type="dxa"/>
              <w:start w:w="100" w:type="dxa"/>
              <w:bottom w:w="90" w:type="dxa"/>
              <w:end w:w="100" w:type="dxa"/>
            </w:tcMar>
            <w:vAlign w:val="top"/>
          </w:tcPr>
          <w:p>
            <w:pPr>
              <w:spacing w:after="0"/>
            </w:pPr>
            <w:r>
              <w:rPr>
                <w:rFonts w:ascii="Arial" w:hAnsi="Arial"/>
                <w:color w:val="10152B"/>
                <w:sz w:val="16"/>
              </w:rPr>
              <w:t>See consequence and room distribution after Adam publishes it.</w:t>
            </w:r>
          </w:p>
        </w:tc>
        <w:tc>
          <w:tcPr>
            <w:tcW w:type="dxa" w:w="4752"/>
            <w:tcMar>
              <w:top w:w="90" w:type="dxa"/>
              <w:start w:w="100" w:type="dxa"/>
              <w:bottom w:w="90" w:type="dxa"/>
              <w:end w:w="100" w:type="dxa"/>
            </w:tcMar>
            <w:vAlign w:val="top"/>
          </w:tcPr>
          <w:p>
            <w:pPr>
              <w:spacing w:after="0"/>
            </w:pPr>
            <w:r>
              <w:rPr>
                <w:rFonts w:ascii="Arial" w:hAnsi="Arial"/>
                <w:color w:val="10152B"/>
                <w:sz w:val="16"/>
              </w:rPr>
              <w:t>Select up to two rationales, reveal patterns and advance.</w:t>
            </w:r>
          </w:p>
        </w:tc>
      </w:tr>
      <w:tr>
        <w:tc>
          <w:tcPr>
            <w:tcW w:type="dxa" w:w="1440"/>
            <w:tcMar>
              <w:top w:w="90" w:type="dxa"/>
              <w:start w:w="100" w:type="dxa"/>
              <w:bottom w:w="90" w:type="dxa"/>
              <w:end w:w="100" w:type="dxa"/>
            </w:tcMar>
            <w:vAlign w:val="top"/>
            <w:shd w:fill="EEF3F8"/>
          </w:tcPr>
          <w:p>
            <w:pPr>
              <w:spacing w:after="0"/>
            </w:pPr>
            <w:r>
              <w:rPr>
                <w:rFonts w:ascii="Arial" w:hAnsi="Arial"/>
                <w:b/>
                <w:color w:val="10152B"/>
                <w:sz w:val="16"/>
              </w:rPr>
              <w:t>7 · Report</w:t>
            </w:r>
          </w:p>
        </w:tc>
        <w:tc>
          <w:tcPr>
            <w:tcW w:type="dxa" w:w="4824"/>
            <w:tcMar>
              <w:top w:w="90" w:type="dxa"/>
              <w:start w:w="100" w:type="dxa"/>
              <w:bottom w:w="90" w:type="dxa"/>
              <w:end w:w="100" w:type="dxa"/>
            </w:tcMar>
            <w:vAlign w:val="top"/>
            <w:shd w:fill="EEF3F8"/>
          </w:tcPr>
          <w:p>
            <w:pPr>
              <w:spacing w:after="0"/>
            </w:pPr>
            <w:r>
              <w:rPr>
                <w:rFonts w:ascii="Arial" w:hAnsi="Arial"/>
                <w:color w:val="10152B"/>
                <w:sz w:val="16"/>
              </w:rPr>
              <w:t>Use the final response canvas and three-line report.</w:t>
            </w:r>
          </w:p>
        </w:tc>
        <w:tc>
          <w:tcPr>
            <w:tcW w:type="dxa" w:w="4752"/>
            <w:tcMar>
              <w:top w:w="90" w:type="dxa"/>
              <w:start w:w="100" w:type="dxa"/>
              <w:bottom w:w="90" w:type="dxa"/>
              <w:end w:w="100" w:type="dxa"/>
            </w:tcMar>
            <w:vAlign w:val="top"/>
            <w:shd w:fill="EEF3F8"/>
          </w:tcPr>
          <w:p>
            <w:pPr>
              <w:spacing w:after="0"/>
            </w:pPr>
            <w:r>
              <w:rPr>
                <w:rFonts w:ascii="Arial" w:hAnsi="Arial"/>
                <w:color w:val="10152B"/>
                <w:sz w:val="16"/>
              </w:rPr>
              <w:t>Project patterns, manage reports and hand to Security Counsel.</w:t>
            </w:r>
          </w:p>
        </w:tc>
      </w:tr>
      <w:tr>
        <w:tc>
          <w:tcPr>
            <w:tcW w:type="dxa" w:w="1440"/>
            <w:tcMar>
              <w:top w:w="90" w:type="dxa"/>
              <w:start w:w="100" w:type="dxa"/>
              <w:bottom w:w="90" w:type="dxa"/>
              <w:end w:w="100" w:type="dxa"/>
            </w:tcMar>
            <w:vAlign w:val="top"/>
          </w:tcPr>
          <w:p>
            <w:pPr>
              <w:spacing w:after="0"/>
            </w:pPr>
            <w:r>
              <w:rPr>
                <w:rFonts w:ascii="Arial" w:hAnsi="Arial"/>
                <w:b/>
                <w:color w:val="10152B"/>
                <w:sz w:val="16"/>
              </w:rPr>
              <w:t>8 · Close</w:t>
            </w:r>
          </w:p>
        </w:tc>
        <w:tc>
          <w:tcPr>
            <w:tcW w:type="dxa" w:w="4824"/>
            <w:tcMar>
              <w:top w:w="90" w:type="dxa"/>
              <w:start w:w="100" w:type="dxa"/>
              <w:bottom w:w="90" w:type="dxa"/>
              <w:end w:w="100" w:type="dxa"/>
            </w:tcMar>
            <w:vAlign w:val="top"/>
          </w:tcPr>
          <w:p>
            <w:pPr>
              <w:spacing w:after="0"/>
            </w:pPr>
            <w:r>
              <w:rPr>
                <w:rFonts w:ascii="Arial" w:hAnsi="Arial"/>
                <w:color w:val="10152B"/>
                <w:sz w:val="16"/>
              </w:rPr>
              <w:t>Leave with board questions and no implied ranking.</w:t>
            </w:r>
          </w:p>
        </w:tc>
        <w:tc>
          <w:tcPr>
            <w:tcW w:type="dxa" w:w="4752"/>
            <w:tcMar>
              <w:top w:w="90" w:type="dxa"/>
              <w:start w:w="100" w:type="dxa"/>
              <w:bottom w:w="90" w:type="dxa"/>
              <w:end w:w="100" w:type="dxa"/>
            </w:tcMar>
            <w:vAlign w:val="top"/>
          </w:tcPr>
          <w:p>
            <w:pPr>
              <w:spacing w:after="0"/>
            </w:pPr>
            <w:r>
              <w:rPr>
                <w:rFonts w:ascii="Arial" w:hAnsi="Arial"/>
                <w:color w:val="10152B"/>
                <w:sz w:val="16"/>
              </w:rPr>
              <w:t>End session and export de-identified decisions.</w:t>
            </w:r>
          </w:p>
        </w:tc>
      </w:tr>
    </w:tbl>
    <w:p>
      <w:pPr>
        <w:spacing w:after="40"/>
      </w:pPr>
    </w:p>
    <w:p>
      <w:r>
        <w:br w:type="page"/>
      </w:r>
    </w:p>
    <w:p>
      <w:pPr>
        <w:spacing w:after="100"/>
      </w:pPr>
      <w:r>
        <w:rPr>
          <w:rFonts w:ascii="Arial" w:hAnsi="Arial"/>
          <w:b/>
          <w:color w:val="00AEFF"/>
          <w:sz w:val="16"/>
        </w:rPr>
        <w:t>04</w:t>
      </w:r>
    </w:p>
    <w:p>
      <w:pPr>
        <w:pStyle w:val="Title"/>
        <w:spacing w:after="100"/>
      </w:pPr>
      <w:r>
        <w:t>Interface requirements</w:t>
      </w:r>
    </w:p>
    <w:p>
      <w:pPr>
        <w:pStyle w:val="Heading1"/>
      </w:pPr>
      <w:r>
        <w:t>Participant view</w:t>
      </w:r>
    </w:p>
    <w:p>
      <w:pPr>
        <w:pStyle w:val="ListBullet"/>
        <w:spacing w:after="60"/>
      </w:pPr>
      <w:r>
        <w:t>Mobile-first single column; usable on a shared phone without horizontal scrolling.</w:t>
      </w:r>
    </w:p>
    <w:p>
      <w:pPr>
        <w:pStyle w:val="ListBullet"/>
        <w:spacing w:after="60"/>
      </w:pPr>
      <w:r>
        <w:t>Persistent header: session name, table name, round number and connection status.</w:t>
      </w:r>
    </w:p>
    <w:p>
      <w:pPr>
        <w:pStyle w:val="ListBullet"/>
        <w:spacing w:after="60"/>
      </w:pPr>
      <w:r>
        <w:t>One task at a time. Reveal text is never sent to participant devices: it is shown on the projected slide and read aloud. Round task copy is returned by the API only for the open round and lives server-side, not in the client bundle.</w:t>
      </w:r>
    </w:p>
    <w:p>
      <w:pPr>
        <w:pStyle w:val="ListBullet"/>
        <w:spacing w:after="60"/>
      </w:pPr>
      <w:r>
        <w:t>Response fields: selected option or own action; confidence from one to five; rationale limited to 240 characters.</w:t>
      </w:r>
    </w:p>
    <w:p>
      <w:pPr>
        <w:pStyle w:val="ListBullet"/>
        <w:spacing w:after="60"/>
      </w:pPr>
      <w:r>
        <w:t>Lock confirmation states clearly that the response is final unless Adam reopens it.</w:t>
      </w:r>
    </w:p>
    <w:p>
      <w:pPr>
        <w:pStyle w:val="ListBullet"/>
        <w:spacing w:after="60"/>
      </w:pPr>
      <w:r>
        <w:t>After lock, show the table's response and a waiting state. Do not expose other responses until results are published.</w:t>
      </w:r>
    </w:p>
    <w:p>
      <w:pPr>
        <w:pStyle w:val="Heading1"/>
      </w:pPr>
      <w:r>
        <w:t>Presenter console</w:t>
      </w:r>
    </w:p>
    <w:p>
      <w:pPr>
        <w:pStyle w:val="ListBullet"/>
        <w:spacing w:after="60"/>
      </w:pPr>
      <w:r>
        <w:t>Projectable 16:9 dark layout with large timer, active round and joined/reading/debating/locked counts.</w:t>
      </w:r>
    </w:p>
    <w:p>
      <w:pPr>
        <w:pStyle w:val="ListBullet"/>
        <w:spacing w:after="60"/>
      </w:pPr>
      <w:r>
        <w:t>Before publication: no team names attached to decisions on the projected screen.</w:t>
      </w:r>
    </w:p>
    <w:p>
      <w:pPr>
        <w:pStyle w:val="ListBullet"/>
        <w:spacing w:after="60"/>
      </w:pPr>
      <w:r>
        <w:t>After publication: horizontal option distribution, confidence range or median, and up to two selected rationales.</w:t>
      </w:r>
    </w:p>
    <w:p>
      <w:pPr>
        <w:pStyle w:val="ListBullet"/>
        <w:spacing w:after="60"/>
      </w:pPr>
      <w:r>
        <w:t>Never show raw lock time, fastest team, rank, points, correctness colour or winner language.</w:t>
      </w:r>
    </w:p>
    <w:p>
      <w:pPr>
        <w:pStyle w:val="ListBullet"/>
        <w:spacing w:after="60"/>
      </w:pPr>
      <w:r>
        <w:t>Show 'last updated' and a visible degraded/offline state. Keep the last successful snapshot on screen.</w:t>
      </w:r>
    </w:p>
    <w:p>
      <w:pPr>
        <w:pStyle w:val="Heading1"/>
      </w:pPr>
      <w:r>
        <w:t>Admin controls</w:t>
      </w:r>
    </w:p>
    <w:p>
      <w:pPr>
        <w:pStyle w:val="ListBullet"/>
        <w:spacing w:after="60"/>
      </w:pPr>
      <w:r>
        <w:t>Create, start, end and reset a session.</w:t>
      </w:r>
    </w:p>
    <w:p>
      <w:pPr>
        <w:pStyle w:val="ListBullet"/>
        <w:spacing w:after="60"/>
      </w:pPr>
      <w:r>
        <w:t>Open or close a round; publish or hide results; release a reveal; advance to next round.</w:t>
      </w:r>
    </w:p>
    <w:p>
      <w:pPr>
        <w:pStyle w:val="ListBullet"/>
        <w:spacing w:after="60"/>
      </w:pPr>
      <w:r>
        <w:t>Reopen one named table with a confirmation step and an audit event. Reopen is available only while results are hidden; closing a round with unlocked tables marks them ‘not locked’ on the console and Adam may still publish.</w:t>
      </w:r>
    </w:p>
    <w:p>
      <w:pPr>
        <w:pStyle w:val="ListBullet"/>
        <w:spacing w:after="60"/>
      </w:pPr>
      <w:r>
        <w:t>Select or deselect participant rationales for projection.</w:t>
      </w:r>
    </w:p>
    <w:p>
      <w:pPr>
        <w:pStyle w:val="ListBullet"/>
        <w:spacing w:after="60"/>
      </w:pPr>
      <w:r>
        <w:t>Admin actions are unavailable from participant tokens and protected by an authenticated facilitator session.</w:t>
      </w:r>
    </w:p>
    <w:p>
      <w:r>
        <w:br w:type="page"/>
      </w:r>
    </w:p>
    <w:p>
      <w:pPr>
        <w:spacing w:after="100"/>
      </w:pPr>
      <w:r>
        <w:rPr>
          <w:rFonts w:ascii="Arial" w:hAnsi="Arial"/>
          <w:b/>
          <w:color w:val="00AEFF"/>
          <w:sz w:val="16"/>
        </w:rPr>
        <w:t>05</w:t>
      </w:r>
    </w:p>
    <w:p>
      <w:pPr>
        <w:pStyle w:val="Title"/>
        <w:spacing w:after="100"/>
      </w:pPr>
      <w:r>
        <w:t>Functional requirements and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79"/>
            <w:shd w:fill="000025"/>
            <w:tcMar>
              <w:top w:w="90" w:type="dxa"/>
              <w:start w:w="100" w:type="dxa"/>
              <w:bottom w:w="90" w:type="dxa"/>
              <w:end w:w="100" w:type="dxa"/>
            </w:tcMar>
            <w:vAlign w:val="center"/>
          </w:tcPr>
          <w:p>
            <w:r>
              <w:rPr>
                <w:rFonts w:ascii="Arial" w:hAnsi="Arial"/>
                <w:b/>
                <w:color w:val="FFFFFF"/>
                <w:sz w:val="16"/>
              </w:rPr>
              <w:t>ID</w:t>
            </w:r>
          </w:p>
        </w:tc>
        <w:tc>
          <w:tcPr>
            <w:tcW w:type="dxa" w:w="2520"/>
            <w:shd w:fill="000025"/>
            <w:tcMar>
              <w:top w:w="90" w:type="dxa"/>
              <w:start w:w="100" w:type="dxa"/>
              <w:bottom w:w="90" w:type="dxa"/>
              <w:end w:w="100" w:type="dxa"/>
            </w:tcMar>
            <w:vAlign w:val="center"/>
          </w:tcPr>
          <w:p>
            <w:r>
              <w:rPr>
                <w:rFonts w:ascii="Arial" w:hAnsi="Arial"/>
                <w:b/>
                <w:color w:val="FFFFFF"/>
                <w:sz w:val="16"/>
              </w:rPr>
              <w:t>Requirement</w:t>
            </w:r>
          </w:p>
        </w:tc>
        <w:tc>
          <w:tcPr>
            <w:tcW w:type="dxa" w:w="7488"/>
            <w:shd w:fill="000025"/>
            <w:tcMar>
              <w:top w:w="90" w:type="dxa"/>
              <w:start w:w="100" w:type="dxa"/>
              <w:bottom w:w="90" w:type="dxa"/>
              <w:end w:w="100" w:type="dxa"/>
            </w:tcMar>
            <w:vAlign w:val="center"/>
          </w:tcPr>
          <w:p>
            <w:r>
              <w:rPr>
                <w:rFonts w:ascii="Arial" w:hAnsi="Arial"/>
                <w:b/>
                <w:color w:val="FFFFFF"/>
                <w:sz w:val="16"/>
              </w:rPr>
              <w:t>Acceptance criterion</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FR-01</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Session creation</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Adam can create Enterprise or Government, receive a unique join code and open the projected join screen.</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FR-02</w:t>
            </w:r>
          </w:p>
        </w:tc>
        <w:tc>
          <w:tcPr>
            <w:tcW w:type="dxa" w:w="2520"/>
            <w:tcMar>
              <w:top w:w="90" w:type="dxa"/>
              <w:start w:w="100" w:type="dxa"/>
              <w:bottom w:w="90" w:type="dxa"/>
              <w:end w:w="100" w:type="dxa"/>
            </w:tcMar>
            <w:vAlign w:val="top"/>
          </w:tcPr>
          <w:p>
            <w:pPr>
              <w:spacing w:after="0"/>
            </w:pPr>
            <w:r>
              <w:rPr>
                <w:rFonts w:ascii="Arial" w:hAnsi="Arial"/>
                <w:color w:val="10152B"/>
                <w:sz w:val="16"/>
              </w:rPr>
              <w:t>Table identity</w:t>
            </w:r>
          </w:p>
        </w:tc>
        <w:tc>
          <w:tcPr>
            <w:tcW w:type="dxa" w:w="7488"/>
            <w:tcMar>
              <w:top w:w="90" w:type="dxa"/>
              <w:start w:w="100" w:type="dxa"/>
              <w:bottom w:w="90" w:type="dxa"/>
              <w:end w:w="100" w:type="dxa"/>
            </w:tcMar>
            <w:vAlign w:val="top"/>
          </w:tcPr>
          <w:p>
            <w:pPr>
              <w:spacing w:after="0"/>
            </w:pPr>
            <w:r>
              <w:rPr>
                <w:rFonts w:ascii="Arial" w:hAnsi="Arial"/>
                <w:color w:val="10152B"/>
                <w:sz w:val="16"/>
              </w:rPr>
              <w:t>A table can join once, resume on the same device and cannot read or modify another table's response.</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FR-03</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Round gating</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Participants can access only the active round and only released reveal content.</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FR-04</w:t>
            </w:r>
          </w:p>
        </w:tc>
        <w:tc>
          <w:tcPr>
            <w:tcW w:type="dxa" w:w="2520"/>
            <w:tcMar>
              <w:top w:w="90" w:type="dxa"/>
              <w:start w:w="100" w:type="dxa"/>
              <w:bottom w:w="90" w:type="dxa"/>
              <w:end w:w="100" w:type="dxa"/>
            </w:tcMar>
            <w:vAlign w:val="top"/>
          </w:tcPr>
          <w:p>
            <w:pPr>
              <w:spacing w:after="0"/>
            </w:pPr>
            <w:r>
              <w:rPr>
                <w:rFonts w:ascii="Arial" w:hAnsi="Arial"/>
                <w:color w:val="10152B"/>
                <w:sz w:val="16"/>
              </w:rPr>
              <w:t>Draft and lock</w:t>
            </w:r>
          </w:p>
        </w:tc>
        <w:tc>
          <w:tcPr>
            <w:tcW w:type="dxa" w:w="7488"/>
            <w:tcMar>
              <w:top w:w="90" w:type="dxa"/>
              <w:start w:w="100" w:type="dxa"/>
              <w:bottom w:w="90" w:type="dxa"/>
              <w:end w:w="100" w:type="dxa"/>
            </w:tcMar>
            <w:vAlign w:val="top"/>
          </w:tcPr>
          <w:p>
            <w:pPr>
              <w:spacing w:after="0"/>
            </w:pPr>
            <w:r>
              <w:rPr>
                <w:rFonts w:ascii="Arial" w:hAnsi="Arial"/>
                <w:color w:val="10152B"/>
                <w:sz w:val="16"/>
              </w:rPr>
              <w:t>A response can be edited before lock; after lock, participant edits return a clear locked-state response.</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FR-05</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Own action</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A table can choose a supplied option or enter a precise alternative without selecting both.</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FR-06</w:t>
            </w:r>
          </w:p>
        </w:tc>
        <w:tc>
          <w:tcPr>
            <w:tcW w:type="dxa" w:w="2520"/>
            <w:tcMar>
              <w:top w:w="90" w:type="dxa"/>
              <w:start w:w="100" w:type="dxa"/>
              <w:bottom w:w="90" w:type="dxa"/>
              <w:end w:w="100" w:type="dxa"/>
            </w:tcMar>
            <w:vAlign w:val="top"/>
          </w:tcPr>
          <w:p>
            <w:pPr>
              <w:spacing w:after="0"/>
            </w:pPr>
            <w:r>
              <w:rPr>
                <w:rFonts w:ascii="Arial" w:hAnsi="Arial"/>
                <w:color w:val="10152B"/>
                <w:sz w:val="16"/>
              </w:rPr>
              <w:t>Room state</w:t>
            </w:r>
          </w:p>
        </w:tc>
        <w:tc>
          <w:tcPr>
            <w:tcW w:type="dxa" w:w="7488"/>
            <w:tcMar>
              <w:top w:w="90" w:type="dxa"/>
              <w:start w:w="100" w:type="dxa"/>
              <w:bottom w:w="90" w:type="dxa"/>
              <w:end w:w="100" w:type="dxa"/>
            </w:tcMar>
            <w:vAlign w:val="top"/>
          </w:tcPr>
          <w:p>
            <w:pPr>
              <w:spacing w:after="0"/>
            </w:pPr>
            <w:r>
              <w:rPr>
                <w:rFonts w:ascii="Arial" w:hAnsi="Arial"/>
                <w:color w:val="10152B"/>
                <w:sz w:val="16"/>
              </w:rPr>
              <w:t>The console reports joined, drafting and locked totals within two polling cycles.</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FR-07</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Controlled reveal</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Distribution and rationales remain hidden until Adam publishes results.</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FR-08</w:t>
            </w:r>
          </w:p>
        </w:tc>
        <w:tc>
          <w:tcPr>
            <w:tcW w:type="dxa" w:w="2520"/>
            <w:tcMar>
              <w:top w:w="90" w:type="dxa"/>
              <w:start w:w="100" w:type="dxa"/>
              <w:bottom w:w="90" w:type="dxa"/>
              <w:end w:w="100" w:type="dxa"/>
            </w:tcMar>
            <w:vAlign w:val="top"/>
          </w:tcPr>
          <w:p>
            <w:pPr>
              <w:spacing w:after="0"/>
            </w:pPr>
            <w:r>
              <w:rPr>
                <w:rFonts w:ascii="Arial" w:hAnsi="Arial"/>
                <w:color w:val="10152B"/>
                <w:sz w:val="16"/>
              </w:rPr>
              <w:t>Selective reopen</w:t>
            </w:r>
          </w:p>
        </w:tc>
        <w:tc>
          <w:tcPr>
            <w:tcW w:type="dxa" w:w="7488"/>
            <w:tcMar>
              <w:top w:w="90" w:type="dxa"/>
              <w:start w:w="100" w:type="dxa"/>
              <w:bottom w:w="90" w:type="dxa"/>
              <w:end w:w="100" w:type="dxa"/>
            </w:tcMar>
            <w:vAlign w:val="top"/>
          </w:tcPr>
          <w:p>
            <w:pPr>
              <w:spacing w:after="0"/>
            </w:pPr>
            <w:r>
              <w:rPr>
                <w:rFonts w:ascii="Arial" w:hAnsi="Arial"/>
                <w:color w:val="10152B"/>
                <w:sz w:val="16"/>
              </w:rPr>
              <w:t>Adam can reopen one table without changing other submissions; the action is recorded.</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FR-09</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No ranking</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No production route or payload calculates or exposes rank, score or speed order for workshop sessions.</w:t>
            </w:r>
          </w:p>
        </w:tc>
      </w:tr>
      <w:tr>
        <w:tc>
          <w:tcPr>
            <w:tcW w:type="dxa" w:w="979"/>
            <w:tcMar>
              <w:top w:w="90" w:type="dxa"/>
              <w:start w:w="100" w:type="dxa"/>
              <w:bottom w:w="90" w:type="dxa"/>
              <w:end w:w="100" w:type="dxa"/>
            </w:tcMar>
            <w:vAlign w:val="top"/>
          </w:tcPr>
          <w:p>
            <w:pPr>
              <w:spacing w:after="0"/>
            </w:pPr>
            <w:r>
              <w:rPr>
                <w:rFonts w:ascii="Arial" w:hAnsi="Arial"/>
                <w:b/>
                <w:color w:val="10152B"/>
                <w:sz w:val="16"/>
              </w:rPr>
              <w:t>FR-10</w:t>
            </w:r>
          </w:p>
        </w:tc>
        <w:tc>
          <w:tcPr>
            <w:tcW w:type="dxa" w:w="2520"/>
            <w:tcMar>
              <w:top w:w="90" w:type="dxa"/>
              <w:start w:w="100" w:type="dxa"/>
              <w:bottom w:w="90" w:type="dxa"/>
              <w:end w:w="100" w:type="dxa"/>
            </w:tcMar>
            <w:vAlign w:val="top"/>
          </w:tcPr>
          <w:p>
            <w:pPr>
              <w:spacing w:after="0"/>
            </w:pPr>
            <w:r>
              <w:rPr>
                <w:rFonts w:ascii="Arial" w:hAnsi="Arial"/>
                <w:color w:val="10152B"/>
                <w:sz w:val="16"/>
              </w:rPr>
              <w:t>Export</w:t>
            </w:r>
          </w:p>
        </w:tc>
        <w:tc>
          <w:tcPr>
            <w:tcW w:type="dxa" w:w="7488"/>
            <w:tcMar>
              <w:top w:w="90" w:type="dxa"/>
              <w:start w:w="100" w:type="dxa"/>
              <w:bottom w:w="90" w:type="dxa"/>
              <w:end w:w="100" w:type="dxa"/>
            </w:tcMar>
            <w:vAlign w:val="top"/>
          </w:tcPr>
          <w:p>
            <w:pPr>
              <w:spacing w:after="0"/>
            </w:pPr>
            <w:r>
              <w:rPr>
                <w:rFonts w:ascii="Arial" w:hAnsi="Arial"/>
                <w:color w:val="10152B"/>
                <w:sz w:val="16"/>
              </w:rPr>
              <w:t>Adam can download session, round and decision data as JSON after the session. No personal data is collected, so nothing needs de-identifying.</w:t>
            </w:r>
          </w:p>
        </w:tc>
      </w:tr>
      <w:tr>
        <w:tc>
          <w:tcPr>
            <w:tcW w:type="dxa" w:w="979"/>
            <w:tcMar>
              <w:top w:w="90" w:type="dxa"/>
              <w:start w:w="100" w:type="dxa"/>
              <w:bottom w:w="90" w:type="dxa"/>
              <w:end w:w="100" w:type="dxa"/>
            </w:tcMar>
            <w:vAlign w:val="top"/>
            <w:shd w:fill="EEF3F8"/>
          </w:tcPr>
          <w:p>
            <w:pPr>
              <w:spacing w:after="0"/>
            </w:pPr>
            <w:r>
              <w:rPr>
                <w:rFonts w:ascii="Arial" w:hAnsi="Arial"/>
                <w:b/>
                <w:color w:val="10152B"/>
                <w:sz w:val="16"/>
              </w:rPr>
              <w:t>FR-11</w:t>
            </w:r>
          </w:p>
        </w:tc>
        <w:tc>
          <w:tcPr>
            <w:tcW w:type="dxa" w:w="2520"/>
            <w:tcMar>
              <w:top w:w="90" w:type="dxa"/>
              <w:start w:w="100" w:type="dxa"/>
              <w:bottom w:w="90" w:type="dxa"/>
              <w:end w:w="100" w:type="dxa"/>
            </w:tcMar>
            <w:vAlign w:val="top"/>
            <w:shd w:fill="EEF3F8"/>
          </w:tcPr>
          <w:p>
            <w:pPr>
              <w:spacing w:after="0"/>
            </w:pPr>
            <w:r>
              <w:rPr>
                <w:rFonts w:ascii="Arial" w:hAnsi="Arial"/>
                <w:color w:val="10152B"/>
                <w:sz w:val="16"/>
              </w:rPr>
              <w:t>Fallback</w:t>
            </w:r>
          </w:p>
        </w:tc>
        <w:tc>
          <w:tcPr>
            <w:tcW w:type="dxa" w:w="7488"/>
            <w:tcMar>
              <w:top w:w="90" w:type="dxa"/>
              <w:start w:w="100" w:type="dxa"/>
              <w:bottom w:w="90" w:type="dxa"/>
              <w:end w:w="100" w:type="dxa"/>
            </w:tcMar>
            <w:vAlign w:val="top"/>
            <w:shd w:fill="EEF3F8"/>
          </w:tcPr>
          <w:p>
            <w:pPr>
              <w:spacing w:after="0"/>
            </w:pPr>
            <w:r>
              <w:rPr>
                <w:rFonts w:ascii="Arial" w:hAnsi="Arial"/>
                <w:color w:val="10152B"/>
                <w:sz w:val="16"/>
              </w:rPr>
              <w:t>Every live screen identifies the matching paper action; a connection failure never blocks Adam from advancing verbally.</w:t>
            </w:r>
          </w:p>
        </w:tc>
      </w:tr>
    </w:tbl>
    <w:p>
      <w:pPr>
        <w:spacing w:after="40"/>
      </w:pPr>
    </w:p>
    <w:p>
      <w:pPr>
        <w:pStyle w:val="Heading1"/>
      </w:pPr>
      <w:r>
        <w:t>Performance and accessibility</w:t>
      </w:r>
    </w:p>
    <w:p>
      <w:pPr>
        <w:pStyle w:val="ListBullet"/>
        <w:spacing w:after="60"/>
      </w:pPr>
      <w:r>
        <w:t>Target 10 tables and 30 connected devices per session; one device per table is expected.</w:t>
      </w:r>
    </w:p>
    <w:p>
      <w:pPr>
        <w:pStyle w:val="ListBullet"/>
        <w:spacing w:after="60"/>
      </w:pPr>
      <w:r>
        <w:t>API p95 under one second in the deployment region under target load; console freshness under 10 seconds.</w:t>
      </w:r>
    </w:p>
    <w:p>
      <w:pPr>
        <w:pStyle w:val="ListBullet"/>
        <w:spacing w:after="60"/>
      </w:pPr>
      <w:r>
        <w:t>WCAG 2.1 AA contrast, visible focus, keyboard-operable controls and no meaning conveyed by colour alone.</w:t>
      </w:r>
    </w:p>
    <w:p>
      <w:pPr>
        <w:pStyle w:val="ListBullet"/>
        <w:spacing w:after="60"/>
      </w:pPr>
      <w:r>
        <w:t>All body copy at least 16 px on participant screens and readable at distance on the presenter console.</w:t>
      </w:r>
    </w:p>
    <w:p>
      <w:r>
        <w:br w:type="page"/>
      </w:r>
    </w:p>
    <w:p>
      <w:pPr>
        <w:spacing w:after="100"/>
      </w:pPr>
      <w:r>
        <w:rPr>
          <w:rFonts w:ascii="Arial" w:hAnsi="Arial"/>
          <w:b/>
          <w:color w:val="00AEFF"/>
          <w:sz w:val="16"/>
        </w:rPr>
        <w:t>06</w:t>
      </w:r>
    </w:p>
    <w:p>
      <w:pPr>
        <w:pStyle w:val="Title"/>
        <w:spacing w:after="100"/>
      </w:pPr>
      <w:r>
        <w:t>Recommended architecture</w:t>
      </w:r>
    </w:p>
    <w:p>
      <w:pPr>
        <w:spacing w:after="120"/>
      </w:pPr>
      <w:r>
        <w:rPr>
          <w:b/>
          <w:color w:val="00AEFF"/>
        </w:rPr>
        <w:t xml:space="preserve">Recommendation: </w:t>
      </w:r>
      <w:r>
        <w:t>Extend the existing Mentis123 Cisco Live codebase rather than create a second application.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000025"/>
            <w:tcMar>
              <w:top w:w="90" w:type="dxa"/>
              <w:start w:w="100" w:type="dxa"/>
              <w:bottom w:w="90" w:type="dxa"/>
              <w:end w:w="100" w:type="dxa"/>
            </w:tcMar>
            <w:vAlign w:val="center"/>
          </w:tcPr>
          <w:p>
            <w:r>
              <w:rPr>
                <w:rFonts w:ascii="Arial" w:hAnsi="Arial"/>
                <w:b/>
                <w:color w:val="FFFFFF"/>
                <w:sz w:val="16"/>
              </w:rPr>
              <w:t>Layer</w:t>
            </w:r>
          </w:p>
        </w:tc>
        <w:tc>
          <w:tcPr>
            <w:tcW w:type="dxa" w:w="5256"/>
            <w:shd w:fill="000025"/>
            <w:tcMar>
              <w:top w:w="90" w:type="dxa"/>
              <w:start w:w="100" w:type="dxa"/>
              <w:bottom w:w="90" w:type="dxa"/>
              <w:end w:w="100" w:type="dxa"/>
            </w:tcMar>
            <w:vAlign w:val="center"/>
          </w:tcPr>
          <w:p>
            <w:r>
              <w:rPr>
                <w:rFonts w:ascii="Arial" w:hAnsi="Arial"/>
                <w:b/>
                <w:color w:val="FFFFFF"/>
                <w:sz w:val="16"/>
              </w:rPr>
              <w:t>Use</w:t>
            </w:r>
          </w:p>
        </w:tc>
        <w:tc>
          <w:tcPr>
            <w:tcW w:type="dxa" w:w="4176"/>
            <w:shd w:fill="000025"/>
            <w:tcMar>
              <w:top w:w="90" w:type="dxa"/>
              <w:start w:w="100" w:type="dxa"/>
              <w:bottom w:w="90" w:type="dxa"/>
              <w:end w:w="100" w:type="dxa"/>
            </w:tcMar>
            <w:vAlign w:val="center"/>
          </w:tcPr>
          <w:p>
            <w:r>
              <w:rPr>
                <w:rFonts w:ascii="Arial" w:hAnsi="Arial"/>
                <w:b/>
                <w:color w:val="FFFFFF"/>
                <w:sz w:val="16"/>
              </w:rPr>
              <w:t>Reason</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Client</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Existing React, Vite, Wouter, React Query and branded component styling.</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Fastest path to a consistent, responsive experience.</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API</w:t>
            </w:r>
          </w:p>
        </w:tc>
        <w:tc>
          <w:tcPr>
            <w:tcW w:type="dxa" w:w="5256"/>
            <w:tcMar>
              <w:top w:w="90" w:type="dxa"/>
              <w:start w:w="100" w:type="dxa"/>
              <w:bottom w:w="90" w:type="dxa"/>
              <w:end w:w="100" w:type="dxa"/>
            </w:tcMar>
            <w:vAlign w:val="top"/>
          </w:tcPr>
          <w:p>
            <w:pPr>
              <w:spacing w:after="0"/>
            </w:pPr>
            <w:r>
              <w:rPr>
                <w:rFonts w:ascii="Arial" w:hAnsi="Arial"/>
                <w:color w:val="10152B"/>
                <w:sz w:val="16"/>
              </w:rPr>
              <w:t>Existing Express application exposed through Vercel serverless routes.</w:t>
            </w:r>
          </w:p>
        </w:tc>
        <w:tc>
          <w:tcPr>
            <w:tcW w:type="dxa" w:w="4176"/>
            <w:tcMar>
              <w:top w:w="90" w:type="dxa"/>
              <w:start w:w="100" w:type="dxa"/>
              <w:bottom w:w="90" w:type="dxa"/>
              <w:end w:w="100" w:type="dxa"/>
            </w:tcMar>
            <w:vAlign w:val="top"/>
          </w:tcPr>
          <w:p>
            <w:pPr>
              <w:spacing w:after="0"/>
            </w:pPr>
            <w:r>
              <w:rPr>
                <w:rFonts w:ascii="Arial" w:hAnsi="Arial"/>
                <w:color w:val="10152B"/>
                <w:sz w:val="16"/>
              </w:rPr>
              <w:t>Matches the deployed architecture and avoids a new service boundary.</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Database</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Neon PostgreSQL through Drizzle ORM.</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Durable, shared state that survives serverless execution.</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Updates</w:t>
            </w:r>
          </w:p>
        </w:tc>
        <w:tc>
          <w:tcPr>
            <w:tcW w:type="dxa" w:w="5256"/>
            <w:tcMar>
              <w:top w:w="90" w:type="dxa"/>
              <w:start w:w="100" w:type="dxa"/>
              <w:bottom w:w="90" w:type="dxa"/>
              <w:end w:w="100" w:type="dxa"/>
            </w:tcMar>
            <w:vAlign w:val="top"/>
          </w:tcPr>
          <w:p>
            <w:pPr>
              <w:spacing w:after="0"/>
            </w:pPr>
            <w:r>
              <w:rPr>
                <w:rFonts w:ascii="Arial" w:hAnsi="Arial"/>
                <w:color w:val="10152B"/>
                <w:sz w:val="16"/>
              </w:rPr>
              <w:t>Five-second client polling with conditional fetch or revision number.</w:t>
            </w:r>
          </w:p>
        </w:tc>
        <w:tc>
          <w:tcPr>
            <w:tcW w:type="dxa" w:w="4176"/>
            <w:tcMar>
              <w:top w:w="90" w:type="dxa"/>
              <w:start w:w="100" w:type="dxa"/>
              <w:bottom w:w="90" w:type="dxa"/>
              <w:end w:w="100" w:type="dxa"/>
            </w:tcMar>
            <w:vAlign w:val="top"/>
          </w:tcPr>
          <w:p>
            <w:pPr>
              <w:spacing w:after="0"/>
            </w:pPr>
            <w:r>
              <w:rPr>
                <w:rFonts w:ascii="Arial" w:hAnsi="Arial"/>
                <w:color w:val="10152B"/>
                <w:sz w:val="16"/>
              </w:rPr>
              <w:t>Proven in the current Vercel deployment; no WebSocket dependency.</w:t>
            </w:r>
          </w:p>
        </w:tc>
      </w:tr>
      <w:tr>
        <w:tc>
          <w:tcPr>
            <w:tcW w:type="dxa" w:w="1584"/>
            <w:tcMar>
              <w:top w:w="90" w:type="dxa"/>
              <w:start w:w="100" w:type="dxa"/>
              <w:bottom w:w="90" w:type="dxa"/>
              <w:end w:w="100" w:type="dxa"/>
            </w:tcMar>
            <w:vAlign w:val="top"/>
            <w:shd w:fill="EEF3F8"/>
          </w:tcPr>
          <w:p>
            <w:pPr>
              <w:spacing w:after="0"/>
            </w:pPr>
            <w:r>
              <w:rPr>
                <w:rFonts w:ascii="Arial" w:hAnsi="Arial"/>
                <w:b/>
                <w:color w:val="10152B"/>
                <w:sz w:val="16"/>
              </w:rPr>
              <w:t>Validation</w:t>
            </w:r>
          </w:p>
        </w:tc>
        <w:tc>
          <w:tcPr>
            <w:tcW w:type="dxa" w:w="5256"/>
            <w:tcMar>
              <w:top w:w="90" w:type="dxa"/>
              <w:start w:w="100" w:type="dxa"/>
              <w:bottom w:w="90" w:type="dxa"/>
              <w:end w:w="100" w:type="dxa"/>
            </w:tcMar>
            <w:vAlign w:val="top"/>
            <w:shd w:fill="EEF3F8"/>
          </w:tcPr>
          <w:p>
            <w:pPr>
              <w:spacing w:after="0"/>
            </w:pPr>
            <w:r>
              <w:rPr>
                <w:rFonts w:ascii="Arial" w:hAnsi="Arial"/>
                <w:color w:val="10152B"/>
                <w:sz w:val="16"/>
              </w:rPr>
              <w:t>Shared Zod schemas for every request and response.</w:t>
            </w:r>
          </w:p>
        </w:tc>
        <w:tc>
          <w:tcPr>
            <w:tcW w:type="dxa" w:w="4176"/>
            <w:tcMar>
              <w:top w:w="90" w:type="dxa"/>
              <w:start w:w="100" w:type="dxa"/>
              <w:bottom w:w="90" w:type="dxa"/>
              <w:end w:w="100" w:type="dxa"/>
            </w:tcMar>
            <w:vAlign w:val="top"/>
            <w:shd w:fill="EEF3F8"/>
          </w:tcPr>
          <w:p>
            <w:pPr>
              <w:spacing w:after="0"/>
            </w:pPr>
            <w:r>
              <w:rPr>
                <w:rFonts w:ascii="Arial" w:hAnsi="Arial"/>
                <w:color w:val="10152B"/>
                <w:sz w:val="16"/>
              </w:rPr>
              <w:t>Prevents malformed state transitions and keeps client/server contracts aligned.</w:t>
            </w:r>
          </w:p>
        </w:tc>
      </w:tr>
      <w:tr>
        <w:tc>
          <w:tcPr>
            <w:tcW w:type="dxa" w:w="1584"/>
            <w:tcMar>
              <w:top w:w="90" w:type="dxa"/>
              <w:start w:w="100" w:type="dxa"/>
              <w:bottom w:w="90" w:type="dxa"/>
              <w:end w:w="100" w:type="dxa"/>
            </w:tcMar>
            <w:vAlign w:val="top"/>
          </w:tcPr>
          <w:p>
            <w:pPr>
              <w:spacing w:after="0"/>
            </w:pPr>
            <w:r>
              <w:rPr>
                <w:rFonts w:ascii="Arial" w:hAnsi="Arial"/>
                <w:b/>
                <w:color w:val="10152B"/>
                <w:sz w:val="16"/>
              </w:rPr>
              <w:t>QR</w:t>
            </w:r>
          </w:p>
        </w:tc>
        <w:tc>
          <w:tcPr>
            <w:tcW w:type="dxa" w:w="5256"/>
            <w:tcMar>
              <w:top w:w="90" w:type="dxa"/>
              <w:start w:w="100" w:type="dxa"/>
              <w:bottom w:w="90" w:type="dxa"/>
              <w:end w:w="100" w:type="dxa"/>
            </w:tcMar>
            <w:vAlign w:val="top"/>
          </w:tcPr>
          <w:p>
            <w:pPr>
              <w:spacing w:after="0"/>
            </w:pPr>
            <w:r>
              <w:rPr>
                <w:rFonts w:ascii="Arial" w:hAnsi="Arial"/>
                <w:color w:val="10152B"/>
                <w:sz w:val="16"/>
              </w:rPr>
              <w:t>Existing QR libraries and a short join URL.</w:t>
            </w:r>
          </w:p>
        </w:tc>
        <w:tc>
          <w:tcPr>
            <w:tcW w:type="dxa" w:w="4176"/>
            <w:tcMar>
              <w:top w:w="90" w:type="dxa"/>
              <w:start w:w="100" w:type="dxa"/>
              <w:bottom w:w="90" w:type="dxa"/>
              <w:end w:w="100" w:type="dxa"/>
            </w:tcMar>
            <w:vAlign w:val="top"/>
          </w:tcPr>
          <w:p>
            <w:pPr>
              <w:spacing w:after="0"/>
            </w:pPr>
            <w:r>
              <w:rPr>
                <w:rFonts w:ascii="Arial" w:hAnsi="Arial"/>
                <w:color w:val="10152B"/>
                <w:sz w:val="16"/>
              </w:rPr>
              <w:t>Already available in the repository.</w:t>
            </w:r>
          </w:p>
        </w:tc>
      </w:tr>
    </w:tbl>
    <w:p>
      <w:pPr>
        <w:spacing w:after="40"/>
      </w:pPr>
    </w:p>
    <w:p>
      <w:pPr>
        <w:pStyle w:val="Heading1"/>
      </w:pPr>
      <w:r>
        <w:t>Proposed routes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000025"/>
            <w:tcMar>
              <w:top w:w="90" w:type="dxa"/>
              <w:start w:w="100" w:type="dxa"/>
              <w:bottom w:w="90" w:type="dxa"/>
              <w:end w:w="100" w:type="dxa"/>
            </w:tcMar>
            <w:vAlign w:val="center"/>
          </w:tcPr>
          <w:p>
            <w:r>
              <w:rPr>
                <w:rFonts w:ascii="Arial" w:hAnsi="Arial"/>
                <w:b/>
                <w:color w:val="FFFFFF"/>
                <w:sz w:val="17"/>
              </w:rPr>
              <w:t>Route</w:t>
            </w:r>
          </w:p>
        </w:tc>
        <w:tc>
          <w:tcPr>
            <w:tcW w:type="dxa" w:w="7200"/>
            <w:shd w:fill="000025"/>
            <w:tcMar>
              <w:top w:w="90" w:type="dxa"/>
              <w:start w:w="100" w:type="dxa"/>
              <w:bottom w:w="90" w:type="dxa"/>
              <w:end w:w="100" w:type="dxa"/>
            </w:tcMar>
            <w:vAlign w:val="center"/>
          </w:tcPr>
          <w:p>
            <w:r>
              <w:rPr>
                <w:rFonts w:ascii="Arial" w:hAnsi="Arial"/>
                <w:b/>
                <w:color w:val="FFFFFF"/>
                <w:sz w:val="17"/>
              </w:rPr>
              <w:t>Purpose</w:t>
            </w:r>
          </w:p>
        </w:tc>
      </w:tr>
      <w:tr>
        <w:tc>
          <w:tcPr>
            <w:tcW w:type="dxa" w:w="3816"/>
            <w:tcMar>
              <w:top w:w="90" w:type="dxa"/>
              <w:start w:w="100" w:type="dxa"/>
              <w:bottom w:w="90" w:type="dxa"/>
              <w:end w:w="100" w:type="dxa"/>
            </w:tcMar>
            <w:vAlign w:val="top"/>
            <w:shd w:fill="EEF3F8"/>
          </w:tcPr>
          <w:p>
            <w:pPr>
              <w:spacing w:after="0"/>
            </w:pPr>
            <w:r>
              <w:rPr>
                <w:rFonts w:ascii="Arial" w:hAnsi="Arial"/>
                <w:b/>
                <w:color w:val="10152B"/>
                <w:sz w:val="17"/>
              </w:rPr>
              <w:t>/workshop</w:t>
            </w:r>
          </w:p>
        </w:tc>
        <w:tc>
          <w:tcPr>
            <w:tcW w:type="dxa" w:w="7200"/>
            <w:tcMar>
              <w:top w:w="90" w:type="dxa"/>
              <w:start w:w="100" w:type="dxa"/>
              <w:bottom w:w="90" w:type="dxa"/>
              <w:end w:w="100" w:type="dxa"/>
            </w:tcMar>
            <w:vAlign w:val="top"/>
            <w:shd w:fill="EEF3F8"/>
          </w:tcPr>
          <w:p>
            <w:pPr>
              <w:spacing w:after="0"/>
            </w:pPr>
            <w:r>
              <w:rPr>
                <w:rFonts w:ascii="Arial" w:hAnsi="Arial"/>
                <w:color w:val="10152B"/>
                <w:sz w:val="17"/>
              </w:rPr>
              <w:t>Join screen for participants.</w:t>
            </w:r>
          </w:p>
        </w:tc>
      </w:tr>
      <w:tr>
        <w:tc>
          <w:tcPr>
            <w:tcW w:type="dxa" w:w="3816"/>
            <w:tcMar>
              <w:top w:w="90" w:type="dxa"/>
              <w:start w:w="100" w:type="dxa"/>
              <w:bottom w:w="90" w:type="dxa"/>
              <w:end w:w="100" w:type="dxa"/>
            </w:tcMar>
            <w:vAlign w:val="top"/>
          </w:tcPr>
          <w:p>
            <w:pPr>
              <w:spacing w:after="0"/>
            </w:pPr>
            <w:r>
              <w:rPr>
                <w:rFonts w:ascii="Arial" w:hAnsi="Arial"/>
                <w:b/>
                <w:color w:val="10152B"/>
                <w:sz w:val="17"/>
              </w:rPr>
              <w:t>/workshop/:joinCode</w:t>
            </w:r>
          </w:p>
        </w:tc>
        <w:tc>
          <w:tcPr>
            <w:tcW w:type="dxa" w:w="7200"/>
            <w:tcMar>
              <w:top w:w="90" w:type="dxa"/>
              <w:start w:w="100" w:type="dxa"/>
              <w:bottom w:w="90" w:type="dxa"/>
              <w:end w:w="100" w:type="dxa"/>
            </w:tcMar>
            <w:vAlign w:val="top"/>
          </w:tcPr>
          <w:p>
            <w:pPr>
              <w:spacing w:after="0"/>
            </w:pPr>
            <w:r>
              <w:rPr>
                <w:rFonts w:ascii="Arial" w:hAnsi="Arial"/>
                <w:color w:val="10152B"/>
                <w:sz w:val="17"/>
              </w:rPr>
              <w:t>Session-specific participant flow.</w:t>
            </w:r>
          </w:p>
        </w:tc>
      </w:tr>
      <w:tr>
        <w:tc>
          <w:tcPr>
            <w:tcW w:type="dxa" w:w="3816"/>
            <w:tcMar>
              <w:top w:w="90" w:type="dxa"/>
              <w:start w:w="100" w:type="dxa"/>
              <w:bottom w:w="90" w:type="dxa"/>
              <w:end w:w="100" w:type="dxa"/>
            </w:tcMar>
            <w:vAlign w:val="top"/>
            <w:shd w:fill="EEF3F8"/>
          </w:tcPr>
          <w:p>
            <w:pPr>
              <w:spacing w:after="0"/>
            </w:pPr>
            <w:r>
              <w:rPr>
                <w:rFonts w:ascii="Arial" w:hAnsi="Arial"/>
                <w:b/>
                <w:color w:val="10152B"/>
                <w:sz w:val="17"/>
              </w:rPr>
              <w:t>/workshop/console/:consoleKey</w:t>
            </w:r>
          </w:p>
        </w:tc>
        <w:tc>
          <w:tcPr>
            <w:tcW w:type="dxa" w:w="7200"/>
            <w:tcMar>
              <w:top w:w="90" w:type="dxa"/>
              <w:start w:w="100" w:type="dxa"/>
              <w:bottom w:w="90" w:type="dxa"/>
              <w:end w:w="100" w:type="dxa"/>
            </w:tcMar>
            <w:vAlign w:val="top"/>
            <w:shd w:fill="EEF3F8"/>
          </w:tcPr>
          <w:p>
            <w:pPr>
              <w:spacing w:after="0"/>
            </w:pPr>
            <w:r>
              <w:rPr>
                <w:rFonts w:ascii="Arial" w:hAnsi="Arial"/>
                <w:color w:val="10152B"/>
                <w:sz w:val="17"/>
              </w:rPr>
              <w:t>Projectable console. The key is unguessable and the route returns published data only.</w:t>
            </w:r>
          </w:p>
        </w:tc>
      </w:tr>
      <w:tr>
        <w:tc>
          <w:tcPr>
            <w:tcW w:type="dxa" w:w="3816"/>
            <w:tcMar>
              <w:top w:w="90" w:type="dxa"/>
              <w:start w:w="100" w:type="dxa"/>
              <w:bottom w:w="90" w:type="dxa"/>
              <w:end w:w="100" w:type="dxa"/>
            </w:tcMar>
            <w:vAlign w:val="top"/>
          </w:tcPr>
          <w:p>
            <w:pPr>
              <w:spacing w:after="0"/>
            </w:pPr>
            <w:r>
              <w:rPr>
                <w:rFonts w:ascii="Arial" w:hAnsi="Arial"/>
                <w:b/>
                <w:color w:val="10152B"/>
                <w:sz w:val="17"/>
              </w:rPr>
              <w:t>/workshop/admin/:sessionId</w:t>
            </w:r>
          </w:p>
        </w:tc>
        <w:tc>
          <w:tcPr>
            <w:tcW w:type="dxa" w:w="7200"/>
            <w:tcMar>
              <w:top w:w="90" w:type="dxa"/>
              <w:start w:w="100" w:type="dxa"/>
              <w:bottom w:w="90" w:type="dxa"/>
              <w:end w:w="100" w:type="dxa"/>
            </w:tcMar>
            <w:vAlign w:val="top"/>
          </w:tcPr>
          <w:p>
            <w:pPr>
              <w:spacing w:after="0"/>
            </w:pPr>
            <w:r>
              <w:rPr>
                <w:rFonts w:ascii="Arial" w:hAnsi="Arial"/>
                <w:color w:val="10152B"/>
                <w:sz w:val="17"/>
              </w:rPr>
              <w:t>Authenticated facilitator controls.</w:t>
            </w:r>
          </w:p>
        </w:tc>
      </w:tr>
    </w:tbl>
    <w:p>
      <w:pPr>
        <w:spacing w:after="40"/>
      </w:pPr>
    </w:p>
    <w:p>
      <w:pPr>
        <w:pStyle w:val="Heading2"/>
      </w:pPr>
      <w:r>
        <w:t>Implementation constraint</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F05A67"/>
                <w:sz w:val="24"/>
              </w:rPr>
              <w:t>Do not repurpose the existing leaderboard data model. Reuse components and deployment patterns, but create workshop-specific tables, APIs and language.</w:t>
            </w:r>
          </w:p>
        </w:tc>
      </w:tr>
    </w:tbl>
    <w:p>
      <w:pPr>
        <w:spacing w:after="40"/>
      </w:pPr>
    </w:p>
    <w:p>
      <w:r>
        <w:br w:type="page"/>
      </w:r>
    </w:p>
    <w:p>
      <w:pPr>
        <w:spacing w:after="100"/>
      </w:pPr>
      <w:r>
        <w:rPr>
          <w:rFonts w:ascii="Arial" w:hAnsi="Arial"/>
          <w:b/>
          <w:color w:val="00AEFF"/>
          <w:sz w:val="16"/>
        </w:rPr>
        <w:t>07</w:t>
      </w:r>
    </w:p>
    <w:p>
      <w:pPr>
        <w:pStyle w:val="Title"/>
        <w:spacing w:after="100"/>
      </w:pPr>
      <w:r>
        <w:t>Data model and API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000025"/>
            <w:tcMar>
              <w:top w:w="90" w:type="dxa"/>
              <w:start w:w="100" w:type="dxa"/>
              <w:bottom w:w="90" w:type="dxa"/>
              <w:end w:w="100" w:type="dxa"/>
            </w:tcMar>
            <w:vAlign w:val="center"/>
          </w:tcPr>
          <w:p>
            <w:r>
              <w:rPr>
                <w:rFonts w:ascii="Arial" w:hAnsi="Arial"/>
                <w:b/>
                <w:color w:val="FFFFFF"/>
                <w:sz w:val="15"/>
              </w:rPr>
              <w:t>Table</w:t>
            </w:r>
          </w:p>
        </w:tc>
        <w:tc>
          <w:tcPr>
            <w:tcW w:type="dxa" w:w="5760"/>
            <w:shd w:fill="000025"/>
            <w:tcMar>
              <w:top w:w="90" w:type="dxa"/>
              <w:start w:w="100" w:type="dxa"/>
              <w:bottom w:w="90" w:type="dxa"/>
              <w:end w:w="100" w:type="dxa"/>
            </w:tcMar>
            <w:vAlign w:val="center"/>
          </w:tcPr>
          <w:p>
            <w:r>
              <w:rPr>
                <w:rFonts w:ascii="Arial" w:hAnsi="Arial"/>
                <w:b/>
                <w:color w:val="FFFFFF"/>
                <w:sz w:val="15"/>
              </w:rPr>
              <w:t>Core fields</w:t>
            </w:r>
          </w:p>
        </w:tc>
        <w:tc>
          <w:tcPr>
            <w:tcW w:type="dxa" w:w="3024"/>
            <w:shd w:fill="000025"/>
            <w:tcMar>
              <w:top w:w="90" w:type="dxa"/>
              <w:start w:w="100" w:type="dxa"/>
              <w:bottom w:w="90" w:type="dxa"/>
              <w:end w:w="100" w:type="dxa"/>
            </w:tcMar>
            <w:vAlign w:val="center"/>
          </w:tcPr>
          <w:p>
            <w:r>
              <w:rPr>
                <w:rFonts w:ascii="Arial" w:hAnsi="Arial"/>
                <w:b/>
                <w:color w:val="FFFFFF"/>
                <w:sz w:val="15"/>
              </w:rPr>
              <w:t>Notes</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workshop_sessions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join_code, name, variant, status, active_round, results_visible, revision, created_at, ended_at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One record per live or rehearsal session.</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workshop_teams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team_code, display_name, state, token_hash, last_seen_at, created_at</w:t>
            </w:r>
          </w:p>
        </w:tc>
        <w:tc>
          <w:tcPr>
            <w:tcW w:type="dxa" w:w="3024"/>
            <w:tcMar>
              <w:top w:w="90" w:type="dxa"/>
              <w:start w:w="100" w:type="dxa"/>
              <w:bottom w:w="90" w:type="dxa"/>
              <w:end w:w="100" w:type="dxa"/>
            </w:tcMar>
            <w:vAlign w:val="top"/>
          </w:tcPr>
          <w:p>
            <w:pPr>
              <w:spacing w:after="0"/>
            </w:pPr>
            <w:r>
              <w:rPr>
                <w:rFonts w:ascii="Arial" w:hAnsi="Arial"/>
                <w:color w:val="10152B"/>
                <w:sz w:val="15"/>
              </w:rPr>
              <w:t>One shared identity per table; no personal data.</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workshop_rounds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session_id, round_number, content_key, state, opened_at, closed_at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Content key maps to source-controlled scenario copy.</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workshop_decisions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team_id, round_id, option_key, own_action, confidence, rationale, is_locked, locked_at, updated_at</w:t>
            </w:r>
          </w:p>
        </w:tc>
        <w:tc>
          <w:tcPr>
            <w:tcW w:type="dxa" w:w="3024"/>
            <w:tcMar>
              <w:top w:w="90" w:type="dxa"/>
              <w:start w:w="100" w:type="dxa"/>
              <w:bottom w:w="90" w:type="dxa"/>
              <w:end w:w="100" w:type="dxa"/>
            </w:tcMar>
            <w:vAlign w:val="top"/>
          </w:tcPr>
          <w:p>
            <w:pPr>
              <w:spacing w:after="0"/>
            </w:pPr>
            <w:r>
              <w:rPr>
                <w:rFonts w:ascii="Arial" w:hAnsi="Arial"/>
                <w:color w:val="10152B"/>
                <w:sz w:val="15"/>
              </w:rPr>
              <w:t>Unique constraint on team plus round.</w:t>
            </w:r>
          </w:p>
        </w:tc>
      </w:tr>
      <w:tr>
        <w:tc>
          <w:tcPr>
            <w:tcW w:type="dxa" w:w="2232"/>
            <w:tcMar>
              <w:top w:w="90" w:type="dxa"/>
              <w:start w:w="100" w:type="dxa"/>
              <w:bottom w:w="90" w:type="dxa"/>
              <w:end w:w="100" w:type="dxa"/>
            </w:tcMar>
            <w:vAlign w:val="top"/>
            <w:shd w:fill="EEF3F8"/>
          </w:tcPr>
          <w:p>
            <w:pPr>
              <w:spacing w:after="0"/>
            </w:pPr>
            <w:r>
              <w:rPr>
                <w:rFonts w:ascii="Arial" w:hAnsi="Arial"/>
                <w:b/>
                <w:color w:val="10152B"/>
                <w:sz w:val="15"/>
              </w:rPr>
              <w:t>workshop_display_items</w:t>
            </w:r>
          </w:p>
        </w:tc>
        <w:tc>
          <w:tcPr>
            <w:tcW w:type="dxa" w:w="5760"/>
            <w:tcMar>
              <w:top w:w="90" w:type="dxa"/>
              <w:start w:w="100" w:type="dxa"/>
              <w:bottom w:w="90" w:type="dxa"/>
              <w:end w:w="100" w:type="dxa"/>
            </w:tcMar>
            <w:vAlign w:val="top"/>
            <w:shd w:fill="EEF3F8"/>
          </w:tcPr>
          <w:p>
            <w:pPr>
              <w:spacing w:after="0"/>
            </w:pPr>
            <w:r>
              <w:rPr>
                <w:rFonts w:ascii="Arial" w:hAnsi="Arial"/>
                <w:color w:val="10152B"/>
                <w:sz w:val="15"/>
              </w:rPr>
              <w:t>id, session_id, round_id, decision_id, display_order, selected_at</w:t>
            </w:r>
          </w:p>
        </w:tc>
        <w:tc>
          <w:tcPr>
            <w:tcW w:type="dxa" w:w="3024"/>
            <w:tcMar>
              <w:top w:w="90" w:type="dxa"/>
              <w:start w:w="100" w:type="dxa"/>
              <w:bottom w:w="90" w:type="dxa"/>
              <w:end w:w="100" w:type="dxa"/>
            </w:tcMar>
            <w:vAlign w:val="top"/>
            <w:shd w:fill="EEF3F8"/>
          </w:tcPr>
          <w:p>
            <w:pPr>
              <w:spacing w:after="0"/>
            </w:pPr>
            <w:r>
              <w:rPr>
                <w:rFonts w:ascii="Arial" w:hAnsi="Arial"/>
                <w:color w:val="10152B"/>
                <w:sz w:val="15"/>
              </w:rPr>
              <w:t>Cut from v1: use selected_for_display and display_order columns on workshop_decisions instead.</w:t>
            </w:r>
          </w:p>
        </w:tc>
      </w:tr>
      <w:tr>
        <w:tc>
          <w:tcPr>
            <w:tcW w:type="dxa" w:w="2232"/>
            <w:tcMar>
              <w:top w:w="90" w:type="dxa"/>
              <w:start w:w="100" w:type="dxa"/>
              <w:bottom w:w="90" w:type="dxa"/>
              <w:end w:w="100" w:type="dxa"/>
            </w:tcMar>
            <w:vAlign w:val="top"/>
          </w:tcPr>
          <w:p>
            <w:pPr>
              <w:spacing w:after="0"/>
            </w:pPr>
            <w:r>
              <w:rPr>
                <w:rFonts w:ascii="Arial" w:hAnsi="Arial"/>
                <w:b/>
                <w:color w:val="10152B"/>
                <w:sz w:val="15"/>
              </w:rPr>
              <w:t>workshop_events</w:t>
            </w:r>
          </w:p>
        </w:tc>
        <w:tc>
          <w:tcPr>
            <w:tcW w:type="dxa" w:w="5760"/>
            <w:tcMar>
              <w:top w:w="90" w:type="dxa"/>
              <w:start w:w="100" w:type="dxa"/>
              <w:bottom w:w="90" w:type="dxa"/>
              <w:end w:w="100" w:type="dxa"/>
            </w:tcMar>
            <w:vAlign w:val="top"/>
          </w:tcPr>
          <w:p>
            <w:pPr>
              <w:spacing w:after="0"/>
            </w:pPr>
            <w:r>
              <w:rPr>
                <w:rFonts w:ascii="Arial" w:hAnsi="Arial"/>
                <w:color w:val="10152B"/>
                <w:sz w:val="15"/>
              </w:rPr>
              <w:t>id, session_id, actor_type, actor_id, event_type, payload, created_at</w:t>
            </w:r>
          </w:p>
        </w:tc>
        <w:tc>
          <w:tcPr>
            <w:tcW w:type="dxa" w:w="3024"/>
            <w:tcMar>
              <w:top w:w="90" w:type="dxa"/>
              <w:start w:w="100" w:type="dxa"/>
              <w:bottom w:w="90" w:type="dxa"/>
              <w:end w:w="100" w:type="dxa"/>
            </w:tcMar>
            <w:vAlign w:val="top"/>
          </w:tcPr>
          <w:p>
            <w:pPr>
              <w:spacing w:after="0"/>
            </w:pPr>
            <w:r>
              <w:rPr>
                <w:rFonts w:ascii="Arial" w:hAnsi="Arial"/>
                <w:color w:val="10152B"/>
                <w:sz w:val="15"/>
              </w:rPr>
              <w:t>Audit trail for releases, reopens, resets and exports.</w:t>
            </w:r>
          </w:p>
        </w:tc>
      </w:tr>
    </w:tbl>
    <w:p>
      <w:pPr>
        <w:spacing w:after="40"/>
      </w:pPr>
    </w:p>
    <w:p>
      <w:pPr>
        <w:pStyle w:val="Heading1"/>
      </w:pPr>
      <w:r>
        <w:t>Minimum API surface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000025"/>
            <w:tcMar>
              <w:top w:w="90" w:type="dxa"/>
              <w:start w:w="100" w:type="dxa"/>
              <w:bottom w:w="90" w:type="dxa"/>
              <w:end w:w="100" w:type="dxa"/>
            </w:tcMar>
            <w:vAlign w:val="center"/>
          </w:tcPr>
          <w:p>
            <w:r>
              <w:rPr>
                <w:rFonts w:ascii="Arial" w:hAnsi="Arial"/>
                <w:b/>
                <w:color w:val="FFFFFF"/>
                <w:sz w:val="16"/>
              </w:rPr>
              <w:t>Method and path</w:t>
            </w:r>
          </w:p>
        </w:tc>
        <w:tc>
          <w:tcPr>
            <w:tcW w:type="dxa" w:w="6696"/>
            <w:shd w:fill="000025"/>
            <w:tcMar>
              <w:top w:w="90" w:type="dxa"/>
              <w:start w:w="100" w:type="dxa"/>
              <w:bottom w:w="90" w:type="dxa"/>
              <w:end w:w="100" w:type="dxa"/>
            </w:tcMar>
            <w:vAlign w:val="center"/>
          </w:tcPr>
          <w:p>
            <w:r>
              <w:rPr>
                <w:rFonts w:ascii="Arial" w:hAnsi="Arial"/>
                <w:b/>
                <w:color w:val="FFFFFF"/>
                <w:sz w:val="16"/>
              </w:rPr>
              <w:t>Behaviour</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POST /api/workshops</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Create session and return join code, facilitator access and console URL.</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POST /api/workshops/:code/join</w:t>
            </w:r>
          </w:p>
        </w:tc>
        <w:tc>
          <w:tcPr>
            <w:tcW w:type="dxa" w:w="6696"/>
            <w:tcMar>
              <w:top w:w="90" w:type="dxa"/>
              <w:start w:w="100" w:type="dxa"/>
              <w:bottom w:w="90" w:type="dxa"/>
              <w:end w:w="100" w:type="dxa"/>
            </w:tcMar>
            <w:vAlign w:val="top"/>
          </w:tcPr>
          <w:p>
            <w:pPr>
              <w:spacing w:after="0"/>
            </w:pPr>
            <w:r>
              <w:rPr>
                <w:rFonts w:ascii="Arial" w:hAnsi="Arial"/>
                <w:color w:val="10152B"/>
                <w:sz w:val="16"/>
              </w:rPr>
              <w:t>Claim or resume a table and return a scoped table token.</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GET /api/workshops/:code/state</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Return participant-safe active round and released content.</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PUT /api/workshops/:id/teams/:teamId/state</w:t>
            </w:r>
          </w:p>
        </w:tc>
        <w:tc>
          <w:tcPr>
            <w:tcW w:type="dxa" w:w="6696"/>
            <w:tcMar>
              <w:top w:w="90" w:type="dxa"/>
              <w:start w:w="100" w:type="dxa"/>
              <w:bottom w:w="90" w:type="dxa"/>
              <w:end w:w="100" w:type="dxa"/>
            </w:tcMar>
            <w:vAlign w:val="top"/>
          </w:tcPr>
          <w:p>
            <w:pPr>
              <w:spacing w:after="0"/>
            </w:pPr>
            <w:r>
              <w:rPr>
                <w:rFonts w:ascii="Arial" w:hAnsi="Arial"/>
                <w:color w:val="10152B"/>
                <w:sz w:val="16"/>
              </w:rPr>
              <w:t>Set reading, debating or locked, subject to valid transitions.</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PUT /api/workshops/:id/rounds/:round/decision</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Create or update draft; lock atomically when requested.</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GET /api/workshops/:id/console</w:t>
            </w:r>
          </w:p>
        </w:tc>
        <w:tc>
          <w:tcPr>
            <w:tcW w:type="dxa" w:w="6696"/>
            <w:tcMar>
              <w:top w:w="90" w:type="dxa"/>
              <w:start w:w="100" w:type="dxa"/>
              <w:bottom w:w="90" w:type="dxa"/>
              <w:end w:w="100" w:type="dxa"/>
            </w:tcMar>
            <w:vAlign w:val="top"/>
          </w:tcPr>
          <w:p>
            <w:pPr>
              <w:spacing w:after="0"/>
            </w:pPr>
            <w:r>
              <w:rPr>
                <w:rFonts w:ascii="Arial" w:hAnsi="Arial"/>
                <w:color w:val="10152B"/>
                <w:sz w:val="16"/>
              </w:rPr>
              <w:t>Return aggregate state, published distributions and selected rationales.</w:t>
            </w:r>
          </w:p>
        </w:tc>
      </w:tr>
      <w:tr>
        <w:tc>
          <w:tcPr>
            <w:tcW w:type="dxa" w:w="4320"/>
            <w:tcMar>
              <w:top w:w="90" w:type="dxa"/>
              <w:start w:w="100" w:type="dxa"/>
              <w:bottom w:w="90" w:type="dxa"/>
              <w:end w:w="100" w:type="dxa"/>
            </w:tcMar>
            <w:vAlign w:val="top"/>
            <w:shd w:fill="EEF3F8"/>
          </w:tcPr>
          <w:p>
            <w:pPr>
              <w:spacing w:after="0"/>
            </w:pPr>
            <w:r>
              <w:rPr>
                <w:rFonts w:ascii="Arial" w:hAnsi="Arial"/>
                <w:b/>
                <w:color w:val="10152B"/>
                <w:sz w:val="16"/>
              </w:rPr>
              <w:t>POST /api/workshops/:id/actions</w:t>
            </w:r>
          </w:p>
        </w:tc>
        <w:tc>
          <w:tcPr>
            <w:tcW w:type="dxa" w:w="6696"/>
            <w:tcMar>
              <w:top w:w="90" w:type="dxa"/>
              <w:start w:w="100" w:type="dxa"/>
              <w:bottom w:w="90" w:type="dxa"/>
              <w:end w:w="100" w:type="dxa"/>
            </w:tcMar>
            <w:vAlign w:val="top"/>
            <w:shd w:fill="EEF3F8"/>
          </w:tcPr>
          <w:p>
            <w:pPr>
              <w:spacing w:after="0"/>
            </w:pPr>
            <w:r>
              <w:rPr>
                <w:rFonts w:ascii="Arial" w:hAnsi="Arial"/>
                <w:color w:val="10152B"/>
                <w:sz w:val="16"/>
              </w:rPr>
              <w:t>Authenticated facilitator transition: open, close, reveal, publish, reopen, advance or end.</w:t>
            </w:r>
          </w:p>
        </w:tc>
      </w:tr>
      <w:tr>
        <w:tc>
          <w:tcPr>
            <w:tcW w:type="dxa" w:w="4320"/>
            <w:tcMar>
              <w:top w:w="90" w:type="dxa"/>
              <w:start w:w="100" w:type="dxa"/>
              <w:bottom w:w="90" w:type="dxa"/>
              <w:end w:w="100" w:type="dxa"/>
            </w:tcMar>
            <w:vAlign w:val="top"/>
          </w:tcPr>
          <w:p>
            <w:pPr>
              <w:spacing w:after="0"/>
            </w:pPr>
            <w:r>
              <w:rPr>
                <w:rFonts w:ascii="Arial" w:hAnsi="Arial"/>
                <w:b/>
                <w:color w:val="10152B"/>
                <w:sz w:val="16"/>
              </w:rPr>
              <w:t>GET /api/workshops/:id/export</w:t>
            </w:r>
          </w:p>
        </w:tc>
        <w:tc>
          <w:tcPr>
            <w:tcW w:type="dxa" w:w="6696"/>
            <w:tcMar>
              <w:top w:w="90" w:type="dxa"/>
              <w:start w:w="100" w:type="dxa"/>
              <w:bottom w:w="90" w:type="dxa"/>
              <w:end w:w="100" w:type="dxa"/>
            </w:tcMar>
            <w:vAlign w:val="top"/>
          </w:tcPr>
          <w:p>
            <w:pPr>
              <w:spacing w:after="0"/>
            </w:pPr>
            <w:r>
              <w:rPr>
                <w:rFonts w:ascii="Arial" w:hAnsi="Arial"/>
                <w:color w:val="10152B"/>
                <w:sz w:val="16"/>
              </w:rPr>
              <w:t>Download de-identified CSV or JSON.</w:t>
            </w:r>
          </w:p>
        </w:tc>
      </w:tr>
    </w:tbl>
    <w:p>
      <w:pPr>
        <w:spacing w:after="40"/>
      </w:pPr>
    </w:p>
    <w:p>
      <w:r>
        <w:br w:type="page"/>
      </w:r>
    </w:p>
    <w:p>
      <w:pPr>
        <w:spacing w:after="100"/>
      </w:pPr>
      <w:r>
        <w:rPr>
          <w:rFonts w:ascii="Arial" w:hAnsi="Arial"/>
          <w:b/>
          <w:color w:val="00AEFF"/>
          <w:sz w:val="16"/>
        </w:rPr>
        <w:t>08</w:t>
      </w:r>
    </w:p>
    <w:p>
      <w:pPr>
        <w:pStyle w:val="Title"/>
        <w:spacing w:after="100"/>
      </w:pPr>
      <w:r>
        <w:t>Security, privacy and resilience</w:t>
      </w:r>
    </w:p>
    <w:p>
      <w:pPr>
        <w:pStyle w:val="Heading1"/>
      </w:pPr>
      <w:r>
        <w:t>Security requirements</w:t>
      </w:r>
    </w:p>
    <w:p>
      <w:pPr>
        <w:pStyle w:val="ListBullet"/>
        <w:spacing w:after="60"/>
      </w:pPr>
      <w:r>
        <w:t>Use an authenticated facilitator session; a secret URL alone is not sufficient for admin controls. The facilitator secret is a dedicated environment variable with no default value in code, and it is never committed to the repository; the existing admin-key fallback pattern must not be reused.</w:t>
      </w:r>
    </w:p>
    <w:p>
      <w:pPr>
        <w:pStyle w:val="ListBullet"/>
        <w:spacing w:after="60"/>
      </w:pPr>
      <w:r>
        <w:t>Store only hashes of table resume tokens. Scope every participant query by session and table on the server.</w:t>
      </w:r>
    </w:p>
    <w:p>
      <w:pPr>
        <w:pStyle w:val="ListBullet"/>
        <w:spacing w:after="60"/>
      </w:pPr>
      <w:r>
        <w:t>Use server-authoritative state transitions and database transactions for lock, reopen and round changes.</w:t>
      </w:r>
    </w:p>
    <w:p>
      <w:pPr>
        <w:pStyle w:val="ListBullet"/>
        <w:spacing w:after="60"/>
      </w:pPr>
      <w:r>
        <w:t>Guard join and write routes with server-side validation, table tokens, the 240-character cap and database constraints. No separate rate-limiting service is needed at ten tables; do not rely on process-local memory.</w:t>
      </w:r>
    </w:p>
    <w:p>
      <w:pPr>
        <w:pStyle w:val="ListBullet"/>
        <w:spacing w:after="60"/>
      </w:pPr>
      <w:r>
        <w:t>Do not return unreleased reveal text, other teams' raw decisions or facilitator-only flags to participant clients.</w:t>
      </w:r>
    </w:p>
    <w:p>
      <w:pPr>
        <w:pStyle w:val="ListBullet"/>
        <w:spacing w:after="60"/>
      </w:pPr>
      <w:r>
        <w:t>Escape all projected rationale content and apply a strict character limit to prevent script or layout injection.</w:t>
      </w:r>
    </w:p>
    <w:p>
      <w:pPr>
        <w:pStyle w:val="ListBullet"/>
        <w:spacing w:after="60"/>
      </w:pPr>
      <w:r>
        <w:t>Record facilitator transitions and exports in workshop_events.</w:t>
      </w:r>
    </w:p>
    <w:p>
      <w:pPr>
        <w:pStyle w:val="Heading1"/>
      </w:pPr>
      <w:r>
        <w:t>Privacy and retention</w:t>
      </w:r>
    </w:p>
    <w:p>
      <w:pPr>
        <w:pStyle w:val="ListBullet"/>
        <w:spacing w:after="60"/>
      </w:pPr>
      <w:r>
        <w:t>Collect table labels only. Do not collect participant names, email addresses, IP-derived profiles or marketing consent.</w:t>
      </w:r>
    </w:p>
    <w:p>
      <w:pPr>
        <w:pStyle w:val="ListBullet"/>
        <w:spacing w:after="60"/>
      </w:pPr>
      <w:r>
        <w:t>Default retention: Adam exports, then deletes the session from the admin view after the event. No scheduled deletion job in v1.</w:t>
      </w:r>
    </w:p>
    <w:p>
      <w:pPr>
        <w:pStyle w:val="ListBullet"/>
        <w:spacing w:after="60"/>
      </w:pPr>
      <w:r>
        <w:t>Display a one-line notice: responses are recorded for workshop facilitation and de-identified post-event learning.</w:t>
      </w:r>
    </w:p>
    <w:p>
      <w:pPr>
        <w:pStyle w:val="Heading1"/>
      </w:pPr>
      <w:r>
        <w:t>Failure behaviour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000025"/>
            <w:tcMar>
              <w:top w:w="90" w:type="dxa"/>
              <w:start w:w="100" w:type="dxa"/>
              <w:bottom w:w="90" w:type="dxa"/>
              <w:end w:w="100" w:type="dxa"/>
            </w:tcMar>
            <w:vAlign w:val="center"/>
          </w:tcPr>
          <w:p>
            <w:r>
              <w:rPr>
                <w:rFonts w:ascii="Arial" w:hAnsi="Arial"/>
                <w:b/>
                <w:color w:val="FFFFFF"/>
                <w:sz w:val="17"/>
              </w:rPr>
              <w:t>Failure</w:t>
            </w:r>
          </w:p>
        </w:tc>
        <w:tc>
          <w:tcPr>
            <w:tcW w:type="dxa" w:w="8280"/>
            <w:shd w:fill="000025"/>
            <w:tcMar>
              <w:top w:w="90" w:type="dxa"/>
              <w:start w:w="100" w:type="dxa"/>
              <w:bottom w:w="90" w:type="dxa"/>
              <w:end w:w="100" w:type="dxa"/>
            </w:tcMar>
            <w:vAlign w:val="center"/>
          </w:tcPr>
          <w:p>
            <w:r>
              <w:rPr>
                <w:rFonts w:ascii="Arial" w:hAnsi="Arial"/>
                <w:b/>
                <w:color w:val="FFFFFF"/>
                <w:sz w:val="17"/>
              </w:rPr>
              <w:t>Required behaviour</w:t>
            </w:r>
          </w:p>
        </w:tc>
      </w:tr>
      <w:tr>
        <w:tc>
          <w:tcPr>
            <w:tcW w:type="dxa" w:w="2736"/>
            <w:tcMar>
              <w:top w:w="90" w:type="dxa"/>
              <w:start w:w="100" w:type="dxa"/>
              <w:bottom w:w="90" w:type="dxa"/>
              <w:end w:w="100" w:type="dxa"/>
            </w:tcMar>
            <w:vAlign w:val="top"/>
            <w:shd w:fill="EEF3F8"/>
          </w:tcPr>
          <w:p>
            <w:pPr>
              <w:spacing w:after="0"/>
            </w:pPr>
            <w:r>
              <w:rPr>
                <w:rFonts w:ascii="Arial" w:hAnsi="Arial"/>
                <w:b/>
                <w:color w:val="10152B"/>
                <w:sz w:val="17"/>
              </w:rPr>
              <w:t>One table loses connection</w:t>
            </w:r>
          </w:p>
        </w:tc>
        <w:tc>
          <w:tcPr>
            <w:tcW w:type="dxa" w:w="8280"/>
            <w:tcMar>
              <w:top w:w="90" w:type="dxa"/>
              <w:start w:w="100" w:type="dxa"/>
              <w:bottom w:w="90" w:type="dxa"/>
              <w:end w:w="100" w:type="dxa"/>
            </w:tcMar>
            <w:vAlign w:val="top"/>
            <w:shd w:fill="EEF3F8"/>
          </w:tcPr>
          <w:p>
            <w:pPr>
              <w:spacing w:after="0"/>
            </w:pPr>
            <w:r>
              <w:rPr>
                <w:rFonts w:ascii="Arial" w:hAnsi="Arial"/>
                <w:color w:val="10152B"/>
                <w:sz w:val="17"/>
              </w:rPr>
              <w:t>Keep its last draft locally, show offline state and allow the table to use the printed response card.</w:t>
            </w:r>
          </w:p>
        </w:tc>
      </w:tr>
      <w:tr>
        <w:tc>
          <w:tcPr>
            <w:tcW w:type="dxa" w:w="2736"/>
            <w:tcMar>
              <w:top w:w="90" w:type="dxa"/>
              <w:start w:w="100" w:type="dxa"/>
              <w:bottom w:w="90" w:type="dxa"/>
              <w:end w:w="100" w:type="dxa"/>
            </w:tcMar>
            <w:vAlign w:val="top"/>
          </w:tcPr>
          <w:p>
            <w:pPr>
              <w:spacing w:after="0"/>
            </w:pPr>
            <w:r>
              <w:rPr>
                <w:rFonts w:ascii="Arial" w:hAnsi="Arial"/>
                <w:b/>
                <w:color w:val="10152B"/>
                <w:sz w:val="17"/>
              </w:rPr>
              <w:t>Console polling fails</w:t>
            </w:r>
          </w:p>
        </w:tc>
        <w:tc>
          <w:tcPr>
            <w:tcW w:type="dxa" w:w="8280"/>
            <w:tcMar>
              <w:top w:w="90" w:type="dxa"/>
              <w:start w:w="100" w:type="dxa"/>
              <w:bottom w:w="90" w:type="dxa"/>
              <w:end w:w="100" w:type="dxa"/>
            </w:tcMar>
            <w:vAlign w:val="top"/>
          </w:tcPr>
          <w:p>
            <w:pPr>
              <w:spacing w:after="0"/>
            </w:pPr>
            <w:r>
              <w:rPr>
                <w:rFonts w:ascii="Arial" w:hAnsi="Arial"/>
                <w:color w:val="10152B"/>
                <w:sz w:val="17"/>
              </w:rPr>
              <w:t>Keep the last snapshot, show last-updated time and continue the round verbally.</w:t>
            </w:r>
          </w:p>
        </w:tc>
      </w:tr>
      <w:tr>
        <w:tc>
          <w:tcPr>
            <w:tcW w:type="dxa" w:w="2736"/>
            <w:tcMar>
              <w:top w:w="90" w:type="dxa"/>
              <w:start w:w="100" w:type="dxa"/>
              <w:bottom w:w="90" w:type="dxa"/>
              <w:end w:w="100" w:type="dxa"/>
            </w:tcMar>
            <w:vAlign w:val="top"/>
            <w:shd w:fill="EEF3F8"/>
          </w:tcPr>
          <w:p>
            <w:pPr>
              <w:spacing w:after="0"/>
            </w:pPr>
            <w:r>
              <w:rPr>
                <w:rFonts w:ascii="Arial" w:hAnsi="Arial"/>
                <w:b/>
                <w:color w:val="10152B"/>
                <w:sz w:val="17"/>
              </w:rPr>
              <w:t>Database unavailable</w:t>
            </w:r>
          </w:p>
        </w:tc>
        <w:tc>
          <w:tcPr>
            <w:tcW w:type="dxa" w:w="8280"/>
            <w:tcMar>
              <w:top w:w="90" w:type="dxa"/>
              <w:start w:w="100" w:type="dxa"/>
              <w:bottom w:w="90" w:type="dxa"/>
              <w:end w:w="100" w:type="dxa"/>
            </w:tcMar>
            <w:vAlign w:val="top"/>
            <w:shd w:fill="EEF3F8"/>
          </w:tcPr>
          <w:p>
            <w:pPr>
              <w:spacing w:after="0"/>
            </w:pPr>
            <w:r>
              <w:rPr>
                <w:rFonts w:ascii="Arial" w:hAnsi="Arial"/>
                <w:color w:val="10152B"/>
                <w:sz w:val="17"/>
              </w:rPr>
              <w:t>Stop accepting digital changes, preserve visible state and switch the whole room to paper without changing the exercise.</w:t>
            </w:r>
          </w:p>
        </w:tc>
      </w:tr>
      <w:tr>
        <w:tc>
          <w:tcPr>
            <w:tcW w:type="dxa" w:w="2736"/>
            <w:tcMar>
              <w:top w:w="90" w:type="dxa"/>
              <w:start w:w="100" w:type="dxa"/>
              <w:bottom w:w="90" w:type="dxa"/>
              <w:end w:w="100" w:type="dxa"/>
            </w:tcMar>
            <w:vAlign w:val="top"/>
          </w:tcPr>
          <w:p>
            <w:pPr>
              <w:spacing w:after="0"/>
            </w:pPr>
            <w:r>
              <w:rPr>
                <w:rFonts w:ascii="Arial" w:hAnsi="Arial"/>
                <w:b/>
                <w:color w:val="10152B"/>
                <w:sz w:val="17"/>
              </w:rPr>
              <w:t>Adam's device fails</w:t>
            </w:r>
          </w:p>
        </w:tc>
        <w:tc>
          <w:tcPr>
            <w:tcW w:type="dxa" w:w="8280"/>
            <w:tcMar>
              <w:top w:w="90" w:type="dxa"/>
              <w:start w:w="100" w:type="dxa"/>
              <w:bottom w:w="90" w:type="dxa"/>
              <w:end w:w="100" w:type="dxa"/>
            </w:tcMar>
            <w:vAlign w:val="top"/>
          </w:tcPr>
          <w:p>
            <w:pPr>
              <w:spacing w:after="0"/>
            </w:pPr>
            <w:r>
              <w:rPr>
                <w:rFonts w:ascii="Arial" w:hAnsi="Arial"/>
                <w:color w:val="10152B"/>
                <w:sz w:val="17"/>
              </w:rPr>
              <w:t>A second authenticated device can resume the same session; printed reveal order remains the ultimate fallback.</w:t>
            </w:r>
          </w:p>
        </w:tc>
      </w:tr>
    </w:tbl>
    <w:p>
      <w:pPr>
        <w:spacing w:after="40"/>
      </w:pPr>
    </w:p>
    <w:p>
      <w:r>
        <w:br w:type="page"/>
      </w:r>
    </w:p>
    <w:p>
      <w:pPr>
        <w:spacing w:after="100"/>
      </w:pPr>
      <w:r>
        <w:rPr>
          <w:rFonts w:ascii="Arial" w:hAnsi="Arial"/>
          <w:b/>
          <w:color w:val="00AEFF"/>
          <w:sz w:val="16"/>
        </w:rPr>
        <w:t>09</w:t>
      </w:r>
    </w:p>
    <w:p>
      <w:pPr>
        <w:pStyle w:val="Title"/>
        <w:spacing w:after="100"/>
      </w:pPr>
      <w:r>
        <w:t>Delivery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00025"/>
            <w:tcMar>
              <w:top w:w="90" w:type="dxa"/>
              <w:start w:w="100" w:type="dxa"/>
              <w:bottom w:w="90" w:type="dxa"/>
              <w:end w:w="100" w:type="dxa"/>
            </w:tcMar>
            <w:vAlign w:val="center"/>
          </w:tcPr>
          <w:p>
            <w:r>
              <w:rPr>
                <w:rFonts w:ascii="Arial" w:hAnsi="Arial"/>
                <w:b/>
                <w:color w:val="FFFFFF"/>
                <w:sz w:val="16"/>
              </w:rPr>
              <w:t>Increment</w:t>
            </w:r>
          </w:p>
        </w:tc>
        <w:tc>
          <w:tcPr>
            <w:tcW w:type="dxa" w:w="5976"/>
            <w:shd w:fill="000025"/>
            <w:tcMar>
              <w:top w:w="90" w:type="dxa"/>
              <w:start w:w="100" w:type="dxa"/>
              <w:bottom w:w="90" w:type="dxa"/>
              <w:end w:w="100" w:type="dxa"/>
            </w:tcMar>
            <w:vAlign w:val="center"/>
          </w:tcPr>
          <w:p>
            <w:r>
              <w:rPr>
                <w:rFonts w:ascii="Arial" w:hAnsi="Arial"/>
                <w:b/>
                <w:color w:val="FFFFFF"/>
                <w:sz w:val="16"/>
              </w:rPr>
              <w:t>Deliverable</w:t>
            </w:r>
          </w:p>
        </w:tc>
        <w:tc>
          <w:tcPr>
            <w:tcW w:type="dxa" w:w="3096"/>
            <w:shd w:fill="000025"/>
            <w:tcMar>
              <w:top w:w="90" w:type="dxa"/>
              <w:start w:w="100" w:type="dxa"/>
              <w:bottom w:w="90" w:type="dxa"/>
              <w:end w:w="100" w:type="dxa"/>
            </w:tcMar>
            <w:vAlign w:val="center"/>
          </w:tcPr>
          <w:p>
            <w:r>
              <w:rPr>
                <w:rFonts w:ascii="Arial" w:hAnsi="Arial"/>
                <w:b/>
                <w:color w:val="FFFFFF"/>
                <w:sz w:val="16"/>
              </w:rPr>
              <w:t>Exit test</w:t>
            </w:r>
          </w:p>
        </w:tc>
      </w:tr>
      <w:tr>
        <w:tc>
          <w:tcPr>
            <w:tcW w:type="dxa" w:w="1944"/>
            <w:tcMar>
              <w:top w:w="90" w:type="dxa"/>
              <w:start w:w="100" w:type="dxa"/>
              <w:bottom w:w="90" w:type="dxa"/>
              <w:end w:w="100" w:type="dxa"/>
            </w:tcMar>
            <w:vAlign w:val="top"/>
            <w:shd w:fill="EEF3F8"/>
          </w:tcPr>
          <w:p>
            <w:pPr>
              <w:spacing w:after="0"/>
            </w:pPr>
            <w:r>
              <w:rPr>
                <w:rFonts w:ascii="Arial" w:hAnsi="Arial"/>
                <w:b/>
                <w:color w:val="10152B"/>
                <w:sz w:val="16"/>
              </w:rPr>
              <w:t>1 · Walking skeleton</w:t>
            </w:r>
          </w:p>
        </w:tc>
        <w:tc>
          <w:tcPr>
            <w:tcW w:type="dxa" w:w="5976"/>
            <w:tcMar>
              <w:top w:w="90" w:type="dxa"/>
              <w:start w:w="100" w:type="dxa"/>
              <w:bottom w:w="90" w:type="dxa"/>
              <w:end w:w="100" w:type="dxa"/>
            </w:tcMar>
            <w:vAlign w:val="top"/>
            <w:shd w:fill="EEF3F8"/>
          </w:tcPr>
          <w:p>
            <w:pPr>
              <w:spacing w:after="0"/>
            </w:pPr>
            <w:r>
              <w:rPr>
                <w:rFonts w:ascii="Arial" w:hAnsi="Arial"/>
                <w:color w:val="10152B"/>
                <w:sz w:val="16"/>
              </w:rPr>
              <w:t>Session creation, QR join, table identity, one round, draft, lock and basic aggregate console.</w:t>
            </w:r>
          </w:p>
        </w:tc>
        <w:tc>
          <w:tcPr>
            <w:tcW w:type="dxa" w:w="3096"/>
            <w:tcMar>
              <w:top w:w="90" w:type="dxa"/>
              <w:start w:w="100" w:type="dxa"/>
              <w:bottom w:w="90" w:type="dxa"/>
              <w:end w:w="100" w:type="dxa"/>
            </w:tcMar>
            <w:vAlign w:val="top"/>
            <w:shd w:fill="EEF3F8"/>
          </w:tcPr>
          <w:p>
            <w:pPr>
              <w:spacing w:after="0"/>
            </w:pPr>
            <w:r>
              <w:rPr>
                <w:rFonts w:ascii="Arial" w:hAnsi="Arial"/>
                <w:color w:val="10152B"/>
                <w:sz w:val="16"/>
              </w:rPr>
              <w:t>Run a complete round with four simulated tables across separate browsers.</w:t>
            </w:r>
          </w:p>
        </w:tc>
      </w:tr>
      <w:tr>
        <w:tc>
          <w:tcPr>
            <w:tcW w:type="dxa" w:w="1944"/>
            <w:tcMar>
              <w:top w:w="90" w:type="dxa"/>
              <w:start w:w="100" w:type="dxa"/>
              <w:bottom w:w="90" w:type="dxa"/>
              <w:end w:w="100" w:type="dxa"/>
            </w:tcMar>
            <w:vAlign w:val="top"/>
          </w:tcPr>
          <w:p>
            <w:pPr>
              <w:spacing w:after="0"/>
            </w:pPr>
            <w:r>
              <w:rPr>
                <w:rFonts w:ascii="Arial" w:hAnsi="Arial"/>
                <w:b/>
                <w:color w:val="10152B"/>
                <w:sz w:val="16"/>
              </w:rPr>
              <w:t>2 · Live workshop</w:t>
            </w:r>
          </w:p>
        </w:tc>
        <w:tc>
          <w:tcPr>
            <w:tcW w:type="dxa" w:w="5976"/>
            <w:tcMar>
              <w:top w:w="90" w:type="dxa"/>
              <w:start w:w="100" w:type="dxa"/>
              <w:bottom w:w="90" w:type="dxa"/>
              <w:end w:w="100" w:type="dxa"/>
            </w:tcMar>
            <w:vAlign w:val="top"/>
          </w:tcPr>
          <w:p>
            <w:pPr>
              <w:spacing w:after="0"/>
            </w:pPr>
            <w:r>
              <w:rPr>
                <w:rFonts w:ascii="Arial" w:hAnsi="Arial"/>
                <w:color w:val="10152B"/>
                <w:sz w:val="16"/>
              </w:rPr>
              <w:t>Three rounds, controlled reveals, display selection, timer, reopen, variant content and paper-aligned copy.</w:t>
            </w:r>
          </w:p>
        </w:tc>
        <w:tc>
          <w:tcPr>
            <w:tcW w:type="dxa" w:w="3096"/>
            <w:tcMar>
              <w:top w:w="90" w:type="dxa"/>
              <w:start w:w="100" w:type="dxa"/>
              <w:bottom w:w="90" w:type="dxa"/>
              <w:end w:w="100" w:type="dxa"/>
            </w:tcMar>
            <w:vAlign w:val="top"/>
          </w:tcPr>
          <w:p>
            <w:pPr>
              <w:spacing w:after="0"/>
            </w:pPr>
            <w:r>
              <w:rPr>
                <w:rFonts w:ascii="Arial" w:hAnsi="Arial"/>
                <w:color w:val="10152B"/>
                <w:sz w:val="16"/>
              </w:rPr>
              <w:t>Rehearse the full 90-minute flow with Adam and no developer intervention.</w:t>
            </w:r>
          </w:p>
        </w:tc>
      </w:tr>
      <w:tr>
        <w:tc>
          <w:tcPr>
            <w:tcW w:type="dxa" w:w="1944"/>
            <w:tcMar>
              <w:top w:w="90" w:type="dxa"/>
              <w:start w:w="100" w:type="dxa"/>
              <w:bottom w:w="90" w:type="dxa"/>
              <w:end w:w="100" w:type="dxa"/>
            </w:tcMar>
            <w:vAlign w:val="top"/>
            <w:shd w:fill="EEF3F8"/>
          </w:tcPr>
          <w:p>
            <w:pPr>
              <w:spacing w:after="0"/>
            </w:pPr>
            <w:r>
              <w:rPr>
                <w:rFonts w:ascii="Arial" w:hAnsi="Arial"/>
                <w:b/>
                <w:color w:val="10152B"/>
                <w:sz w:val="16"/>
              </w:rPr>
              <w:t>3 · Event hardening</w:t>
            </w:r>
          </w:p>
        </w:tc>
        <w:tc>
          <w:tcPr>
            <w:tcW w:type="dxa" w:w="5976"/>
            <w:tcMar>
              <w:top w:w="90" w:type="dxa"/>
              <w:start w:w="100" w:type="dxa"/>
              <w:bottom w:w="90" w:type="dxa"/>
              <w:end w:w="100" w:type="dxa"/>
            </w:tcMar>
            <w:vAlign w:val="top"/>
            <w:shd w:fill="EEF3F8"/>
          </w:tcPr>
          <w:p>
            <w:pPr>
              <w:spacing w:after="0"/>
            </w:pPr>
            <w:r>
              <w:rPr>
                <w:rFonts w:ascii="Arial" w:hAnsi="Arial"/>
                <w:color w:val="10152B"/>
                <w:sz w:val="16"/>
              </w:rPr>
              <w:t>Authentication, durable rate limits, audit events, export, accessibility, load test and operational runbook.</w:t>
            </w:r>
          </w:p>
        </w:tc>
        <w:tc>
          <w:tcPr>
            <w:tcW w:type="dxa" w:w="3096"/>
            <w:tcMar>
              <w:top w:w="90" w:type="dxa"/>
              <w:start w:w="100" w:type="dxa"/>
              <w:bottom w:w="90" w:type="dxa"/>
              <w:end w:w="100" w:type="dxa"/>
            </w:tcMar>
            <w:vAlign w:val="top"/>
            <w:shd w:fill="EEF3F8"/>
          </w:tcPr>
          <w:p>
            <w:pPr>
              <w:spacing w:after="0"/>
            </w:pPr>
            <w:r>
              <w:rPr>
                <w:rFonts w:ascii="Arial" w:hAnsi="Arial"/>
                <w:color w:val="10152B"/>
                <w:sz w:val="16"/>
              </w:rPr>
              <w:t>Pass the pre-flight checklist and a 10-table, 30-device synthetic test.</w:t>
            </w:r>
          </w:p>
        </w:tc>
      </w:tr>
    </w:tbl>
    <w:p>
      <w:pPr>
        <w:spacing w:after="40"/>
      </w:pPr>
    </w:p>
    <w:p>
      <w:pPr>
        <w:pStyle w:val="Heading1"/>
      </w:pPr>
      <w:r>
        <w:t>Definition of done</w:t>
      </w:r>
    </w:p>
    <w:p>
      <w:pPr>
        <w:pStyle w:val="ListBullet"/>
        <w:spacing w:after="60"/>
      </w:pPr>
      <w:r>
        <w:t>Enterprise and Government sessions can be created from source-controlled content and rehearsed independently.</w:t>
      </w:r>
    </w:p>
    <w:p>
      <w:pPr>
        <w:pStyle w:val="ListBullet"/>
        <w:spacing w:after="60"/>
      </w:pPr>
      <w:r>
        <w:t>Adam can operate the session from a single facilitator device while the console is projected separately.</w:t>
      </w:r>
    </w:p>
    <w:p>
      <w:pPr>
        <w:pStyle w:val="ListBullet"/>
        <w:spacing w:after="60"/>
      </w:pPr>
      <w:r>
        <w:t>Richard can deliver the Security Counsel reflection from the console patterns without receiving scores or an answer key.</w:t>
      </w:r>
    </w:p>
    <w:p>
      <w:pPr>
        <w:pStyle w:val="ListBullet"/>
        <w:spacing w:after="60"/>
      </w:pPr>
      <w:r>
        <w:t>No participant can retrieve an unreleased reveal or another team's raw response.</w:t>
      </w:r>
    </w:p>
    <w:p>
      <w:pPr>
        <w:pStyle w:val="ListBullet"/>
        <w:spacing w:after="60"/>
      </w:pPr>
      <w:r>
        <w:t>The experience works with venue Wi-Fi degradation and has an exercised paper fallback.</w:t>
      </w:r>
    </w:p>
    <w:p>
      <w:pPr>
        <w:pStyle w:val="ListBullet"/>
        <w:spacing w:after="60"/>
      </w:pPr>
      <w:r>
        <w:t>Production environment variables, Neon migration, rollback and reset procedures are documented.</w:t>
      </w:r>
    </w:p>
    <w:p>
      <w:pPr>
        <w:pStyle w:val="Heading1"/>
      </w:pPr>
      <w:r>
        <w:t>Recommended default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0025"/>
            <w:tcMar>
              <w:top w:w="90" w:type="dxa"/>
              <w:start w:w="100" w:type="dxa"/>
              <w:bottom w:w="90" w:type="dxa"/>
              <w:end w:w="100" w:type="dxa"/>
            </w:tcMar>
            <w:vAlign w:val="center"/>
          </w:tcPr>
          <w:p>
            <w:r>
              <w:rPr>
                <w:rFonts w:ascii="Arial" w:hAnsi="Arial"/>
                <w:b/>
                <w:color w:val="FFFFFF"/>
                <w:sz w:val="17"/>
              </w:rPr>
              <w:t>Decision</w:t>
            </w:r>
          </w:p>
        </w:tc>
        <w:tc>
          <w:tcPr>
            <w:tcW w:type="dxa" w:w="8568"/>
            <w:shd w:fill="000025"/>
            <w:tcMar>
              <w:top w:w="90" w:type="dxa"/>
              <w:start w:w="100" w:type="dxa"/>
              <w:bottom w:w="90" w:type="dxa"/>
              <w:end w:w="100" w:type="dxa"/>
            </w:tcMar>
            <w:vAlign w:val="center"/>
          </w:tcPr>
          <w:p>
            <w:r>
              <w:rPr>
                <w:rFonts w:ascii="Arial" w:hAnsi="Arial"/>
                <w:b/>
                <w:color w:val="FFFFFF"/>
                <w:sz w:val="17"/>
              </w:rPr>
              <w:t>Default</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Team setup</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Pre-create Table 1 to Table 8. Renaming is not needed in v1.</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Polling</w:t>
            </w:r>
          </w:p>
        </w:tc>
        <w:tc>
          <w:tcPr>
            <w:tcW w:type="dxa" w:w="8568"/>
            <w:tcMar>
              <w:top w:w="90" w:type="dxa"/>
              <w:start w:w="100" w:type="dxa"/>
              <w:bottom w:w="90" w:type="dxa"/>
              <w:end w:w="100" w:type="dxa"/>
            </w:tcMar>
            <w:vAlign w:val="top"/>
          </w:tcPr>
          <w:p>
            <w:pPr>
              <w:spacing w:after="0"/>
            </w:pPr>
            <w:r>
              <w:rPr>
                <w:rFonts w:ascii="Arial" w:hAnsi="Arial"/>
                <w:color w:val="10152B"/>
                <w:sz w:val="17"/>
              </w:rPr>
              <w:t>Five seconds throughout; include a monotonically increasing session revision so unchanged responses are cheap.</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Rationale display</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Adam selects up to two per round; nothing appears automatically.</w:t>
            </w:r>
          </w:p>
        </w:tc>
      </w:tr>
      <w:tr>
        <w:tc>
          <w:tcPr>
            <w:tcW w:type="dxa" w:w="2448"/>
            <w:tcMar>
              <w:top w:w="90" w:type="dxa"/>
              <w:start w:w="100" w:type="dxa"/>
              <w:bottom w:w="90" w:type="dxa"/>
              <w:end w:w="100" w:type="dxa"/>
            </w:tcMar>
            <w:vAlign w:val="top"/>
          </w:tcPr>
          <w:p>
            <w:pPr>
              <w:spacing w:after="0"/>
            </w:pPr>
            <w:r>
              <w:rPr>
                <w:rFonts w:ascii="Arial" w:hAnsi="Arial"/>
                <w:b/>
                <w:color w:val="10152B"/>
                <w:sz w:val="17"/>
              </w:rPr>
              <w:t>Counsel access</w:t>
            </w:r>
          </w:p>
        </w:tc>
        <w:tc>
          <w:tcPr>
            <w:tcW w:type="dxa" w:w="8568"/>
            <w:tcMar>
              <w:top w:w="90" w:type="dxa"/>
              <w:start w:w="100" w:type="dxa"/>
              <w:bottom w:w="90" w:type="dxa"/>
              <w:end w:w="100" w:type="dxa"/>
            </w:tcMar>
            <w:vAlign w:val="top"/>
          </w:tcPr>
          <w:p>
            <w:pPr>
              <w:spacing w:after="0"/>
            </w:pPr>
            <w:r>
              <w:rPr>
                <w:rFonts w:ascii="Arial" w:hAnsi="Arial"/>
                <w:color w:val="10152B"/>
                <w:sz w:val="17"/>
              </w:rPr>
              <w:t>No special account in v1; Richard uses the projected console and printed brief.</w:t>
            </w:r>
          </w:p>
        </w:tc>
      </w:tr>
      <w:tr>
        <w:tc>
          <w:tcPr>
            <w:tcW w:type="dxa" w:w="2448"/>
            <w:tcMar>
              <w:top w:w="90" w:type="dxa"/>
              <w:start w:w="100" w:type="dxa"/>
              <w:bottom w:w="90" w:type="dxa"/>
              <w:end w:w="100" w:type="dxa"/>
            </w:tcMar>
            <w:vAlign w:val="top"/>
            <w:shd w:fill="EEF3F8"/>
          </w:tcPr>
          <w:p>
            <w:pPr>
              <w:spacing w:after="0"/>
            </w:pPr>
            <w:r>
              <w:rPr>
                <w:rFonts w:ascii="Arial" w:hAnsi="Arial"/>
                <w:b/>
                <w:color w:val="10152B"/>
                <w:sz w:val="17"/>
              </w:rPr>
              <w:t>Retention</w:t>
            </w:r>
          </w:p>
        </w:tc>
        <w:tc>
          <w:tcPr>
            <w:tcW w:type="dxa" w:w="8568"/>
            <w:tcMar>
              <w:top w:w="90" w:type="dxa"/>
              <w:start w:w="100" w:type="dxa"/>
              <w:bottom w:w="90" w:type="dxa"/>
              <w:end w:w="100" w:type="dxa"/>
            </w:tcMar>
            <w:vAlign w:val="top"/>
            <w:shd w:fill="EEF3F8"/>
          </w:tcPr>
          <w:p>
            <w:pPr>
              <w:spacing w:after="0"/>
            </w:pPr>
            <w:r>
              <w:rPr>
                <w:rFonts w:ascii="Arial" w:hAnsi="Arial"/>
                <w:color w:val="10152B"/>
                <w:sz w:val="17"/>
              </w:rPr>
              <w:t>Manual: export, then delete the session from the admin view. No scheduled job in v1.</w:t>
            </w:r>
          </w:p>
        </w:tc>
      </w:tr>
    </w:tbl>
    <w:p>
      <w:pPr>
        <w:spacing w:after="40"/>
      </w:pPr>
    </w:p>
    <w:p>
      <w:r>
        <w:br w:type="page"/>
      </w:r>
    </w:p>
    <w:p>
      <w:pPr>
        <w:spacing w:after="100"/>
      </w:pPr>
      <w:r>
        <w:rPr>
          <w:rFonts w:ascii="Arial" w:hAnsi="Arial"/>
          <w:b/>
          <w:color w:val="00AEFF"/>
          <w:sz w:val="16"/>
        </w:rPr>
        <w:t>10</w:t>
      </w:r>
    </w:p>
    <w:p>
      <w:pPr>
        <w:pStyle w:val="Title"/>
        <w:spacing w:after="100"/>
      </w:pPr>
      <w:r>
        <w:t>Event runbook and test checklist</w:t>
      </w:r>
    </w:p>
    <w:p>
      <w:pPr>
        <w:pStyle w:val="Heading1"/>
      </w:pPr>
      <w:r>
        <w:t>Before deployment</w:t>
      </w:r>
    </w:p>
    <w:p>
      <w:pPr>
        <w:pStyle w:val="ListBullet"/>
        <w:spacing w:after="60"/>
      </w:pPr>
      <w:r>
        <w:t>Add workshop tables through a reviewed Neon migration and update the shared Drizzle schema.</w:t>
      </w:r>
    </w:p>
    <w:p>
      <w:pPr>
        <w:pStyle w:val="ListBullet"/>
        <w:spacing w:after="60"/>
      </w:pPr>
      <w:r>
        <w:t>Configure production database and facilitator-authentication secrets in Vercel.</w:t>
      </w:r>
    </w:p>
    <w:p>
      <w:pPr>
        <w:pStyle w:val="ListBullet"/>
        <w:spacing w:after="60"/>
      </w:pPr>
      <w:r>
        <w:t>Confirm participant routes expose no admin bundle secrets or unreleased scenario content.</w:t>
      </w:r>
    </w:p>
    <w:p>
      <w:pPr>
        <w:pStyle w:val="ListBullet"/>
        <w:spacing w:after="60"/>
      </w:pPr>
      <w:r>
        <w:t>Run type checks, production build, API tests and state-transition tests.</w:t>
      </w:r>
    </w:p>
    <w:p>
      <w:pPr>
        <w:pStyle w:val="Heading1"/>
      </w:pPr>
      <w:r>
        <w:t>Rehearsal</w:t>
      </w:r>
    </w:p>
    <w:p>
      <w:pPr>
        <w:pStyle w:val="ListBullet"/>
        <w:spacing w:after="60"/>
      </w:pPr>
      <w:r>
        <w:t>Use two facilitator devices, one projected console and at least four participant devices.</w:t>
      </w:r>
    </w:p>
    <w:p>
      <w:pPr>
        <w:pStyle w:val="ListBullet"/>
        <w:spacing w:after="60"/>
      </w:pPr>
      <w:r>
        <w:t>Join late, double-submit, refresh after lock, open the same table on two devices, close a round with one table unlocked, reopen one table, then confirm that participant and console payloads never carry unpublished rationales or another table’s response.</w:t>
      </w:r>
    </w:p>
    <w:p>
      <w:pPr>
        <w:pStyle w:val="ListBullet"/>
        <w:spacing w:after="60"/>
      </w:pPr>
      <w:r>
        <w:t>Disable Wi-Fi on a participant device and on the console; confirm the room can continue on paper.</w:t>
      </w:r>
    </w:p>
    <w:p>
      <w:pPr>
        <w:pStyle w:val="ListBullet"/>
        <w:spacing w:after="60"/>
      </w:pPr>
      <w:r>
        <w:t>Time the exact table-report and Security Counsel hand-off sequence.</w:t>
      </w:r>
    </w:p>
    <w:p>
      <w:pPr>
        <w:pStyle w:val="Heading1"/>
      </w:pPr>
      <w:r>
        <w:t>Event day</w:t>
      </w:r>
    </w:p>
    <w:p>
      <w:pPr>
        <w:pStyle w:val="ListBullet"/>
        <w:spacing w:after="60"/>
      </w:pPr>
      <w:r>
        <w:t>Create separate Enterprise and Government sessions; do not reuse live data between audiences.</w:t>
      </w:r>
    </w:p>
    <w:p>
      <w:pPr>
        <w:pStyle w:val="ListBullet"/>
        <w:spacing w:after="60"/>
      </w:pPr>
      <w:r>
        <w:t>Place QR and short code on the join slide and printed table cards.</w:t>
      </w:r>
    </w:p>
    <w:p>
      <w:pPr>
        <w:pStyle w:val="ListBullet"/>
        <w:spacing w:after="60"/>
      </w:pPr>
      <w:r>
        <w:t>Open the console in presentation mode and the controls on Adam's private device.</w:t>
      </w:r>
    </w:p>
    <w:p>
      <w:pPr>
        <w:pStyle w:val="ListBullet"/>
        <w:spacing w:after="60"/>
      </w:pPr>
      <w:r>
        <w:t>Keep printed briefs, reveals, response canvases and a visible non-web timer ready.</w:t>
      </w:r>
    </w:p>
    <w:p>
      <w:pPr>
        <w:pStyle w:val="ListBullet"/>
        <w:spacing w:after="60"/>
      </w:pPr>
      <w:r>
        <w:t>Export after each session, end it and confirm participant tokens can no longer submit.</w:t>
      </w:r>
    </w:p>
    <w:p>
      <w:pPr>
        <w:pStyle w:val="Heading1"/>
      </w:pPr>
      <w:r>
        <w:t>Build-agent instruction</w:t>
      </w:r>
    </w:p>
    <w:tbl>
      <w:tblPr>
        <w:tblW w:type="auto" w:w="0"/>
        <w:jc w:val="center"/>
        <w:tblLook w:firstColumn="1" w:firstRow="1" w:lastColumn="0" w:lastRow="0" w:noHBand="0" w:noVBand="1" w:val="04A0"/>
      </w:tblPr>
      <w:tblGrid>
        <w:gridCol w:w="10166"/>
      </w:tblGrid>
      <w:tr>
        <w:tc>
          <w:tcPr>
            <w:tcW w:type="dxa" w:w="10166"/>
            <w:shd w:fill="000025"/>
            <w:tcMar>
              <w:top w:w="150" w:type="dxa"/>
              <w:start w:w="180" w:type="dxa"/>
              <w:bottom w:w="150" w:type="dxa"/>
              <w:end w:w="180" w:type="dxa"/>
            </w:tcMar>
          </w:tcPr>
          <w:p>
            <w:pPr>
              <w:jc w:val="center"/>
            </w:pPr>
            <w:r>
              <w:rPr>
                <w:rFonts w:ascii="Arial" w:hAnsi="Arial"/>
                <w:b/>
                <w:color w:val="00E5C3"/>
                <w:sz w:val="24"/>
              </w:rPr>
              <w:t>Optimise for a calm live room. Every feature must either reduce facilitator load, increase meaningful participation or improve resilience. If it does none of those, leave it out of v1.</w:t>
            </w:r>
          </w:p>
        </w:tc>
      </w:tr>
    </w:tbl>
    <w:p>
      <w:pPr>
        <w:spacing w:after="4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6274"/>
        <w:sz w:val="14"/>
      </w:rPr>
      <w:t>DECISION ROOM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01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2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A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D72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2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