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234440" cy="496062"/>
            <wp:docPr id="1" name="Picture 1"/>
            <wp:cNvGraphicFramePr>
              <a:graphicFrameLocks noChangeAspect="1"/>
            </wp:cNvGraphicFramePr>
            <a:graphic>
              <a:graphicData uri="http://schemas.openxmlformats.org/drawingml/2006/picture">
                <pic:pic>
                  <pic:nvPicPr>
                    <pic:cNvPr id="0" name="data3-logo.png"/>
                    <pic:cNvPicPr/>
                  </pic:nvPicPr>
                  <pic:blipFill>
                    <a:blip r:embed="rId10"/>
                    <a:stretch>
                      <a:fillRect/>
                    </a:stretch>
                  </pic:blipFill>
                  <pic:spPr>
                    <a:xfrm>
                      <a:off x="0" y="0"/>
                      <a:ext cx="1234440" cy="496062"/>
                    </a:xfrm>
                    <a:prstGeom prst="rect"/>
                  </pic:spPr>
                </pic:pic>
              </a:graphicData>
            </a:graphic>
          </wp:inline>
        </w:drawing>
      </w:r>
    </w:p>
    <w:p>
      <w:pPr>
        <w:spacing w:after="880"/>
      </w:pPr>
    </w:p>
    <w:p>
      <w:pPr>
        <w:spacing w:after="200"/>
      </w:pPr>
      <w:r>
        <w:rPr>
          <w:rFonts w:ascii="Arial" w:hAnsi="Arial"/>
          <w:b/>
          <w:color w:val="007BC3"/>
          <w:sz w:val="17"/>
        </w:rPr>
        <w:t>CISO TABLETOP WORKSHOP</w:t>
      </w:r>
    </w:p>
    <w:p>
      <w:pPr>
        <w:pStyle w:val="Title"/>
      </w:pPr>
      <w:r>
        <w:t>When the agent acts</w:t>
      </w:r>
    </w:p>
    <w:p>
      <w:pPr>
        <w:spacing w:after="240"/>
      </w:pPr>
      <w:r>
        <w:rPr>
          <w:rFonts w:ascii="Arial" w:hAnsi="Arial"/>
          <w:color w:val="007BC3"/>
          <w:sz w:val="28"/>
        </w:rPr>
        <w:t>Facilitator and participant pack</w:t>
      </w:r>
    </w:p>
    <w:p>
      <w:pPr>
        <w:spacing w:before="240" w:after="360"/>
      </w:pPr>
      <w:r>
        <w:rPr>
          <w:rFonts w:ascii="Arial" w:hAnsi="Arial"/>
          <w:b/>
          <w:color w:val="000025"/>
          <w:sz w:val="40"/>
        </w:rPr>
        <w:t>A 90-minute decision exercise on visibility, permissions, containment and response</w:t>
      </w:r>
    </w:p>
    <w:p>
      <w:pPr>
        <w:spacing w:after="100"/>
      </w:pPr>
      <w:r>
        <w:rPr>
          <w:b/>
          <w:color w:val="007BC3"/>
        </w:rPr>
        <w:t xml:space="preserve">Enterprise variant  </w:t>
      </w:r>
      <w:r>
        <w:rPr>
          <w:color w:val="111111"/>
        </w:rPr>
        <w:t>Supplier onboarding agent with valid access, poisoned context and a shared identity.</w:t>
      </w:r>
    </w:p>
    <w:p>
      <w:pPr>
        <w:spacing w:after="100"/>
      </w:pPr>
      <w:r>
        <w:rPr>
          <w:b/>
          <w:color w:val="007BC3"/>
        </w:rPr>
        <w:t xml:space="preserve">Government variant  </w:t>
      </w:r>
      <w:r>
        <w:rPr>
          <w:color w:val="111111"/>
        </w:rPr>
        <w:t>Community recovery agent where containment collides with emergency-notification continuity.</w:t>
      </w:r>
    </w:p>
    <w:p>
      <w:pPr>
        <w:spacing w:after="1160"/>
      </w:pPr>
    </w:p>
    <w:p>
      <w:r>
        <w:rPr>
          <w:color w:val="5F6B7A"/>
          <w:sz w:val="22"/>
        </w:rPr>
        <w:t>Prepared for Adam Rappaport</w:t>
        <w:br/>
        <w:t>AI Sales Specialist</w:t>
      </w:r>
    </w:p>
    <w:p>
      <w:r>
        <w:rPr>
          <w:color w:val="5F6B7A"/>
          <w:sz w:val="20"/>
        </w:rPr>
        <w:t>4 September 2026</w:t>
      </w:r>
    </w:p>
    <w:p>
      <w:r>
        <w:br w:type="page"/>
      </w:r>
    </w:p>
    <w:p>
      <w:pPr>
        <w:spacing w:after="200"/>
      </w:pPr>
      <w:r>
        <w:rPr>
          <w:rFonts w:ascii="Arial" w:hAnsi="Arial"/>
          <w:b/>
          <w:color w:val="007BC3"/>
          <w:sz w:val="17"/>
        </w:rPr>
        <w:t>FACILITATOR</w:t>
      </w:r>
    </w:p>
    <w:p>
      <w:pPr>
        <w:pStyle w:val="Title"/>
      </w:pPr>
      <w:r>
        <w:t>The experience at a glance</w:t>
      </w:r>
    </w:p>
    <w:p>
      <w:pPr>
        <w:spacing w:after="100"/>
      </w:pPr>
      <w:r>
        <w:rPr>
          <w:b/>
          <w:color w:val="007BC3"/>
        </w:rPr>
        <w:t xml:space="preserve">Purpose  </w:t>
      </w:r>
      <w:r>
        <w:rPr>
          <w:color w:val="111111"/>
        </w:rPr>
        <w:t>Put CISOs, CIOs and security leaders inside a realistic agent incident where every clean technical response creates a business or service consequence.</w:t>
      </w:r>
    </w:p>
    <w:p>
      <w:pPr>
        <w:spacing w:after="100"/>
      </w:pPr>
      <w:r>
        <w:rPr>
          <w:b/>
          <w:color w:val="007BC3"/>
        </w:rPr>
        <w:t xml:space="preserve">Participant output  </w:t>
      </w:r>
      <w:r>
        <w:rPr>
          <w:color w:val="111111"/>
        </w:rPr>
        <w:t>One defensible response: the call, accepted trade-off, evidence, authority, communication trigger and restart gate.</w:t>
      </w:r>
    </w:p>
    <w:p>
      <w:pPr>
        <w:spacing w:after="100"/>
      </w:pPr>
      <w:r>
        <w:rPr>
          <w:b/>
          <w:color w:val="007BC3"/>
        </w:rPr>
        <w:t xml:space="preserve">Design principle  </w:t>
      </w:r>
      <w:r>
        <w:rPr>
          <w:color w:val="111111"/>
        </w:rPr>
        <w:t>Decision quality first. Progress is visible. Finishing first earns nothing.</w:t>
      </w:r>
    </w:p>
    <w:p>
      <w:pPr>
        <w:spacing w:after="100"/>
      </w:pPr>
      <w:r>
        <w:rPr>
          <w:b/>
          <w:color w:val="007BC3"/>
        </w:rPr>
        <w:t xml:space="preserve">Room roles  </w:t>
      </w:r>
      <w:r>
        <w:rPr>
          <w:color w:val="111111"/>
        </w:rPr>
        <w:t>Adam is the Exercise Facilitator. Richard is Security Counsel: he listens across the room and synthesises patterns, blind spots and practical lessons without judging or scoring tables.</w:t>
      </w:r>
    </w:p>
    <w:p>
      <w:pPr>
        <w:pStyle w:val="Heading1"/>
      </w:pPr>
      <w:r>
        <w:t>Run of show</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007"/>
            <w:shd w:fill="000025"/>
            <w:tcMar>
              <w:top w:w="70" w:type="dxa"/>
              <w:start w:w="90" w:type="dxa"/>
              <w:bottom w:w="70" w:type="dxa"/>
              <w:end w:w="90" w:type="dxa"/>
            </w:tcMar>
            <w:vAlign w:val="center"/>
          </w:tcPr>
          <w:p>
            <w:pPr>
              <w:spacing w:after="0"/>
            </w:pPr>
            <w:r>
              <w:rPr>
                <w:rFonts w:ascii="Arial" w:hAnsi="Arial"/>
                <w:b/>
                <w:color w:val="FFFFFF"/>
                <w:sz w:val="17"/>
              </w:rPr>
              <w:t>Time</w:t>
            </w:r>
          </w:p>
        </w:tc>
        <w:tc>
          <w:tcPr>
            <w:tcW w:type="dxa" w:w="792"/>
            <w:shd w:fill="000025"/>
            <w:tcMar>
              <w:top w:w="70" w:type="dxa"/>
              <w:start w:w="90" w:type="dxa"/>
              <w:bottom w:w="70" w:type="dxa"/>
              <w:end w:w="90" w:type="dxa"/>
            </w:tcMar>
            <w:vAlign w:val="center"/>
          </w:tcPr>
          <w:p>
            <w:pPr>
              <w:spacing w:after="0"/>
            </w:pPr>
            <w:r>
              <w:rPr>
                <w:rFonts w:ascii="Arial" w:hAnsi="Arial"/>
                <w:b/>
                <w:color w:val="FFFFFF"/>
                <w:sz w:val="17"/>
              </w:rPr>
              <w:t>Min</w:t>
            </w:r>
          </w:p>
        </w:tc>
        <w:tc>
          <w:tcPr>
            <w:tcW w:type="dxa" w:w="2376"/>
            <w:shd w:fill="000025"/>
            <w:tcMar>
              <w:top w:w="70" w:type="dxa"/>
              <w:start w:w="90" w:type="dxa"/>
              <w:bottom w:w="70" w:type="dxa"/>
              <w:end w:w="90" w:type="dxa"/>
            </w:tcMar>
            <w:vAlign w:val="center"/>
          </w:tcPr>
          <w:p>
            <w:pPr>
              <w:spacing w:after="0"/>
            </w:pPr>
            <w:r>
              <w:rPr>
                <w:rFonts w:ascii="Arial" w:hAnsi="Arial"/>
                <w:b/>
                <w:color w:val="FFFFFF"/>
                <w:sz w:val="17"/>
              </w:rPr>
              <w:t>Activity</w:t>
            </w:r>
          </w:p>
        </w:tc>
        <w:tc>
          <w:tcPr>
            <w:tcW w:type="dxa" w:w="6263"/>
            <w:shd w:fill="000025"/>
            <w:tcMar>
              <w:top w:w="70" w:type="dxa"/>
              <w:start w:w="90" w:type="dxa"/>
              <w:bottom w:w="70" w:type="dxa"/>
              <w:end w:w="90" w:type="dxa"/>
            </w:tcMar>
            <w:vAlign w:val="center"/>
          </w:tcPr>
          <w:p>
            <w:pPr>
              <w:spacing w:after="0"/>
            </w:pPr>
            <w:r>
              <w:rPr>
                <w:rFonts w:ascii="Arial" w:hAnsi="Arial"/>
                <w:b/>
                <w:color w:val="FFFFFF"/>
                <w:sz w:val="17"/>
              </w:rPr>
              <w:t>Facilitator outcome</w:t>
            </w:r>
          </w:p>
        </w:tc>
      </w:tr>
      <w:tr>
        <w:trPr>
          <w:cantSplit/>
        </w:trPr>
        <w:tc>
          <w:tcPr>
            <w:tcW w:type="dxa" w:w="1007"/>
            <w:tcMar>
              <w:top w:w="70" w:type="dxa"/>
              <w:start w:w="90" w:type="dxa"/>
              <w:bottom w:w="70" w:type="dxa"/>
              <w:end w:w="90" w:type="dxa"/>
            </w:tcMar>
            <w:vAlign w:val="top"/>
          </w:tcPr>
          <w:p>
            <w:pPr>
              <w:spacing w:after="0"/>
            </w:pPr>
            <w:r>
              <w:rPr>
                <w:rFonts w:ascii="Arial" w:hAnsi="Arial"/>
                <w:color w:val="111111"/>
                <w:sz w:val="17"/>
              </w:rPr>
              <w:t>00:00</w:t>
            </w:r>
          </w:p>
        </w:tc>
        <w:tc>
          <w:tcPr>
            <w:tcW w:type="dxa" w:w="792"/>
            <w:tcMar>
              <w:top w:w="70" w:type="dxa"/>
              <w:start w:w="90" w:type="dxa"/>
              <w:bottom w:w="70" w:type="dxa"/>
              <w:end w:w="90" w:type="dxa"/>
            </w:tcMar>
            <w:vAlign w:val="top"/>
          </w:tcPr>
          <w:p>
            <w:pPr>
              <w:spacing w:after="0"/>
            </w:pPr>
            <w:r>
              <w:rPr>
                <w:rFonts w:ascii="Arial" w:hAnsi="Arial"/>
                <w:color w:val="111111"/>
                <w:sz w:val="17"/>
              </w:rPr>
              <w:t>15</w:t>
            </w:r>
          </w:p>
        </w:tc>
        <w:tc>
          <w:tcPr>
            <w:tcW w:type="dxa" w:w="2376"/>
            <w:tcMar>
              <w:top w:w="70" w:type="dxa"/>
              <w:start w:w="90" w:type="dxa"/>
              <w:bottom w:w="70" w:type="dxa"/>
              <w:end w:w="90" w:type="dxa"/>
            </w:tcMar>
            <w:vAlign w:val="top"/>
          </w:tcPr>
          <w:p>
            <w:pPr>
              <w:spacing w:after="0"/>
            </w:pPr>
            <w:r>
              <w:rPr>
                <w:rFonts w:ascii="Arial" w:hAnsi="Arial"/>
                <w:color w:val="111111"/>
                <w:sz w:val="17"/>
              </w:rPr>
              <w:t>High-impact opening</w:t>
            </w:r>
          </w:p>
        </w:tc>
        <w:tc>
          <w:tcPr>
            <w:tcW w:type="dxa" w:w="6263"/>
            <w:tcMar>
              <w:top w:w="70" w:type="dxa"/>
              <w:start w:w="90" w:type="dxa"/>
              <w:bottom w:w="70" w:type="dxa"/>
              <w:end w:w="90" w:type="dxa"/>
            </w:tcMar>
            <w:vAlign w:val="top"/>
          </w:tcPr>
          <w:p>
            <w:pPr>
              <w:spacing w:after="0"/>
            </w:pPr>
            <w:r>
              <w:rPr>
                <w:rFonts w:ascii="Arial" w:hAnsi="Arial"/>
                <w:color w:val="111111"/>
                <w:sz w:val="17"/>
              </w:rPr>
              <w:t>Set the machine-speed threat context and three conditions for a manageable incident.</w:t>
            </w:r>
          </w:p>
        </w:tc>
      </w:tr>
      <w:tr>
        <w:trPr>
          <w:cantSplit/>
        </w:trPr>
        <w:tc>
          <w:tcPr>
            <w:tcW w:type="dxa" w:w="1007"/>
            <w:tcMar>
              <w:top w:w="70" w:type="dxa"/>
              <w:start w:w="90" w:type="dxa"/>
              <w:bottom w:w="70" w:type="dxa"/>
              <w:end w:w="90" w:type="dxa"/>
            </w:tcMar>
            <w:vAlign w:val="top"/>
            <w:shd w:fill="F7F9FB"/>
          </w:tcPr>
          <w:p>
            <w:pPr>
              <w:spacing w:after="0"/>
            </w:pPr>
            <w:r>
              <w:rPr>
                <w:rFonts w:ascii="Arial" w:hAnsi="Arial"/>
                <w:color w:val="111111"/>
                <w:sz w:val="17"/>
              </w:rPr>
              <w:t>00:15</w:t>
            </w:r>
          </w:p>
        </w:tc>
        <w:tc>
          <w:tcPr>
            <w:tcW w:type="dxa" w:w="792"/>
            <w:tcMar>
              <w:top w:w="70" w:type="dxa"/>
              <w:start w:w="90" w:type="dxa"/>
              <w:bottom w:w="70" w:type="dxa"/>
              <w:end w:w="90" w:type="dxa"/>
            </w:tcMar>
            <w:vAlign w:val="top"/>
            <w:shd w:fill="F7F9FB"/>
          </w:tcPr>
          <w:p>
            <w:pPr>
              <w:spacing w:after="0"/>
            </w:pPr>
            <w:r>
              <w:rPr>
                <w:rFonts w:ascii="Arial" w:hAnsi="Arial"/>
                <w:color w:val="111111"/>
                <w:sz w:val="17"/>
              </w:rPr>
              <w:t>5</w:t>
            </w:r>
          </w:p>
        </w:tc>
        <w:tc>
          <w:tcPr>
            <w:tcW w:type="dxa" w:w="2376"/>
            <w:tcMar>
              <w:top w:w="70" w:type="dxa"/>
              <w:start w:w="90" w:type="dxa"/>
              <w:bottom w:w="70" w:type="dxa"/>
              <w:end w:w="90" w:type="dxa"/>
            </w:tcMar>
            <w:vAlign w:val="top"/>
            <w:shd w:fill="F7F9FB"/>
          </w:tcPr>
          <w:p>
            <w:pPr>
              <w:spacing w:after="0"/>
            </w:pPr>
            <w:r>
              <w:rPr>
                <w:rFonts w:ascii="Arial" w:hAnsi="Arial"/>
                <w:color w:val="111111"/>
                <w:sz w:val="17"/>
              </w:rPr>
              <w:t>Scenario and roles</w:t>
            </w:r>
          </w:p>
        </w:tc>
        <w:tc>
          <w:tcPr>
            <w:tcW w:type="dxa" w:w="6263"/>
            <w:tcMar>
              <w:top w:w="70" w:type="dxa"/>
              <w:start w:w="90" w:type="dxa"/>
              <w:bottom w:w="70" w:type="dxa"/>
              <w:end w:w="90" w:type="dxa"/>
            </w:tcMar>
            <w:vAlign w:val="top"/>
            <w:shd w:fill="F7F9FB"/>
          </w:tcPr>
          <w:p>
            <w:pPr>
              <w:spacing w:after="0"/>
            </w:pPr>
            <w:r>
              <w:rPr>
                <w:rFonts w:ascii="Arial" w:hAnsi="Arial"/>
                <w:color w:val="111111"/>
                <w:sz w:val="17"/>
              </w:rPr>
              <w:t>Tables understand the system, objective and their first unknowns.</w:t>
            </w:r>
          </w:p>
        </w:tc>
      </w:tr>
      <w:tr>
        <w:trPr>
          <w:cantSplit/>
        </w:trPr>
        <w:tc>
          <w:tcPr>
            <w:tcW w:type="dxa" w:w="1007"/>
            <w:tcMar>
              <w:top w:w="70" w:type="dxa"/>
              <w:start w:w="90" w:type="dxa"/>
              <w:bottom w:w="70" w:type="dxa"/>
              <w:end w:w="90" w:type="dxa"/>
            </w:tcMar>
            <w:vAlign w:val="top"/>
          </w:tcPr>
          <w:p>
            <w:pPr>
              <w:spacing w:after="0"/>
            </w:pPr>
            <w:r>
              <w:rPr>
                <w:rFonts w:ascii="Arial" w:hAnsi="Arial"/>
                <w:color w:val="111111"/>
                <w:sz w:val="17"/>
              </w:rPr>
              <w:t>00:20</w:t>
            </w:r>
          </w:p>
        </w:tc>
        <w:tc>
          <w:tcPr>
            <w:tcW w:type="dxa" w:w="792"/>
            <w:tcMar>
              <w:top w:w="70" w:type="dxa"/>
              <w:start w:w="90" w:type="dxa"/>
              <w:bottom w:w="70" w:type="dxa"/>
              <w:end w:w="90" w:type="dxa"/>
            </w:tcMar>
            <w:vAlign w:val="top"/>
          </w:tcPr>
          <w:p>
            <w:pPr>
              <w:spacing w:after="0"/>
            </w:pPr>
            <w:r>
              <w:rPr>
                <w:rFonts w:ascii="Arial" w:hAnsi="Arial"/>
                <w:color w:val="111111"/>
                <w:sz w:val="17"/>
              </w:rPr>
              <w:t>12</w:t>
            </w:r>
          </w:p>
        </w:tc>
        <w:tc>
          <w:tcPr>
            <w:tcW w:type="dxa" w:w="2376"/>
            <w:tcMar>
              <w:top w:w="70" w:type="dxa"/>
              <w:start w:w="90" w:type="dxa"/>
              <w:bottom w:w="70" w:type="dxa"/>
              <w:end w:w="90" w:type="dxa"/>
            </w:tcMar>
            <w:vAlign w:val="top"/>
          </w:tcPr>
          <w:p>
            <w:pPr>
              <w:spacing w:after="0"/>
            </w:pPr>
            <w:r>
              <w:rPr>
                <w:rFonts w:ascii="Arial" w:hAnsi="Arial"/>
                <w:color w:val="111111"/>
                <w:sz w:val="17"/>
              </w:rPr>
              <w:t>Round one</w:t>
            </w:r>
          </w:p>
        </w:tc>
        <w:tc>
          <w:tcPr>
            <w:tcW w:type="dxa" w:w="6263"/>
            <w:tcMar>
              <w:top w:w="70" w:type="dxa"/>
              <w:start w:w="90" w:type="dxa"/>
              <w:bottom w:w="70" w:type="dxa"/>
              <w:end w:w="90" w:type="dxa"/>
            </w:tcMar>
            <w:vAlign w:val="top"/>
          </w:tcPr>
          <w:p>
            <w:pPr>
              <w:spacing w:after="0"/>
            </w:pPr>
            <w:r>
              <w:rPr>
                <w:rFonts w:ascii="Arial" w:hAnsi="Arial"/>
                <w:color w:val="111111"/>
                <w:sz w:val="17"/>
              </w:rPr>
              <w:t>Lock first containment choice, confidence and rationale.</w:t>
            </w:r>
          </w:p>
        </w:tc>
      </w:tr>
      <w:tr>
        <w:trPr>
          <w:cantSplit/>
        </w:trPr>
        <w:tc>
          <w:tcPr>
            <w:tcW w:type="dxa" w:w="1007"/>
            <w:tcMar>
              <w:top w:w="70" w:type="dxa"/>
              <w:start w:w="90" w:type="dxa"/>
              <w:bottom w:w="70" w:type="dxa"/>
              <w:end w:w="90" w:type="dxa"/>
            </w:tcMar>
            <w:vAlign w:val="top"/>
            <w:shd w:fill="F7F9FB"/>
          </w:tcPr>
          <w:p>
            <w:pPr>
              <w:spacing w:after="0"/>
            </w:pPr>
            <w:r>
              <w:rPr>
                <w:rFonts w:ascii="Arial" w:hAnsi="Arial"/>
                <w:color w:val="111111"/>
                <w:sz w:val="17"/>
              </w:rPr>
              <w:t>00:32</w:t>
            </w:r>
          </w:p>
        </w:tc>
        <w:tc>
          <w:tcPr>
            <w:tcW w:type="dxa" w:w="792"/>
            <w:tcMar>
              <w:top w:w="70" w:type="dxa"/>
              <w:start w:w="90" w:type="dxa"/>
              <w:bottom w:w="70" w:type="dxa"/>
              <w:end w:w="90" w:type="dxa"/>
            </w:tcMar>
            <w:vAlign w:val="top"/>
            <w:shd w:fill="F7F9FB"/>
          </w:tcPr>
          <w:p>
            <w:pPr>
              <w:spacing w:after="0"/>
            </w:pPr>
            <w:r>
              <w:rPr>
                <w:rFonts w:ascii="Arial" w:hAnsi="Arial"/>
                <w:color w:val="111111"/>
                <w:sz w:val="17"/>
              </w:rPr>
              <w:t>12</w:t>
            </w:r>
          </w:p>
        </w:tc>
        <w:tc>
          <w:tcPr>
            <w:tcW w:type="dxa" w:w="2376"/>
            <w:tcMar>
              <w:top w:w="70" w:type="dxa"/>
              <w:start w:w="90" w:type="dxa"/>
              <w:bottom w:w="70" w:type="dxa"/>
              <w:end w:w="90" w:type="dxa"/>
            </w:tcMar>
            <w:vAlign w:val="top"/>
            <w:shd w:fill="F7F9FB"/>
          </w:tcPr>
          <w:p>
            <w:pPr>
              <w:spacing w:after="0"/>
            </w:pPr>
            <w:r>
              <w:rPr>
                <w:rFonts w:ascii="Arial" w:hAnsi="Arial"/>
                <w:color w:val="111111"/>
                <w:sz w:val="17"/>
              </w:rPr>
              <w:t>Reveal one and round two</w:t>
            </w:r>
          </w:p>
        </w:tc>
        <w:tc>
          <w:tcPr>
            <w:tcW w:type="dxa" w:w="6263"/>
            <w:tcMar>
              <w:top w:w="70" w:type="dxa"/>
              <w:start w:w="90" w:type="dxa"/>
              <w:bottom w:w="70" w:type="dxa"/>
              <w:end w:w="90" w:type="dxa"/>
            </w:tcMar>
            <w:vAlign w:val="top"/>
            <w:shd w:fill="F7F9FB"/>
          </w:tcPr>
          <w:p>
            <w:pPr>
              <w:spacing w:after="0"/>
            </w:pPr>
            <w:r>
              <w:rPr>
                <w:rFonts w:ascii="Arial" w:hAnsi="Arial"/>
                <w:color w:val="111111"/>
                <w:sz w:val="17"/>
              </w:rPr>
              <w:t>Name the incident lead, containment scope and evidence plan.</w:t>
            </w:r>
          </w:p>
        </w:tc>
      </w:tr>
      <w:tr>
        <w:trPr>
          <w:cantSplit/>
        </w:trPr>
        <w:tc>
          <w:tcPr>
            <w:tcW w:type="dxa" w:w="1007"/>
            <w:tcMar>
              <w:top w:w="70" w:type="dxa"/>
              <w:start w:w="90" w:type="dxa"/>
              <w:bottom w:w="70" w:type="dxa"/>
              <w:end w:w="90" w:type="dxa"/>
            </w:tcMar>
            <w:vAlign w:val="top"/>
          </w:tcPr>
          <w:p>
            <w:pPr>
              <w:spacing w:after="0"/>
            </w:pPr>
            <w:r>
              <w:rPr>
                <w:rFonts w:ascii="Arial" w:hAnsi="Arial"/>
                <w:color w:val="111111"/>
                <w:sz w:val="17"/>
              </w:rPr>
              <w:t>00:44</w:t>
            </w:r>
          </w:p>
        </w:tc>
        <w:tc>
          <w:tcPr>
            <w:tcW w:type="dxa" w:w="792"/>
            <w:tcMar>
              <w:top w:w="70" w:type="dxa"/>
              <w:start w:w="90" w:type="dxa"/>
              <w:bottom w:w="70" w:type="dxa"/>
              <w:end w:w="90" w:type="dxa"/>
            </w:tcMar>
            <w:vAlign w:val="top"/>
          </w:tcPr>
          <w:p>
            <w:pPr>
              <w:spacing w:after="0"/>
            </w:pPr>
            <w:r>
              <w:rPr>
                <w:rFonts w:ascii="Arial" w:hAnsi="Arial"/>
                <w:color w:val="111111"/>
                <w:sz w:val="17"/>
              </w:rPr>
              <w:t>12</w:t>
            </w:r>
          </w:p>
        </w:tc>
        <w:tc>
          <w:tcPr>
            <w:tcW w:type="dxa" w:w="2376"/>
            <w:tcMar>
              <w:top w:w="70" w:type="dxa"/>
              <w:start w:w="90" w:type="dxa"/>
              <w:bottom w:w="70" w:type="dxa"/>
              <w:end w:w="90" w:type="dxa"/>
            </w:tcMar>
            <w:vAlign w:val="top"/>
          </w:tcPr>
          <w:p>
            <w:pPr>
              <w:spacing w:after="0"/>
            </w:pPr>
            <w:r>
              <w:rPr>
                <w:rFonts w:ascii="Arial" w:hAnsi="Arial"/>
                <w:color w:val="111111"/>
                <w:sz w:val="17"/>
              </w:rPr>
              <w:t>Reveal two and round three</w:t>
            </w:r>
          </w:p>
        </w:tc>
        <w:tc>
          <w:tcPr>
            <w:tcW w:type="dxa" w:w="6263"/>
            <w:tcMar>
              <w:top w:w="70" w:type="dxa"/>
              <w:start w:w="90" w:type="dxa"/>
              <w:bottom w:w="70" w:type="dxa"/>
              <w:end w:w="90" w:type="dxa"/>
            </w:tcMar>
            <w:vAlign w:val="top"/>
          </w:tcPr>
          <w:p>
            <w:pPr>
              <w:spacing w:after="0"/>
            </w:pPr>
            <w:r>
              <w:rPr>
                <w:rFonts w:ascii="Arial" w:hAnsi="Arial"/>
                <w:color w:val="111111"/>
                <w:sz w:val="17"/>
              </w:rPr>
              <w:t>Balance containment, continuity, communications and restart authority.</w:t>
            </w:r>
          </w:p>
        </w:tc>
      </w:tr>
      <w:tr>
        <w:trPr>
          <w:cantSplit/>
        </w:trPr>
        <w:tc>
          <w:tcPr>
            <w:tcW w:type="dxa" w:w="1007"/>
            <w:tcMar>
              <w:top w:w="70" w:type="dxa"/>
              <w:start w:w="90" w:type="dxa"/>
              <w:bottom w:w="70" w:type="dxa"/>
              <w:end w:w="90" w:type="dxa"/>
            </w:tcMar>
            <w:vAlign w:val="top"/>
            <w:shd w:fill="F7F9FB"/>
          </w:tcPr>
          <w:p>
            <w:pPr>
              <w:spacing w:after="0"/>
            </w:pPr>
            <w:r>
              <w:rPr>
                <w:rFonts w:ascii="Arial" w:hAnsi="Arial"/>
                <w:color w:val="111111"/>
                <w:sz w:val="17"/>
              </w:rPr>
              <w:t>00:56</w:t>
            </w:r>
          </w:p>
        </w:tc>
        <w:tc>
          <w:tcPr>
            <w:tcW w:type="dxa" w:w="792"/>
            <w:tcMar>
              <w:top w:w="70" w:type="dxa"/>
              <w:start w:w="90" w:type="dxa"/>
              <w:bottom w:w="70" w:type="dxa"/>
              <w:end w:w="90" w:type="dxa"/>
            </w:tcMar>
            <w:vAlign w:val="top"/>
            <w:shd w:fill="F7F9FB"/>
          </w:tcPr>
          <w:p>
            <w:pPr>
              <w:spacing w:after="0"/>
            </w:pPr>
            <w:r>
              <w:rPr>
                <w:rFonts w:ascii="Arial" w:hAnsi="Arial"/>
                <w:color w:val="111111"/>
                <w:sz w:val="17"/>
              </w:rPr>
              <w:t>6</w:t>
            </w:r>
          </w:p>
        </w:tc>
        <w:tc>
          <w:tcPr>
            <w:tcW w:type="dxa" w:w="2376"/>
            <w:tcMar>
              <w:top w:w="70" w:type="dxa"/>
              <w:start w:w="90" w:type="dxa"/>
              <w:bottom w:w="70" w:type="dxa"/>
              <w:end w:w="90" w:type="dxa"/>
            </w:tcMar>
            <w:vAlign w:val="top"/>
            <w:shd w:fill="F7F9FB"/>
          </w:tcPr>
          <w:p>
            <w:pPr>
              <w:spacing w:after="0"/>
            </w:pPr>
            <w:r>
              <w:rPr>
                <w:rFonts w:ascii="Arial" w:hAnsi="Arial"/>
                <w:color w:val="111111"/>
                <w:sz w:val="17"/>
              </w:rPr>
              <w:t>Response lock</w:t>
            </w:r>
          </w:p>
        </w:tc>
        <w:tc>
          <w:tcPr>
            <w:tcW w:type="dxa" w:w="6263"/>
            <w:tcMar>
              <w:top w:w="70" w:type="dxa"/>
              <w:start w:w="90" w:type="dxa"/>
              <w:bottom w:w="70" w:type="dxa"/>
              <w:end w:w="90" w:type="dxa"/>
            </w:tcMar>
            <w:vAlign w:val="top"/>
            <w:shd w:fill="F7F9FB"/>
          </w:tcPr>
          <w:p>
            <w:pPr>
              <w:spacing w:after="0"/>
            </w:pPr>
            <w:r>
              <w:rPr>
                <w:rFonts w:ascii="Arial" w:hAnsi="Arial"/>
                <w:color w:val="111111"/>
                <w:sz w:val="17"/>
              </w:rPr>
              <w:t>Turn the discussion into one response with six fields.</w:t>
            </w:r>
          </w:p>
        </w:tc>
      </w:tr>
      <w:tr>
        <w:trPr>
          <w:cantSplit/>
        </w:trPr>
        <w:tc>
          <w:tcPr>
            <w:tcW w:type="dxa" w:w="1007"/>
            <w:tcMar>
              <w:top w:w="70" w:type="dxa"/>
              <w:start w:w="90" w:type="dxa"/>
              <w:bottom w:w="70" w:type="dxa"/>
              <w:end w:w="90" w:type="dxa"/>
            </w:tcMar>
            <w:vAlign w:val="top"/>
          </w:tcPr>
          <w:p>
            <w:pPr>
              <w:spacing w:after="0"/>
            </w:pPr>
            <w:r>
              <w:rPr>
                <w:rFonts w:ascii="Arial" w:hAnsi="Arial"/>
                <w:color w:val="111111"/>
                <w:sz w:val="17"/>
              </w:rPr>
              <w:t>01:02</w:t>
            </w:r>
          </w:p>
        </w:tc>
        <w:tc>
          <w:tcPr>
            <w:tcW w:type="dxa" w:w="792"/>
            <w:tcMar>
              <w:top w:w="70" w:type="dxa"/>
              <w:start w:w="90" w:type="dxa"/>
              <w:bottom w:w="70" w:type="dxa"/>
              <w:end w:w="90" w:type="dxa"/>
            </w:tcMar>
            <w:vAlign w:val="top"/>
          </w:tcPr>
          <w:p>
            <w:pPr>
              <w:spacing w:after="0"/>
            </w:pPr>
            <w:r>
              <w:rPr>
                <w:rFonts w:ascii="Arial" w:hAnsi="Arial"/>
                <w:color w:val="111111"/>
                <w:sz w:val="17"/>
              </w:rPr>
              <w:t>22</w:t>
            </w:r>
          </w:p>
        </w:tc>
        <w:tc>
          <w:tcPr>
            <w:tcW w:type="dxa" w:w="2376"/>
            <w:tcMar>
              <w:top w:w="70" w:type="dxa"/>
              <w:start w:w="90" w:type="dxa"/>
              <w:bottom w:w="70" w:type="dxa"/>
              <w:end w:w="90" w:type="dxa"/>
            </w:tcMar>
            <w:vAlign w:val="top"/>
          </w:tcPr>
          <w:p>
            <w:pPr>
              <w:spacing w:after="0"/>
            </w:pPr>
            <w:r>
              <w:rPr>
                <w:rFonts w:ascii="Arial" w:hAnsi="Arial"/>
                <w:color w:val="111111"/>
                <w:sz w:val="17"/>
              </w:rPr>
              <w:t>Table reports and Security Counsel</w:t>
            </w:r>
          </w:p>
        </w:tc>
        <w:tc>
          <w:tcPr>
            <w:tcW w:type="dxa" w:w="6263"/>
            <w:tcMar>
              <w:top w:w="70" w:type="dxa"/>
              <w:start w:w="90" w:type="dxa"/>
              <w:bottom w:w="70" w:type="dxa"/>
              <w:end w:w="90" w:type="dxa"/>
            </w:tcMar>
            <w:vAlign w:val="top"/>
          </w:tcPr>
          <w:p>
            <w:pPr>
              <w:spacing w:after="0"/>
            </w:pPr>
            <w:r>
              <w:rPr>
                <w:rFonts w:ascii="Arial" w:hAnsi="Arial"/>
                <w:color w:val="111111"/>
                <w:sz w:val="17"/>
              </w:rPr>
              <w:t>Hear the calls, then use Richard's four-minute synthesis to compare reasoning, not teams.</w:t>
            </w:r>
          </w:p>
        </w:tc>
      </w:tr>
      <w:tr>
        <w:trPr>
          <w:cantSplit/>
        </w:trPr>
        <w:tc>
          <w:tcPr>
            <w:tcW w:type="dxa" w:w="1007"/>
            <w:tcMar>
              <w:top w:w="70" w:type="dxa"/>
              <w:start w:w="90" w:type="dxa"/>
              <w:bottom w:w="70" w:type="dxa"/>
              <w:end w:w="90" w:type="dxa"/>
            </w:tcMar>
            <w:vAlign w:val="top"/>
            <w:shd w:fill="F7F9FB"/>
          </w:tcPr>
          <w:p>
            <w:pPr>
              <w:spacing w:after="0"/>
            </w:pPr>
            <w:r>
              <w:rPr>
                <w:rFonts w:ascii="Arial" w:hAnsi="Arial"/>
                <w:color w:val="111111"/>
                <w:sz w:val="17"/>
              </w:rPr>
              <w:t>01:24</w:t>
            </w:r>
          </w:p>
        </w:tc>
        <w:tc>
          <w:tcPr>
            <w:tcW w:type="dxa" w:w="792"/>
            <w:tcMar>
              <w:top w:w="70" w:type="dxa"/>
              <w:start w:w="90" w:type="dxa"/>
              <w:bottom w:w="70" w:type="dxa"/>
              <w:end w:w="90" w:type="dxa"/>
            </w:tcMar>
            <w:vAlign w:val="top"/>
            <w:shd w:fill="F7F9FB"/>
          </w:tcPr>
          <w:p>
            <w:pPr>
              <w:spacing w:after="0"/>
            </w:pPr>
            <w:r>
              <w:rPr>
                <w:rFonts w:ascii="Arial" w:hAnsi="Arial"/>
                <w:color w:val="111111"/>
                <w:sz w:val="17"/>
              </w:rPr>
              <w:t>6</w:t>
            </w:r>
          </w:p>
        </w:tc>
        <w:tc>
          <w:tcPr>
            <w:tcW w:type="dxa" w:w="2376"/>
            <w:tcMar>
              <w:top w:w="70" w:type="dxa"/>
              <w:start w:w="90" w:type="dxa"/>
              <w:bottom w:w="70" w:type="dxa"/>
              <w:end w:w="90" w:type="dxa"/>
            </w:tcMar>
            <w:vAlign w:val="top"/>
            <w:shd w:fill="F7F9FB"/>
          </w:tcPr>
          <w:p>
            <w:pPr>
              <w:spacing w:after="0"/>
            </w:pPr>
            <w:r>
              <w:rPr>
                <w:rFonts w:ascii="Arial" w:hAnsi="Arial"/>
                <w:color w:val="111111"/>
                <w:sz w:val="17"/>
              </w:rPr>
              <w:t>Debrief and close</w:t>
            </w:r>
          </w:p>
        </w:tc>
        <w:tc>
          <w:tcPr>
            <w:tcW w:type="dxa" w:w="6263"/>
            <w:tcMar>
              <w:top w:w="70" w:type="dxa"/>
              <w:start w:w="90" w:type="dxa"/>
              <w:bottom w:w="70" w:type="dxa"/>
              <w:end w:w="90" w:type="dxa"/>
            </w:tcMar>
            <w:vAlign w:val="top"/>
            <w:shd w:fill="F7F9FB"/>
          </w:tcPr>
          <w:p>
            <w:pPr>
              <w:spacing w:after="0"/>
            </w:pPr>
            <w:r>
              <w:rPr>
                <w:rFonts w:ascii="Arial" w:hAnsi="Arial"/>
                <w:color w:val="111111"/>
                <w:sz w:val="17"/>
              </w:rPr>
              <w:t>Place controls across the Microsoft stack and land the board questions.</w:t>
            </w:r>
          </w:p>
        </w:tc>
      </w:tr>
    </w:tbl>
    <w:p>
      <w:pPr>
        <w:spacing w:after="0"/>
      </w:pPr>
    </w:p>
    <w:p>
      <w:pPr>
        <w:pStyle w:val="Heading2"/>
      </w:pPr>
      <w:r>
        <w:t>Room assumption</w:t>
      </w:r>
    </w:p>
    <w:p>
      <w:pPr>
        <w:pStyle w:val="ListBullet"/>
        <w:spacing w:after="80"/>
        <w:ind w:left="259" w:hanging="187"/>
      </w:pPr>
      <w:r>
        <w:rPr>
          <w:rFonts w:ascii="Arial" w:hAnsi="Arial"/>
          <w:color w:val="111111"/>
          <w:sz w:val="21"/>
        </w:rPr>
        <w:t>Four to six tables with five to eight people each. With seven or eight tables, pair tables before report-back so the room hears no more than six reports.</w:t>
      </w:r>
    </w:p>
    <w:p>
      <w:pPr>
        <w:pStyle w:val="ListBullet"/>
        <w:spacing w:after="80"/>
        <w:ind w:left="259" w:hanging="187"/>
      </w:pPr>
      <w:r>
        <w:rPr>
          <w:rFonts w:ascii="Arial" w:hAnsi="Arial"/>
          <w:color w:val="111111"/>
          <w:sz w:val="21"/>
        </w:rPr>
        <w:t>One shared screen, a visible timer, printed packs and either QR-based decision capture or paper cards.</w:t>
      </w:r>
    </w:p>
    <w:p>
      <w:pPr>
        <w:pStyle w:val="ListBullet"/>
        <w:spacing w:after="80"/>
        <w:ind w:left="259" w:hanging="187"/>
      </w:pPr>
      <w:r>
        <w:rPr>
          <w:rFonts w:ascii="Arial" w:hAnsi="Arial"/>
          <w:color w:val="111111"/>
          <w:sz w:val="21"/>
        </w:rPr>
        <w:t>Adam runs the room. Richard acts as Security Counsel during report-back; he is not an adjudicator and does not need an answer key.</w:t>
      </w:r>
    </w:p>
    <w:p>
      <w:pPr>
        <w:pStyle w:val="ListBullet"/>
        <w:spacing w:after="80"/>
        <w:ind w:left="259" w:hanging="187"/>
      </w:pPr>
      <w:r>
        <w:rPr>
          <w:rFonts w:ascii="Arial" w:hAnsi="Arial"/>
          <w:color w:val="111111"/>
          <w:sz w:val="21"/>
        </w:rPr>
        <w:t>A roaming producer is valuable but not required; the pack remains runnable if Adam must facilitate alone.</w:t>
      </w:r>
    </w:p>
    <w:p>
      <w:r>
        <w:br w:type="page"/>
      </w:r>
    </w:p>
    <w:p>
      <w:pPr>
        <w:spacing w:after="200"/>
      </w:pPr>
      <w:r>
        <w:rPr>
          <w:rFonts w:ascii="Arial" w:hAnsi="Arial"/>
          <w:b/>
          <w:color w:val="007BC3"/>
          <w:sz w:val="17"/>
        </w:rPr>
        <w:t>FACILITATOR</w:t>
      </w:r>
    </w:p>
    <w:p>
      <w:pPr>
        <w:pStyle w:val="Title"/>
      </w:pPr>
      <w:r>
        <w:t>The facilitation model</w:t>
      </w:r>
    </w:p>
    <w:p>
      <w:pPr>
        <w:pStyle w:val="Heading1"/>
      </w:pPr>
      <w:r>
        <w:t>How each round works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080"/>
            <w:shd w:fill="000025"/>
            <w:tcMar>
              <w:top w:w="70" w:type="dxa"/>
              <w:start w:w="90" w:type="dxa"/>
              <w:bottom w:w="70" w:type="dxa"/>
              <w:end w:w="90" w:type="dxa"/>
            </w:tcMar>
            <w:vAlign w:val="center"/>
          </w:tcPr>
          <w:p>
            <w:pPr>
              <w:spacing w:after="0"/>
            </w:pPr>
            <w:r>
              <w:rPr>
                <w:rFonts w:ascii="Arial" w:hAnsi="Arial"/>
                <w:b/>
                <w:color w:val="FFFFFF"/>
                <w:sz w:val="18"/>
              </w:rPr>
              <w:t>Step</w:t>
            </w:r>
          </w:p>
        </w:tc>
        <w:tc>
          <w:tcPr>
            <w:tcW w:type="dxa" w:w="4824"/>
            <w:shd w:fill="000025"/>
            <w:tcMar>
              <w:top w:w="70" w:type="dxa"/>
              <w:start w:w="90" w:type="dxa"/>
              <w:bottom w:w="70" w:type="dxa"/>
              <w:end w:w="90" w:type="dxa"/>
            </w:tcMar>
            <w:vAlign w:val="center"/>
          </w:tcPr>
          <w:p>
            <w:pPr>
              <w:spacing w:after="0"/>
            </w:pPr>
            <w:r>
              <w:rPr>
                <w:rFonts w:ascii="Arial" w:hAnsi="Arial"/>
                <w:b/>
                <w:color w:val="FFFFFF"/>
                <w:sz w:val="18"/>
              </w:rPr>
              <w:t>What participants do</w:t>
            </w:r>
          </w:p>
        </w:tc>
        <w:tc>
          <w:tcPr>
            <w:tcW w:type="dxa" w:w="4680"/>
            <w:shd w:fill="000025"/>
            <w:tcMar>
              <w:top w:w="70" w:type="dxa"/>
              <w:start w:w="90" w:type="dxa"/>
              <w:bottom w:w="70" w:type="dxa"/>
              <w:end w:w="90" w:type="dxa"/>
            </w:tcMar>
            <w:vAlign w:val="center"/>
          </w:tcPr>
          <w:p>
            <w:pPr>
              <w:spacing w:after="0"/>
            </w:pPr>
            <w:r>
              <w:rPr>
                <w:rFonts w:ascii="Arial" w:hAnsi="Arial"/>
                <w:b/>
                <w:color w:val="FFFFFF"/>
                <w:sz w:val="18"/>
              </w:rPr>
              <w:t>What the facilitator shows</w:t>
            </w:r>
          </w:p>
        </w:tc>
      </w:tr>
      <w:tr>
        <w:trPr>
          <w:cantSplit/>
        </w:trPr>
        <w:tc>
          <w:tcPr>
            <w:tcW w:type="dxa" w:w="1080"/>
            <w:tcMar>
              <w:top w:w="70" w:type="dxa"/>
              <w:start w:w="90" w:type="dxa"/>
              <w:bottom w:w="70" w:type="dxa"/>
              <w:end w:w="90" w:type="dxa"/>
            </w:tcMar>
            <w:vAlign w:val="top"/>
          </w:tcPr>
          <w:p>
            <w:pPr>
              <w:spacing w:after="0"/>
            </w:pPr>
            <w:r>
              <w:rPr>
                <w:rFonts w:ascii="Arial" w:hAnsi="Arial"/>
                <w:color w:val="111111"/>
                <w:sz w:val="18"/>
              </w:rPr>
              <w:t>Read</w:t>
            </w:r>
          </w:p>
        </w:tc>
        <w:tc>
          <w:tcPr>
            <w:tcW w:type="dxa" w:w="4824"/>
            <w:tcMar>
              <w:top w:w="70" w:type="dxa"/>
              <w:start w:w="90" w:type="dxa"/>
              <w:bottom w:w="70" w:type="dxa"/>
              <w:end w:w="90" w:type="dxa"/>
            </w:tcMar>
            <w:vAlign w:val="top"/>
          </w:tcPr>
          <w:p>
            <w:pPr>
              <w:spacing w:after="0"/>
            </w:pPr>
            <w:r>
              <w:rPr>
                <w:rFonts w:ascii="Arial" w:hAnsi="Arial"/>
                <w:color w:val="111111"/>
                <w:sz w:val="18"/>
              </w:rPr>
              <w:t>Take the facts as given and identify the unknown that matters most.</w:t>
            </w:r>
          </w:p>
        </w:tc>
        <w:tc>
          <w:tcPr>
            <w:tcW w:type="dxa" w:w="4680"/>
            <w:tcMar>
              <w:top w:w="70" w:type="dxa"/>
              <w:start w:w="90" w:type="dxa"/>
              <w:bottom w:w="70" w:type="dxa"/>
              <w:end w:w="90" w:type="dxa"/>
            </w:tcMar>
            <w:vAlign w:val="top"/>
          </w:tcPr>
          <w:p>
            <w:pPr>
              <w:spacing w:after="0"/>
            </w:pPr>
            <w:r>
              <w:rPr>
                <w:rFonts w:ascii="Arial" w:hAnsi="Arial"/>
                <w:color w:val="111111"/>
                <w:sz w:val="18"/>
              </w:rPr>
              <w:t>Current incident facts and the soft time target.</w:t>
            </w:r>
          </w:p>
        </w:tc>
      </w:tr>
      <w:tr>
        <w:trPr>
          <w:cantSplit/>
        </w:trPr>
        <w:tc>
          <w:tcPr>
            <w:tcW w:type="dxa" w:w="1080"/>
            <w:tcMar>
              <w:top w:w="70" w:type="dxa"/>
              <w:start w:w="90" w:type="dxa"/>
              <w:bottom w:w="70" w:type="dxa"/>
              <w:end w:w="90" w:type="dxa"/>
            </w:tcMar>
            <w:vAlign w:val="top"/>
            <w:shd w:fill="F7F9FB"/>
          </w:tcPr>
          <w:p>
            <w:pPr>
              <w:spacing w:after="0"/>
            </w:pPr>
            <w:r>
              <w:rPr>
                <w:rFonts w:ascii="Arial" w:hAnsi="Arial"/>
                <w:color w:val="111111"/>
                <w:sz w:val="18"/>
              </w:rPr>
              <w:t>Debate</w:t>
            </w:r>
          </w:p>
        </w:tc>
        <w:tc>
          <w:tcPr>
            <w:tcW w:type="dxa" w:w="4824"/>
            <w:tcMar>
              <w:top w:w="70" w:type="dxa"/>
              <w:start w:w="90" w:type="dxa"/>
              <w:bottom w:w="70" w:type="dxa"/>
              <w:end w:w="90" w:type="dxa"/>
            </w:tcMar>
            <w:vAlign w:val="top"/>
            <w:shd w:fill="F7F9FB"/>
          </w:tcPr>
          <w:p>
            <w:pPr>
              <w:spacing w:after="0"/>
            </w:pPr>
            <w:r>
              <w:rPr>
                <w:rFonts w:ascii="Arial" w:hAnsi="Arial"/>
                <w:color w:val="111111"/>
                <w:sz w:val="18"/>
              </w:rPr>
              <w:t>Choose a response, state the trade-off and define what evidence would change the call.</w:t>
            </w:r>
          </w:p>
        </w:tc>
        <w:tc>
          <w:tcPr>
            <w:tcW w:type="dxa" w:w="4680"/>
            <w:tcMar>
              <w:top w:w="70" w:type="dxa"/>
              <w:start w:w="90" w:type="dxa"/>
              <w:bottom w:w="70" w:type="dxa"/>
              <w:end w:w="90" w:type="dxa"/>
            </w:tcMar>
            <w:vAlign w:val="top"/>
            <w:shd w:fill="F7F9FB"/>
          </w:tcPr>
          <w:p>
            <w:pPr>
              <w:spacing w:after="0"/>
            </w:pPr>
            <w:r>
              <w:rPr>
                <w:rFonts w:ascii="Arial" w:hAnsi="Arial"/>
                <w:color w:val="111111"/>
                <w:sz w:val="18"/>
              </w:rPr>
              <w:t>Table state only: joined, drafting or locked.</w:t>
            </w:r>
          </w:p>
        </w:tc>
      </w:tr>
      <w:tr>
        <w:trPr>
          <w:cantSplit/>
        </w:trPr>
        <w:tc>
          <w:tcPr>
            <w:tcW w:type="dxa" w:w="1080"/>
            <w:tcMar>
              <w:top w:w="70" w:type="dxa"/>
              <w:start w:w="90" w:type="dxa"/>
              <w:bottom w:w="70" w:type="dxa"/>
              <w:end w:w="90" w:type="dxa"/>
            </w:tcMar>
            <w:vAlign w:val="top"/>
          </w:tcPr>
          <w:p>
            <w:pPr>
              <w:spacing w:after="0"/>
            </w:pPr>
            <w:r>
              <w:rPr>
                <w:rFonts w:ascii="Arial" w:hAnsi="Arial"/>
                <w:color w:val="111111"/>
                <w:sz w:val="18"/>
              </w:rPr>
              <w:t>Lock</w:t>
            </w:r>
          </w:p>
        </w:tc>
        <w:tc>
          <w:tcPr>
            <w:tcW w:type="dxa" w:w="4824"/>
            <w:tcMar>
              <w:top w:w="70" w:type="dxa"/>
              <w:start w:w="90" w:type="dxa"/>
              <w:bottom w:w="70" w:type="dxa"/>
              <w:end w:w="90" w:type="dxa"/>
            </w:tcMar>
            <w:vAlign w:val="top"/>
          </w:tcPr>
          <w:p>
            <w:pPr>
              <w:spacing w:after="0"/>
            </w:pPr>
            <w:r>
              <w:rPr>
                <w:rFonts w:ascii="Arial" w:hAnsi="Arial"/>
                <w:color w:val="111111"/>
                <w:sz w:val="18"/>
              </w:rPr>
              <w:t>Submit option or own action, confidence 1–5 and one-sentence rationale.</w:t>
            </w:r>
          </w:p>
        </w:tc>
        <w:tc>
          <w:tcPr>
            <w:tcW w:type="dxa" w:w="4680"/>
            <w:tcMar>
              <w:top w:w="70" w:type="dxa"/>
              <w:start w:w="90" w:type="dxa"/>
              <w:bottom w:w="70" w:type="dxa"/>
              <w:end w:w="90" w:type="dxa"/>
            </w:tcMar>
            <w:vAlign w:val="top"/>
          </w:tcPr>
          <w:p>
            <w:pPr>
              <w:spacing w:after="0"/>
            </w:pPr>
            <w:r>
              <w:rPr>
                <w:rFonts w:ascii="Arial" w:hAnsi="Arial"/>
                <w:color w:val="111111"/>
                <w:sz w:val="18"/>
              </w:rPr>
              <w:t>Decision distribution and confidence spread after every table locks.</w:t>
            </w:r>
          </w:p>
        </w:tc>
      </w:tr>
      <w:tr>
        <w:trPr>
          <w:cantSplit/>
        </w:trPr>
        <w:tc>
          <w:tcPr>
            <w:tcW w:type="dxa" w:w="1080"/>
            <w:tcMar>
              <w:top w:w="70" w:type="dxa"/>
              <w:start w:w="90" w:type="dxa"/>
              <w:bottom w:w="70" w:type="dxa"/>
              <w:end w:w="90" w:type="dxa"/>
            </w:tcMar>
            <w:vAlign w:val="top"/>
            <w:shd w:fill="F7F9FB"/>
          </w:tcPr>
          <w:p>
            <w:pPr>
              <w:spacing w:after="0"/>
            </w:pPr>
            <w:r>
              <w:rPr>
                <w:rFonts w:ascii="Arial" w:hAnsi="Arial"/>
                <w:color w:val="111111"/>
                <w:sz w:val="18"/>
              </w:rPr>
              <w:t>Reveal</w:t>
            </w:r>
          </w:p>
        </w:tc>
        <w:tc>
          <w:tcPr>
            <w:tcW w:type="dxa" w:w="4824"/>
            <w:tcMar>
              <w:top w:w="70" w:type="dxa"/>
              <w:start w:w="90" w:type="dxa"/>
              <w:bottom w:w="70" w:type="dxa"/>
              <w:end w:w="90" w:type="dxa"/>
            </w:tcMar>
            <w:vAlign w:val="top"/>
            <w:shd w:fill="F7F9FB"/>
          </w:tcPr>
          <w:p>
            <w:pPr>
              <w:spacing w:after="0"/>
            </w:pPr>
            <w:r>
              <w:rPr>
                <w:rFonts w:ascii="Arial" w:hAnsi="Arial"/>
                <w:color w:val="111111"/>
                <w:sz w:val="18"/>
              </w:rPr>
              <w:t>Hear the consequence and decide whether to hold, narrow or reverse the response.</w:t>
            </w:r>
          </w:p>
        </w:tc>
        <w:tc>
          <w:tcPr>
            <w:tcW w:type="dxa" w:w="4680"/>
            <w:tcMar>
              <w:top w:w="70" w:type="dxa"/>
              <w:start w:w="90" w:type="dxa"/>
              <w:bottom w:w="70" w:type="dxa"/>
              <w:end w:w="90" w:type="dxa"/>
            </w:tcMar>
            <w:vAlign w:val="top"/>
            <w:shd w:fill="F7F9FB"/>
          </w:tcPr>
          <w:p>
            <w:pPr>
              <w:spacing w:after="0"/>
            </w:pPr>
            <w:r>
              <w:rPr>
                <w:rFonts w:ascii="Arial" w:hAnsi="Arial"/>
                <w:color w:val="111111"/>
                <w:sz w:val="18"/>
              </w:rPr>
              <w:t>Two selected rationales, never table ranking.</w:t>
            </w:r>
          </w:p>
        </w:tc>
      </w:tr>
    </w:tbl>
    <w:p>
      <w:pPr>
        <w:spacing w:after="0"/>
      </w:pPr>
    </w:p>
    <w:p>
      <w:pPr>
        <w:pStyle w:val="Heading1"/>
      </w:pPr>
      <w:r>
        <w:t>Decision Room screen</w:t>
      </w:r>
    </w:p>
    <w:p>
      <w:pPr>
        <w:spacing w:after="100"/>
      </w:pPr>
      <w:r>
        <w:rPr>
          <w:b/>
          <w:color w:val="007BC3"/>
        </w:rPr>
        <w:t xml:space="preserve">Use it as a room instrument  </w:t>
      </w:r>
      <w:r>
        <w:rPr>
          <w:color w:val="111111"/>
        </w:rPr>
        <w:t>The main screen reports the state of the room. It is not a leaderboard.</w:t>
      </w:r>
    </w:p>
    <w:p>
      <w:pPr>
        <w:pStyle w:val="ListBullet"/>
        <w:spacing w:after="80"/>
        <w:ind w:left="259" w:hanging="187"/>
      </w:pPr>
      <w:r>
        <w:rPr>
          <w:rFonts w:ascii="Arial" w:hAnsi="Arial"/>
          <w:color w:val="111111"/>
          <w:sz w:val="21"/>
        </w:rPr>
        <w:t>Show the round timer and how many tables are joined, drafting or locked.</w:t>
      </w:r>
    </w:p>
    <w:p>
      <w:pPr>
        <w:pStyle w:val="ListBullet"/>
        <w:spacing w:after="80"/>
        <w:ind w:left="259" w:hanging="187"/>
      </w:pPr>
      <w:r>
        <w:rPr>
          <w:rFonts w:ascii="Arial" w:hAnsi="Arial"/>
          <w:color w:val="111111"/>
          <w:sz w:val="21"/>
        </w:rPr>
        <w:t>After lock, show option distribution, confidence range and two facilitator-selected rationales.</w:t>
      </w:r>
    </w:p>
    <w:p>
      <w:pPr>
        <w:pStyle w:val="ListBullet"/>
        <w:spacing w:after="80"/>
        <w:ind w:left="259" w:hanging="187"/>
      </w:pPr>
      <w:r>
        <w:rPr>
          <w:rFonts w:ascii="Arial" w:hAnsi="Arial"/>
          <w:color w:val="111111"/>
          <w:sz w:val="21"/>
        </w:rPr>
        <w:t>Never show raw submission time or rank teams. Timing is never compared between tables, not even as a tie-break.</w:t>
      </w:r>
    </w:p>
    <w:p>
      <w:pPr>
        <w:pStyle w:val="ListBullet"/>
        <w:spacing w:after="80"/>
        <w:ind w:left="259" w:hanging="187"/>
      </w:pPr>
      <w:r>
        <w:rPr>
          <w:rFonts w:ascii="Arial" w:hAnsi="Arial"/>
          <w:color w:val="111111"/>
          <w:sz w:val="21"/>
        </w:rPr>
        <w:t>At the end, Richard may recognise strong containment, continuity and evidence patterns - never rank teams or name an overall winner.</w:t>
      </w:r>
    </w:p>
    <w:p>
      <w:pPr>
        <w:pStyle w:val="Heading2"/>
      </w:pPr>
      <w:r>
        <w:t>Rules to say out loud</w:t>
      </w:r>
    </w:p>
    <w:p>
      <w:pPr>
        <w:spacing w:before="80" w:after="160"/>
        <w:ind w:left="504" w:right="288"/>
      </w:pPr>
      <w:r>
        <w:rPr>
          <w:rFonts w:ascii="Arial" w:hAnsi="Arial"/>
          <w:color w:val="5F6B7A"/>
          <w:sz w:val="21"/>
        </w:rPr>
        <w:t>You may choose one of the options or define your own action precisely.</w:t>
      </w:r>
      <w:r>
        <w:br/>
      </w:r>
      <w:r>
        <w:rPr>
          <w:rFonts w:ascii="Arial" w:hAnsi="Arial"/>
          <w:color w:val="5F6B7A"/>
          <w:sz w:val="21"/>
        </w:rPr>
        <w:t>You may challenge a scenario assumption, but you must say which evidence would change your decision.</w:t>
      </w:r>
      <w:r>
        <w:br/>
      </w:r>
      <w:r>
        <w:rPr>
          <w:rFonts w:ascii="Arial" w:hAnsi="Arial"/>
          <w:color w:val="5F6B7A"/>
          <w:sz w:val="21"/>
        </w:rPr>
        <w:t>Confidence is useful data. Uncertainty is not a weakness if you can explain it.</w:t>
      </w:r>
      <w:r>
        <w:br/>
      </w:r>
      <w:r>
        <w:rPr>
          <w:rFonts w:ascii="Arial" w:hAnsi="Arial"/>
          <w:color w:val="5F6B7A"/>
          <w:sz w:val="21"/>
        </w:rPr>
        <w:t>Every round ends with a locked decision. The reveal will not wait for perfect certainty.</w:t>
      </w:r>
    </w:p>
    <w:p>
      <w:r>
        <w:br w:type="page"/>
      </w:r>
    </w:p>
    <w:p>
      <w:pPr>
        <w:spacing w:after="200"/>
      </w:pPr>
      <w:r>
        <w:rPr>
          <w:rFonts w:ascii="Arial" w:hAnsi="Arial"/>
          <w:b/>
          <w:color w:val="007BC3"/>
          <w:sz w:val="17"/>
        </w:rPr>
        <w:t>FACILITATOR TECHNOLOGY</w:t>
      </w:r>
    </w:p>
    <w:p>
      <w:pPr>
        <w:pStyle w:val="Title"/>
      </w:pPr>
      <w:r>
        <w:t>Decision Room minimum viable build</w:t>
      </w:r>
    </w:p>
    <w:p>
      <w:pPr>
        <w:spacing w:after="100"/>
      </w:pPr>
      <w:r>
        <w:rPr>
          <w:b/>
          <w:color w:val="007BC3"/>
        </w:rPr>
        <w:t xml:space="preserve">Recommendation  </w:t>
      </w:r>
      <w:r>
        <w:rPr>
          <w:color w:val="111111"/>
        </w:rPr>
        <w:t>Reuse the deployment, polling, QR and admin-key patterns already in the Mentis123 application. The 2026alpha challenge is single-player and scored, so the workshop needs its own session, table, round and decision tables. The Decision Room PRD (v1.1) is the authoritative specification.</w:t>
      </w:r>
    </w:p>
    <w:p>
      <w:pPr>
        <w:pStyle w:val="Heading1"/>
      </w:pPr>
      <w:r>
        <w:t>Participant view</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1944"/>
            <w:shd w:fill="000025"/>
            <w:tcMar>
              <w:top w:w="70" w:type="dxa"/>
              <w:start w:w="90" w:type="dxa"/>
              <w:bottom w:w="70" w:type="dxa"/>
              <w:end w:w="90" w:type="dxa"/>
            </w:tcMar>
            <w:vAlign w:val="center"/>
          </w:tcPr>
          <w:p>
            <w:pPr>
              <w:spacing w:after="0"/>
            </w:pPr>
            <w:r>
              <w:rPr>
                <w:rFonts w:ascii="Arial" w:hAnsi="Arial"/>
                <w:b/>
                <w:color w:val="FFFFFF"/>
                <w:sz w:val="18"/>
              </w:rPr>
              <w:t>Element</w:t>
            </w:r>
          </w:p>
        </w:tc>
        <w:tc>
          <w:tcPr>
            <w:tcW w:type="dxa" w:w="8640"/>
            <w:shd w:fill="000025"/>
            <w:tcMar>
              <w:top w:w="70" w:type="dxa"/>
              <w:start w:w="90" w:type="dxa"/>
              <w:bottom w:w="70" w:type="dxa"/>
              <w:end w:w="90" w:type="dxa"/>
            </w:tcMar>
            <w:vAlign w:val="center"/>
          </w:tcPr>
          <w:p>
            <w:pPr>
              <w:spacing w:after="0"/>
            </w:pPr>
            <w:r>
              <w:rPr>
                <w:rFonts w:ascii="Arial" w:hAnsi="Arial"/>
                <w:b/>
                <w:color w:val="FFFFFF"/>
                <w:sz w:val="18"/>
              </w:rPr>
              <w:t>Minimum behaviour</w:t>
            </w:r>
          </w:p>
        </w:tc>
      </w:tr>
      <w:tr>
        <w:trPr>
          <w:cantSplit/>
        </w:trPr>
        <w:tc>
          <w:tcPr>
            <w:tcW w:type="dxa" w:w="1944"/>
            <w:tcMar>
              <w:top w:w="70" w:type="dxa"/>
              <w:start w:w="90" w:type="dxa"/>
              <w:bottom w:w="70" w:type="dxa"/>
              <w:end w:w="90" w:type="dxa"/>
            </w:tcMar>
            <w:vAlign w:val="top"/>
          </w:tcPr>
          <w:p>
            <w:pPr>
              <w:spacing w:after="0"/>
            </w:pPr>
            <w:r>
              <w:rPr>
                <w:rFonts w:ascii="Arial" w:hAnsi="Arial"/>
                <w:color w:val="111111"/>
                <w:sz w:val="18"/>
              </w:rPr>
              <w:t>Join</w:t>
            </w:r>
          </w:p>
        </w:tc>
        <w:tc>
          <w:tcPr>
            <w:tcW w:type="dxa" w:w="8640"/>
            <w:tcMar>
              <w:top w:w="70" w:type="dxa"/>
              <w:start w:w="90" w:type="dxa"/>
              <w:bottom w:w="70" w:type="dxa"/>
              <w:end w:w="90" w:type="dxa"/>
            </w:tcMar>
            <w:vAlign w:val="top"/>
          </w:tcPr>
          <w:p>
            <w:pPr>
              <w:spacing w:after="0"/>
            </w:pPr>
            <w:r>
              <w:rPr>
                <w:rFonts w:ascii="Arial" w:hAnsi="Arial"/>
                <w:color w:val="111111"/>
                <w:sz w:val="18"/>
              </w:rPr>
              <w:t>QR code or short URL, session code and team name only. No personal data.</w:t>
            </w:r>
          </w:p>
        </w:tc>
      </w:tr>
      <w:tr>
        <w:trPr>
          <w:cantSplit/>
        </w:trPr>
        <w:tc>
          <w:tcPr>
            <w:tcW w:type="dxa" w:w="1944"/>
            <w:tcMar>
              <w:top w:w="70" w:type="dxa"/>
              <w:start w:w="90" w:type="dxa"/>
              <w:bottom w:w="70" w:type="dxa"/>
              <w:end w:w="90" w:type="dxa"/>
            </w:tcMar>
            <w:vAlign w:val="top"/>
            <w:shd w:fill="F7F9FB"/>
          </w:tcPr>
          <w:p>
            <w:pPr>
              <w:spacing w:after="0"/>
            </w:pPr>
            <w:r>
              <w:rPr>
                <w:rFonts w:ascii="Arial" w:hAnsi="Arial"/>
                <w:color w:val="111111"/>
                <w:sz w:val="18"/>
              </w:rPr>
              <w:t>Round</w:t>
            </w:r>
          </w:p>
        </w:tc>
        <w:tc>
          <w:tcPr>
            <w:tcW w:type="dxa" w:w="8640"/>
            <w:tcMar>
              <w:top w:w="70" w:type="dxa"/>
              <w:start w:w="90" w:type="dxa"/>
              <w:bottom w:w="70" w:type="dxa"/>
              <w:end w:w="90" w:type="dxa"/>
            </w:tcMar>
            <w:vAlign w:val="top"/>
            <w:shd w:fill="F7F9FB"/>
          </w:tcPr>
          <w:p>
            <w:pPr>
              <w:spacing w:after="0"/>
            </w:pPr>
            <w:r>
              <w:rPr>
                <w:rFonts w:ascii="Arial" w:hAnsi="Arial"/>
                <w:color w:val="111111"/>
                <w:sz w:val="18"/>
              </w:rPr>
              <w:t>Round one: the four options on the slide, including ‘our own action’. Rounds two and three: no options; the table’s call in one sentence plus confidence.</w:t>
            </w:r>
          </w:p>
        </w:tc>
      </w:tr>
      <w:tr>
        <w:trPr>
          <w:cantSplit/>
        </w:trPr>
        <w:tc>
          <w:tcPr>
            <w:tcW w:type="dxa" w:w="1944"/>
            <w:tcMar>
              <w:top w:w="70" w:type="dxa"/>
              <w:start w:w="90" w:type="dxa"/>
              <w:bottom w:w="70" w:type="dxa"/>
              <w:end w:w="90" w:type="dxa"/>
            </w:tcMar>
            <w:vAlign w:val="top"/>
          </w:tcPr>
          <w:p>
            <w:pPr>
              <w:spacing w:after="0"/>
            </w:pPr>
            <w:r>
              <w:rPr>
                <w:rFonts w:ascii="Arial" w:hAnsi="Arial"/>
                <w:color w:val="111111"/>
                <w:sz w:val="18"/>
              </w:rPr>
              <w:t>Submission</w:t>
            </w:r>
          </w:p>
        </w:tc>
        <w:tc>
          <w:tcPr>
            <w:tcW w:type="dxa" w:w="8640"/>
            <w:tcMar>
              <w:top w:w="70" w:type="dxa"/>
              <w:start w:w="90" w:type="dxa"/>
              <w:bottom w:w="70" w:type="dxa"/>
              <w:end w:w="90" w:type="dxa"/>
            </w:tcMar>
            <w:vAlign w:val="top"/>
          </w:tcPr>
          <w:p>
            <w:pPr>
              <w:spacing w:after="0"/>
            </w:pPr>
            <w:r>
              <w:rPr>
                <w:rFonts w:ascii="Arial" w:hAnsi="Arial"/>
                <w:color w:val="111111"/>
                <w:sz w:val="18"/>
              </w:rPr>
              <w:t>Choice, confidence 1–5, one-sentence rationale and lock.</w:t>
            </w:r>
          </w:p>
        </w:tc>
      </w:tr>
      <w:tr>
        <w:trPr>
          <w:cantSplit/>
        </w:trPr>
        <w:tc>
          <w:tcPr>
            <w:tcW w:type="dxa" w:w="1944"/>
            <w:tcMar>
              <w:top w:w="70" w:type="dxa"/>
              <w:start w:w="90" w:type="dxa"/>
              <w:bottom w:w="70" w:type="dxa"/>
              <w:end w:w="90" w:type="dxa"/>
            </w:tcMar>
            <w:vAlign w:val="top"/>
            <w:shd w:fill="F7F9FB"/>
          </w:tcPr>
          <w:p>
            <w:pPr>
              <w:spacing w:after="0"/>
            </w:pPr>
            <w:r>
              <w:rPr>
                <w:rFonts w:ascii="Arial" w:hAnsi="Arial"/>
                <w:color w:val="111111"/>
                <w:sz w:val="18"/>
              </w:rPr>
              <w:t>State</w:t>
            </w:r>
          </w:p>
        </w:tc>
        <w:tc>
          <w:tcPr>
            <w:tcW w:type="dxa" w:w="8640"/>
            <w:tcMar>
              <w:top w:w="70" w:type="dxa"/>
              <w:start w:w="90" w:type="dxa"/>
              <w:bottom w:w="70" w:type="dxa"/>
              <w:end w:w="90" w:type="dxa"/>
            </w:tcMar>
            <w:vAlign w:val="top"/>
            <w:shd w:fill="F7F9FB"/>
          </w:tcPr>
          <w:p>
            <w:pPr>
              <w:spacing w:after="0"/>
            </w:pPr>
            <w:r>
              <w:rPr>
                <w:rFonts w:ascii="Arial" w:hAnsi="Arial"/>
                <w:color w:val="111111"/>
                <w:sz w:val="18"/>
              </w:rPr>
              <w:t>Locked response remains visible; facilitator can reopen a team only if needed.</w:t>
            </w:r>
          </w:p>
        </w:tc>
      </w:tr>
    </w:tbl>
    <w:p>
      <w:pPr>
        <w:spacing w:after="0"/>
      </w:pPr>
    </w:p>
    <w:p>
      <w:pPr>
        <w:pStyle w:val="Heading1"/>
      </w:pPr>
      <w:r>
        <w:t>Facilitator screen</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1944"/>
            <w:shd w:fill="000025"/>
            <w:tcMar>
              <w:top w:w="70" w:type="dxa"/>
              <w:start w:w="90" w:type="dxa"/>
              <w:bottom w:w="70" w:type="dxa"/>
              <w:end w:w="90" w:type="dxa"/>
            </w:tcMar>
            <w:vAlign w:val="center"/>
          </w:tcPr>
          <w:p>
            <w:pPr>
              <w:spacing w:after="0"/>
            </w:pPr>
            <w:r>
              <w:rPr>
                <w:rFonts w:ascii="Arial" w:hAnsi="Arial"/>
                <w:b/>
                <w:color w:val="FFFFFF"/>
                <w:sz w:val="18"/>
              </w:rPr>
              <w:t>Element</w:t>
            </w:r>
          </w:p>
        </w:tc>
        <w:tc>
          <w:tcPr>
            <w:tcW w:type="dxa" w:w="8640"/>
            <w:shd w:fill="000025"/>
            <w:tcMar>
              <w:top w:w="70" w:type="dxa"/>
              <w:start w:w="90" w:type="dxa"/>
              <w:bottom w:w="70" w:type="dxa"/>
              <w:end w:w="90" w:type="dxa"/>
            </w:tcMar>
            <w:vAlign w:val="center"/>
          </w:tcPr>
          <w:p>
            <w:pPr>
              <w:spacing w:after="0"/>
            </w:pPr>
            <w:r>
              <w:rPr>
                <w:rFonts w:ascii="Arial" w:hAnsi="Arial"/>
                <w:b/>
                <w:color w:val="FFFFFF"/>
                <w:sz w:val="18"/>
              </w:rPr>
              <w:t>Minimum behaviour</w:t>
            </w:r>
          </w:p>
        </w:tc>
      </w:tr>
      <w:tr>
        <w:trPr>
          <w:cantSplit/>
        </w:trPr>
        <w:tc>
          <w:tcPr>
            <w:tcW w:type="dxa" w:w="1944"/>
            <w:tcMar>
              <w:top w:w="70" w:type="dxa"/>
              <w:start w:w="90" w:type="dxa"/>
              <w:bottom w:w="70" w:type="dxa"/>
              <w:end w:w="90" w:type="dxa"/>
            </w:tcMar>
            <w:vAlign w:val="top"/>
          </w:tcPr>
          <w:p>
            <w:pPr>
              <w:spacing w:after="0"/>
            </w:pPr>
            <w:r>
              <w:rPr>
                <w:rFonts w:ascii="Arial" w:hAnsi="Arial"/>
                <w:color w:val="111111"/>
                <w:sz w:val="18"/>
              </w:rPr>
              <w:t>Progress</w:t>
            </w:r>
          </w:p>
        </w:tc>
        <w:tc>
          <w:tcPr>
            <w:tcW w:type="dxa" w:w="8640"/>
            <w:tcMar>
              <w:top w:w="70" w:type="dxa"/>
              <w:start w:w="90" w:type="dxa"/>
              <w:bottom w:w="70" w:type="dxa"/>
              <w:end w:w="90" w:type="dxa"/>
            </w:tcMar>
            <w:vAlign w:val="top"/>
          </w:tcPr>
          <w:p>
            <w:pPr>
              <w:spacing w:after="0"/>
            </w:pPr>
            <w:r>
              <w:rPr>
                <w:rFonts w:ascii="Arial" w:hAnsi="Arial"/>
                <w:color w:val="111111"/>
                <w:sz w:val="18"/>
              </w:rPr>
              <w:t>Table tiles show joined, drafting or locked. No ordering by speed.</w:t>
            </w:r>
          </w:p>
        </w:tc>
      </w:tr>
      <w:tr>
        <w:trPr>
          <w:cantSplit/>
        </w:trPr>
        <w:tc>
          <w:tcPr>
            <w:tcW w:type="dxa" w:w="1944"/>
            <w:tcMar>
              <w:top w:w="70" w:type="dxa"/>
              <w:start w:w="90" w:type="dxa"/>
              <w:bottom w:w="70" w:type="dxa"/>
              <w:end w:w="90" w:type="dxa"/>
            </w:tcMar>
            <w:vAlign w:val="top"/>
            <w:shd w:fill="F7F9FB"/>
          </w:tcPr>
          <w:p>
            <w:pPr>
              <w:spacing w:after="0"/>
            </w:pPr>
            <w:r>
              <w:rPr>
                <w:rFonts w:ascii="Arial" w:hAnsi="Arial"/>
                <w:color w:val="111111"/>
                <w:sz w:val="18"/>
              </w:rPr>
              <w:t>Pattern</w:t>
            </w:r>
          </w:p>
        </w:tc>
        <w:tc>
          <w:tcPr>
            <w:tcW w:type="dxa" w:w="8640"/>
            <w:tcMar>
              <w:top w:w="70" w:type="dxa"/>
              <w:start w:w="90" w:type="dxa"/>
              <w:bottom w:w="70" w:type="dxa"/>
              <w:end w:w="90" w:type="dxa"/>
            </w:tcMar>
            <w:vAlign w:val="top"/>
            <w:shd w:fill="F7F9FB"/>
          </w:tcPr>
          <w:p>
            <w:pPr>
              <w:spacing w:after="0"/>
            </w:pPr>
            <w:r>
              <w:rPr>
                <w:rFonts w:ascii="Arial" w:hAnsi="Arial"/>
                <w:color w:val="111111"/>
                <w:sz w:val="18"/>
              </w:rPr>
              <w:t>Distribution bars for choices and a simple confidence range.</w:t>
            </w:r>
          </w:p>
        </w:tc>
      </w:tr>
      <w:tr>
        <w:trPr>
          <w:cantSplit/>
        </w:trPr>
        <w:tc>
          <w:tcPr>
            <w:tcW w:type="dxa" w:w="1944"/>
            <w:tcMar>
              <w:top w:w="70" w:type="dxa"/>
              <w:start w:w="90" w:type="dxa"/>
              <w:bottom w:w="70" w:type="dxa"/>
              <w:end w:w="90" w:type="dxa"/>
            </w:tcMar>
            <w:vAlign w:val="top"/>
          </w:tcPr>
          <w:p>
            <w:pPr>
              <w:spacing w:after="0"/>
            </w:pPr>
            <w:r>
              <w:rPr>
                <w:rFonts w:ascii="Arial" w:hAnsi="Arial"/>
                <w:color w:val="111111"/>
                <w:sz w:val="18"/>
              </w:rPr>
              <w:t>Reasoning</w:t>
            </w:r>
          </w:p>
        </w:tc>
        <w:tc>
          <w:tcPr>
            <w:tcW w:type="dxa" w:w="8640"/>
            <w:tcMar>
              <w:top w:w="70" w:type="dxa"/>
              <w:start w:w="90" w:type="dxa"/>
              <w:bottom w:w="70" w:type="dxa"/>
              <w:end w:w="90" w:type="dxa"/>
            </w:tcMar>
            <w:vAlign w:val="top"/>
          </w:tcPr>
          <w:p>
            <w:pPr>
              <w:spacing w:after="0"/>
            </w:pPr>
            <w:r>
              <w:rPr>
                <w:rFonts w:ascii="Arial" w:hAnsi="Arial"/>
                <w:color w:val="111111"/>
                <w:sz w:val="18"/>
              </w:rPr>
              <w:t>Private moderator view of all rationales; publish two selected examples.</w:t>
            </w:r>
          </w:p>
        </w:tc>
      </w:tr>
      <w:tr>
        <w:trPr>
          <w:cantSplit/>
        </w:trPr>
        <w:tc>
          <w:tcPr>
            <w:tcW w:type="dxa" w:w="1944"/>
            <w:tcMar>
              <w:top w:w="70" w:type="dxa"/>
              <w:start w:w="90" w:type="dxa"/>
              <w:bottom w:w="70" w:type="dxa"/>
              <w:end w:w="90" w:type="dxa"/>
            </w:tcMar>
            <w:vAlign w:val="top"/>
            <w:shd w:fill="F7F9FB"/>
          </w:tcPr>
          <w:p>
            <w:pPr>
              <w:spacing w:after="0"/>
            </w:pPr>
            <w:r>
              <w:rPr>
                <w:rFonts w:ascii="Arial" w:hAnsi="Arial"/>
                <w:color w:val="111111"/>
                <w:sz w:val="18"/>
              </w:rPr>
              <w:t>Control</w:t>
            </w:r>
          </w:p>
        </w:tc>
        <w:tc>
          <w:tcPr>
            <w:tcW w:type="dxa" w:w="8640"/>
            <w:tcMar>
              <w:top w:w="70" w:type="dxa"/>
              <w:start w:w="90" w:type="dxa"/>
              <w:bottom w:w="70" w:type="dxa"/>
              <w:end w:w="90" w:type="dxa"/>
            </w:tcMar>
            <w:vAlign w:val="top"/>
            <w:shd w:fill="F7F9FB"/>
          </w:tcPr>
          <w:p>
            <w:pPr>
              <w:spacing w:after="0"/>
            </w:pPr>
            <w:r>
              <w:rPr>
                <w:rFonts w:ascii="Arial" w:hAnsi="Arial"/>
                <w:color w:val="111111"/>
                <w:sz w:val="18"/>
              </w:rPr>
              <w:t>Open round, close round, trigger reveal, reopen submission and reset session.</w:t>
            </w:r>
          </w:p>
        </w:tc>
      </w:tr>
    </w:tbl>
    <w:p>
      <w:pPr>
        <w:spacing w:after="0"/>
      </w:pPr>
    </w:p>
    <w:p>
      <w:pPr>
        <w:pStyle w:val="Heading2"/>
      </w:pPr>
      <w:r>
        <w:t>Neon data model</w:t>
      </w:r>
    </w:p>
    <w:p>
      <w:pPr>
        <w:spacing w:before="80" w:after="160"/>
        <w:ind w:left="504" w:right="288"/>
      </w:pPr>
      <w:r>
        <w:rPr>
          <w:rFonts w:ascii="Arial" w:hAnsi="Arial"/>
          <w:color w:val="5F6B7A"/>
          <w:sz w:val="21"/>
        </w:rPr>
        <w:t>workshop_sessions - join code, variant, status, active round, results visible, revision</w:t>
      </w:r>
      <w:r>
        <w:br/>
      </w:r>
      <w:r>
        <w:rPr>
          <w:rFonts w:ascii="Arial" w:hAnsi="Arial"/>
          <w:color w:val="5F6B7A"/>
          <w:sz w:val="21"/>
        </w:rPr>
        <w:t>workshop_teams - session, table code, display name, state, resume-token hash</w:t>
      </w:r>
      <w:r>
        <w:br/>
      </w:r>
      <w:r>
        <w:rPr>
          <w:rFonts w:ascii="Arial" w:hAnsi="Arial"/>
          <w:color w:val="5F6B7A"/>
          <w:sz w:val="21"/>
        </w:rPr>
        <w:t>workshop_rounds - session, round number, content key, state, opened at</w:t>
      </w:r>
      <w:r>
        <w:br/>
      </w:r>
      <w:r>
        <w:rPr>
          <w:rFonts w:ascii="Arial" w:hAnsi="Arial"/>
          <w:color w:val="5F6B7A"/>
          <w:sz w:val="21"/>
        </w:rPr>
        <w:t>workshop_decisions - session, table, round, option or own action, confidence, rationale, locked, selected for display · workshop_events - audit of facilitator actions</w:t>
      </w:r>
    </w:p>
    <w:p>
      <w:pPr>
        <w:spacing w:after="100"/>
      </w:pPr>
      <w:r>
        <w:rPr>
          <w:b/>
          <w:color w:val="C8323B"/>
        </w:rPr>
        <w:t xml:space="preserve">Resilience  </w:t>
      </w:r>
      <w:r>
        <w:rPr>
          <w:color w:val="111111"/>
        </w:rPr>
        <w:t>Poll every five seconds. Keep a printable response card and a manual show-of-hands path. If Neon or venue Wi-Fi fails, the exercise continues unchanged.</w:t>
      </w:r>
    </w:p>
    <w:p>
      <w:r>
        <w:br w:type="page"/>
      </w:r>
    </w:p>
    <w:p>
      <w:pPr>
        <w:spacing w:after="200"/>
      </w:pPr>
      <w:r>
        <w:rPr>
          <w:rFonts w:ascii="Arial" w:hAnsi="Arial"/>
          <w:b/>
          <w:color w:val="007BC3"/>
          <w:sz w:val="17"/>
        </w:rPr>
        <w:t>SPEAKER NOTES</w:t>
      </w:r>
    </w:p>
    <w:p>
      <w:pPr>
        <w:pStyle w:val="Title"/>
      </w:pPr>
      <w:r>
        <w:t>The 15-minute opening</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843"/>
            <w:shd w:fill="000025"/>
            <w:tcMar>
              <w:top w:w="70" w:type="dxa"/>
              <w:start w:w="90" w:type="dxa"/>
              <w:bottom w:w="70" w:type="dxa"/>
              <w:end w:w="90" w:type="dxa"/>
            </w:tcMar>
            <w:vAlign w:val="center"/>
          </w:tcPr>
          <w:p>
            <w:pPr>
              <w:spacing w:after="0"/>
            </w:pPr>
            <w:r>
              <w:rPr>
                <w:rFonts w:ascii="Arial" w:hAnsi="Arial"/>
                <w:b/>
                <w:color w:val="FFFFFF"/>
                <w:sz w:val="16"/>
              </w:rPr>
              <w:t>Slide</w:t>
            </w:r>
          </w:p>
        </w:tc>
        <w:tc>
          <w:tcPr>
            <w:tcW w:type="dxa" w:w="792"/>
            <w:shd w:fill="000025"/>
            <w:tcMar>
              <w:top w:w="70" w:type="dxa"/>
              <w:start w:w="90" w:type="dxa"/>
              <w:bottom w:w="70" w:type="dxa"/>
              <w:end w:w="90" w:type="dxa"/>
            </w:tcMar>
            <w:vAlign w:val="center"/>
          </w:tcPr>
          <w:p>
            <w:pPr>
              <w:spacing w:after="0"/>
            </w:pPr>
            <w:r>
              <w:rPr>
                <w:rFonts w:ascii="Arial" w:hAnsi="Arial"/>
                <w:b/>
                <w:color w:val="FFFFFF"/>
                <w:sz w:val="16"/>
              </w:rPr>
              <w:t>Time</w:t>
            </w:r>
          </w:p>
        </w:tc>
        <w:tc>
          <w:tcPr>
            <w:tcW w:type="dxa" w:w="3528"/>
            <w:shd w:fill="000025"/>
            <w:tcMar>
              <w:top w:w="70" w:type="dxa"/>
              <w:start w:w="90" w:type="dxa"/>
              <w:bottom w:w="70" w:type="dxa"/>
              <w:end w:w="90" w:type="dxa"/>
            </w:tcMar>
            <w:vAlign w:val="center"/>
          </w:tcPr>
          <w:p>
            <w:pPr>
              <w:spacing w:after="0"/>
            </w:pPr>
            <w:r>
              <w:rPr>
                <w:rFonts w:ascii="Arial" w:hAnsi="Arial"/>
                <w:b/>
                <w:color w:val="FFFFFF"/>
                <w:sz w:val="16"/>
              </w:rPr>
              <w:t>Key line</w:t>
            </w:r>
          </w:p>
        </w:tc>
        <w:tc>
          <w:tcPr>
            <w:tcW w:type="dxa" w:w="4608"/>
            <w:shd w:fill="000025"/>
            <w:tcMar>
              <w:top w:w="70" w:type="dxa"/>
              <w:start w:w="90" w:type="dxa"/>
              <w:bottom w:w="70" w:type="dxa"/>
              <w:end w:w="90" w:type="dxa"/>
            </w:tcMar>
            <w:vAlign w:val="center"/>
          </w:tcPr>
          <w:p>
            <w:pPr>
              <w:spacing w:after="0"/>
            </w:pPr>
            <w:r>
              <w:rPr>
                <w:rFonts w:ascii="Arial" w:hAnsi="Arial"/>
                <w:b/>
                <w:color w:val="FFFFFF"/>
                <w:sz w:val="16"/>
              </w:rPr>
              <w:t>Delivery</w:t>
            </w:r>
          </w:p>
        </w:tc>
      </w:tr>
      <w:tr>
        <w:trPr>
          <w:cantSplit/>
        </w:trPr>
        <w:tc>
          <w:tcPr>
            <w:tcW w:type="dxa" w:w="1843"/>
            <w:tcMar>
              <w:top w:w="70" w:type="dxa"/>
              <w:start w:w="90" w:type="dxa"/>
              <w:bottom w:w="70" w:type="dxa"/>
              <w:end w:w="90" w:type="dxa"/>
            </w:tcMar>
            <w:vAlign w:val="top"/>
          </w:tcPr>
          <w:p>
            <w:pPr>
              <w:spacing w:after="0"/>
            </w:pPr>
            <w:r>
              <w:rPr>
                <w:rFonts w:ascii="Arial" w:hAnsi="Arial"/>
                <w:color w:val="111111"/>
                <w:sz w:val="16"/>
              </w:rPr>
              <w:t>1  When the agent acts</w:t>
            </w:r>
          </w:p>
        </w:tc>
        <w:tc>
          <w:tcPr>
            <w:tcW w:type="dxa" w:w="792"/>
            <w:tcMar>
              <w:top w:w="70" w:type="dxa"/>
              <w:start w:w="90" w:type="dxa"/>
              <w:bottom w:w="70" w:type="dxa"/>
              <w:end w:w="90" w:type="dxa"/>
            </w:tcMar>
            <w:vAlign w:val="top"/>
          </w:tcPr>
          <w:p>
            <w:pPr>
              <w:spacing w:after="0"/>
            </w:pPr>
            <w:r>
              <w:rPr>
                <w:rFonts w:ascii="Arial" w:hAnsi="Arial"/>
                <w:color w:val="111111"/>
                <w:sz w:val="16"/>
              </w:rPr>
              <w:t>0:30</w:t>
            </w:r>
          </w:p>
        </w:tc>
        <w:tc>
          <w:tcPr>
            <w:tcW w:type="dxa" w:w="3528"/>
            <w:tcMar>
              <w:top w:w="70" w:type="dxa"/>
              <w:start w:w="90" w:type="dxa"/>
              <w:bottom w:w="70" w:type="dxa"/>
              <w:end w:w="90" w:type="dxa"/>
            </w:tcMar>
            <w:vAlign w:val="top"/>
          </w:tcPr>
          <w:p>
            <w:pPr>
              <w:spacing w:after="0"/>
            </w:pPr>
            <w:r>
              <w:rPr>
                <w:rFonts w:ascii="Arial" w:hAnsi="Arial"/>
                <w:color w:val="111111"/>
                <w:sz w:val="16"/>
              </w:rPr>
              <w:t>This is a decision exercise, not a product presentation or quiz.</w:t>
            </w:r>
          </w:p>
        </w:tc>
        <w:tc>
          <w:tcPr>
            <w:tcW w:type="dxa" w:w="4608"/>
            <w:tcMar>
              <w:top w:w="70" w:type="dxa"/>
              <w:start w:w="90" w:type="dxa"/>
              <w:bottom w:w="70" w:type="dxa"/>
              <w:end w:w="90" w:type="dxa"/>
            </w:tcMar>
            <w:vAlign w:val="top"/>
          </w:tcPr>
          <w:p>
            <w:pPr>
              <w:spacing w:after="0"/>
            </w:pPr>
            <w:r>
              <w:rPr>
                <w:rFonts w:ascii="Arial" w:hAnsi="Arial"/>
                <w:color w:val="111111"/>
                <w:sz w:val="16"/>
              </w:rPr>
              <w:t>Set expectation: incomplete facts, consequences and a final locked response.</w:t>
            </w:r>
          </w:p>
        </w:tc>
      </w:tr>
      <w:tr>
        <w:trPr>
          <w:cantSplit/>
        </w:trPr>
        <w:tc>
          <w:tcPr>
            <w:tcW w:type="dxa" w:w="1843"/>
            <w:tcMar>
              <w:top w:w="70" w:type="dxa"/>
              <w:start w:w="90" w:type="dxa"/>
              <w:bottom w:w="70" w:type="dxa"/>
              <w:end w:w="90" w:type="dxa"/>
            </w:tcMar>
            <w:vAlign w:val="top"/>
            <w:shd w:fill="F7F9FB"/>
          </w:tcPr>
          <w:p>
            <w:pPr>
              <w:spacing w:after="0"/>
            </w:pPr>
            <w:r>
              <w:rPr>
                <w:rFonts w:ascii="Arial" w:hAnsi="Arial"/>
                <w:color w:val="111111"/>
                <w:sz w:val="16"/>
              </w:rPr>
              <w:t>2  Less than 10 hours</w:t>
            </w:r>
          </w:p>
        </w:tc>
        <w:tc>
          <w:tcPr>
            <w:tcW w:type="dxa" w:w="792"/>
            <w:tcMar>
              <w:top w:w="70" w:type="dxa"/>
              <w:start w:w="90" w:type="dxa"/>
              <w:bottom w:w="70" w:type="dxa"/>
              <w:end w:w="90" w:type="dxa"/>
            </w:tcMar>
            <w:vAlign w:val="top"/>
            <w:shd w:fill="F7F9FB"/>
          </w:tcPr>
          <w:p>
            <w:pPr>
              <w:spacing w:after="0"/>
            </w:pPr>
            <w:r>
              <w:rPr>
                <w:rFonts w:ascii="Arial" w:hAnsi="Arial"/>
                <w:color w:val="111111"/>
                <w:sz w:val="16"/>
              </w:rPr>
              <w:t>2:30</w:t>
            </w:r>
          </w:p>
        </w:tc>
        <w:tc>
          <w:tcPr>
            <w:tcW w:type="dxa" w:w="3528"/>
            <w:tcMar>
              <w:top w:w="70" w:type="dxa"/>
              <w:start w:w="90" w:type="dxa"/>
              <w:bottom w:w="70" w:type="dxa"/>
              <w:end w:w="90" w:type="dxa"/>
            </w:tcMar>
            <w:vAlign w:val="top"/>
            <w:shd w:fill="F7F9FB"/>
          </w:tcPr>
          <w:p>
            <w:pPr>
              <w:spacing w:after="0"/>
            </w:pPr>
            <w:r>
              <w:rPr>
                <w:rFonts w:ascii="Arial" w:hAnsi="Arial"/>
                <w:color w:val="111111"/>
                <w:sz w:val="16"/>
              </w:rPr>
              <w:t>The response window is becoming a design constraint.</w:t>
            </w:r>
          </w:p>
        </w:tc>
        <w:tc>
          <w:tcPr>
            <w:tcW w:type="dxa" w:w="4608"/>
            <w:tcMar>
              <w:top w:w="70" w:type="dxa"/>
              <w:start w:w="90" w:type="dxa"/>
              <w:bottom w:w="70" w:type="dxa"/>
              <w:end w:w="90" w:type="dxa"/>
            </w:tcMar>
            <w:vAlign w:val="top"/>
            <w:shd w:fill="F7F9FB"/>
          </w:tcPr>
          <w:p>
            <w:pPr>
              <w:spacing w:after="0"/>
            </w:pPr>
            <w:r>
              <w:rPr>
                <w:rFonts w:ascii="Arial" w:hAnsi="Arial"/>
                <w:color w:val="111111"/>
                <w:sz w:val="16"/>
              </w:rPr>
              <w:t>Use the Unit 42 incident: human-set objectives, agent-led execution, privileged control in under ten hours.</w:t>
            </w:r>
          </w:p>
        </w:tc>
      </w:tr>
      <w:tr>
        <w:trPr>
          <w:cantSplit/>
        </w:trPr>
        <w:tc>
          <w:tcPr>
            <w:tcW w:type="dxa" w:w="1843"/>
            <w:tcMar>
              <w:top w:w="70" w:type="dxa"/>
              <w:start w:w="90" w:type="dxa"/>
              <w:bottom w:w="70" w:type="dxa"/>
              <w:end w:w="90" w:type="dxa"/>
            </w:tcMar>
            <w:vAlign w:val="top"/>
          </w:tcPr>
          <w:p>
            <w:pPr>
              <w:spacing w:after="0"/>
            </w:pPr>
            <w:r>
              <w:rPr>
                <w:rFonts w:ascii="Arial" w:hAnsi="Arial"/>
                <w:color w:val="111111"/>
                <w:sz w:val="16"/>
              </w:rPr>
              <w:t>3  Legitimate path</w:t>
            </w:r>
          </w:p>
        </w:tc>
        <w:tc>
          <w:tcPr>
            <w:tcW w:type="dxa" w:w="792"/>
            <w:tcMar>
              <w:top w:w="70" w:type="dxa"/>
              <w:start w:w="90" w:type="dxa"/>
              <w:bottom w:w="70" w:type="dxa"/>
              <w:end w:w="90" w:type="dxa"/>
            </w:tcMar>
            <w:vAlign w:val="top"/>
          </w:tcPr>
          <w:p>
            <w:pPr>
              <w:spacing w:after="0"/>
            </w:pPr>
            <w:r>
              <w:rPr>
                <w:rFonts w:ascii="Arial" w:hAnsi="Arial"/>
                <w:color w:val="111111"/>
                <w:sz w:val="16"/>
              </w:rPr>
              <w:t>2:30</w:t>
            </w:r>
          </w:p>
        </w:tc>
        <w:tc>
          <w:tcPr>
            <w:tcW w:type="dxa" w:w="3528"/>
            <w:tcMar>
              <w:top w:w="70" w:type="dxa"/>
              <w:start w:w="90" w:type="dxa"/>
              <w:bottom w:w="70" w:type="dxa"/>
              <w:end w:w="90" w:type="dxa"/>
            </w:tcMar>
            <w:vAlign w:val="top"/>
          </w:tcPr>
          <w:p>
            <w:pPr>
              <w:spacing w:after="0"/>
            </w:pPr>
            <w:r>
              <w:rPr>
                <w:rFonts w:ascii="Arial" w:hAnsi="Arial"/>
                <w:color w:val="111111"/>
                <w:sz w:val="16"/>
              </w:rPr>
              <w:t>Nothing in the chain has to look like malware.</w:t>
            </w:r>
          </w:p>
        </w:tc>
        <w:tc>
          <w:tcPr>
            <w:tcW w:type="dxa" w:w="4608"/>
            <w:tcMar>
              <w:top w:w="70" w:type="dxa"/>
              <w:start w:w="90" w:type="dxa"/>
              <w:bottom w:w="70" w:type="dxa"/>
              <w:end w:w="90" w:type="dxa"/>
            </w:tcMar>
            <w:vAlign w:val="top"/>
          </w:tcPr>
          <w:p>
            <w:pPr>
              <w:spacing w:after="0"/>
            </w:pPr>
            <w:r>
              <w:rPr>
                <w:rFonts w:ascii="Arial" w:hAnsi="Arial"/>
                <w:color w:val="111111"/>
                <w:sz w:val="16"/>
              </w:rPr>
              <w:t>Show how an approved task, trusted content, a valid identity and permitted tools can combine into an unacceptable action.</w:t>
            </w:r>
          </w:p>
        </w:tc>
      </w:tr>
      <w:tr>
        <w:trPr>
          <w:cantSplit/>
        </w:trPr>
        <w:tc>
          <w:tcPr>
            <w:tcW w:type="dxa" w:w="1843"/>
            <w:tcMar>
              <w:top w:w="70" w:type="dxa"/>
              <w:start w:w="90" w:type="dxa"/>
              <w:bottom w:w="70" w:type="dxa"/>
              <w:end w:w="90" w:type="dxa"/>
            </w:tcMar>
            <w:vAlign w:val="top"/>
            <w:shd w:fill="F7F9FB"/>
          </w:tcPr>
          <w:p>
            <w:pPr>
              <w:spacing w:after="0"/>
            </w:pPr>
            <w:r>
              <w:rPr>
                <w:rFonts w:ascii="Arial" w:hAnsi="Arial"/>
                <w:color w:val="111111"/>
                <w:sz w:val="16"/>
              </w:rPr>
              <w:t>4  Authority, not intent</w:t>
            </w:r>
          </w:p>
        </w:tc>
        <w:tc>
          <w:tcPr>
            <w:tcW w:type="dxa" w:w="792"/>
            <w:tcMar>
              <w:top w:w="70" w:type="dxa"/>
              <w:start w:w="90" w:type="dxa"/>
              <w:bottom w:w="70" w:type="dxa"/>
              <w:end w:w="90" w:type="dxa"/>
            </w:tcMar>
            <w:vAlign w:val="top"/>
            <w:shd w:fill="F7F9FB"/>
          </w:tcPr>
          <w:p>
            <w:pPr>
              <w:spacing w:after="0"/>
            </w:pPr>
            <w:r>
              <w:rPr>
                <w:rFonts w:ascii="Arial" w:hAnsi="Arial"/>
                <w:color w:val="111111"/>
                <w:sz w:val="16"/>
              </w:rPr>
              <w:t>2:30</w:t>
            </w:r>
          </w:p>
        </w:tc>
        <w:tc>
          <w:tcPr>
            <w:tcW w:type="dxa" w:w="3528"/>
            <w:tcMar>
              <w:top w:w="70" w:type="dxa"/>
              <w:start w:w="90" w:type="dxa"/>
              <w:bottom w:w="70" w:type="dxa"/>
              <w:end w:w="90" w:type="dxa"/>
            </w:tcMar>
            <w:vAlign w:val="top"/>
            <w:shd w:fill="F7F9FB"/>
          </w:tcPr>
          <w:p>
            <w:pPr>
              <w:spacing w:after="0"/>
            </w:pPr>
            <w:r>
              <w:rPr>
                <w:rFonts w:ascii="Arial" w:hAnsi="Arial"/>
                <w:color w:val="111111"/>
                <w:sz w:val="16"/>
              </w:rPr>
              <w:t>Permissions can be valid while the combined outcome is wrong.</w:t>
            </w:r>
          </w:p>
        </w:tc>
        <w:tc>
          <w:tcPr>
            <w:tcW w:type="dxa" w:w="4608"/>
            <w:tcMar>
              <w:top w:w="70" w:type="dxa"/>
              <w:start w:w="90" w:type="dxa"/>
              <w:bottom w:w="70" w:type="dxa"/>
              <w:end w:w="90" w:type="dxa"/>
            </w:tcMar>
            <w:vAlign w:val="top"/>
            <w:shd w:fill="F7F9FB"/>
          </w:tcPr>
          <w:p>
            <w:pPr>
              <w:spacing w:after="0"/>
            </w:pPr>
            <w:r>
              <w:rPr>
                <w:rFonts w:ascii="Arial" w:hAnsi="Arial"/>
                <w:color w:val="111111"/>
                <w:sz w:val="16"/>
              </w:rPr>
              <w:t>Separate what the identity may do from what the organisation intended.</w:t>
            </w:r>
          </w:p>
        </w:tc>
      </w:tr>
      <w:tr>
        <w:trPr>
          <w:cantSplit/>
        </w:trPr>
        <w:tc>
          <w:tcPr>
            <w:tcW w:type="dxa" w:w="1843"/>
            <w:tcMar>
              <w:top w:w="70" w:type="dxa"/>
              <w:start w:w="90" w:type="dxa"/>
              <w:bottom w:w="70" w:type="dxa"/>
              <w:end w:w="90" w:type="dxa"/>
            </w:tcMar>
            <w:vAlign w:val="top"/>
          </w:tcPr>
          <w:p>
            <w:pPr>
              <w:spacing w:after="0"/>
            </w:pPr>
            <w:r>
              <w:rPr>
                <w:rFonts w:ascii="Arial" w:hAnsi="Arial"/>
                <w:color w:val="111111"/>
                <w:sz w:val="16"/>
              </w:rPr>
              <w:t>5  Workflow boundary</w:t>
            </w:r>
          </w:p>
        </w:tc>
        <w:tc>
          <w:tcPr>
            <w:tcW w:type="dxa" w:w="792"/>
            <w:tcMar>
              <w:top w:w="70" w:type="dxa"/>
              <w:start w:w="90" w:type="dxa"/>
              <w:bottom w:w="70" w:type="dxa"/>
              <w:end w:w="90" w:type="dxa"/>
            </w:tcMar>
            <w:vAlign w:val="top"/>
          </w:tcPr>
          <w:p>
            <w:pPr>
              <w:spacing w:after="0"/>
            </w:pPr>
            <w:r>
              <w:rPr>
                <w:rFonts w:ascii="Arial" w:hAnsi="Arial"/>
                <w:color w:val="111111"/>
                <w:sz w:val="16"/>
              </w:rPr>
              <w:t>2:30</w:t>
            </w:r>
          </w:p>
        </w:tc>
        <w:tc>
          <w:tcPr>
            <w:tcW w:type="dxa" w:w="3528"/>
            <w:tcMar>
              <w:top w:w="70" w:type="dxa"/>
              <w:start w:w="90" w:type="dxa"/>
              <w:bottom w:w="70" w:type="dxa"/>
              <w:end w:w="90" w:type="dxa"/>
            </w:tcMar>
            <w:vAlign w:val="top"/>
          </w:tcPr>
          <w:p>
            <w:pPr>
              <w:spacing w:after="0"/>
            </w:pPr>
            <w:r>
              <w:rPr>
                <w:rFonts w:ascii="Arial" w:hAnsi="Arial"/>
                <w:color w:val="111111"/>
                <w:sz w:val="16"/>
              </w:rPr>
              <w:t>Risk travels through the full path to action.</w:t>
            </w:r>
          </w:p>
        </w:tc>
        <w:tc>
          <w:tcPr>
            <w:tcW w:type="dxa" w:w="4608"/>
            <w:tcMar>
              <w:top w:w="70" w:type="dxa"/>
              <w:start w:w="90" w:type="dxa"/>
              <w:bottom w:w="70" w:type="dxa"/>
              <w:end w:w="90" w:type="dxa"/>
            </w:tcMar>
            <w:vAlign w:val="top"/>
          </w:tcPr>
          <w:p>
            <w:pPr>
              <w:spacing w:after="0"/>
            </w:pPr>
            <w:r>
              <w:rPr>
                <w:rFonts w:ascii="Arial" w:hAnsi="Arial"/>
                <w:color w:val="111111"/>
                <w:sz w:val="16"/>
              </w:rPr>
              <w:t>Move from model review to instruction, identity, context, tools, data, action and evidence.</w:t>
            </w:r>
          </w:p>
        </w:tc>
      </w:tr>
      <w:tr>
        <w:trPr>
          <w:cantSplit/>
        </w:trPr>
        <w:tc>
          <w:tcPr>
            <w:tcW w:type="dxa" w:w="1843"/>
            <w:tcMar>
              <w:top w:w="70" w:type="dxa"/>
              <w:start w:w="90" w:type="dxa"/>
              <w:bottom w:w="70" w:type="dxa"/>
              <w:end w:w="90" w:type="dxa"/>
            </w:tcMar>
            <w:vAlign w:val="top"/>
            <w:shd w:fill="F7F9FB"/>
          </w:tcPr>
          <w:p>
            <w:pPr>
              <w:spacing w:after="0"/>
            </w:pPr>
            <w:r>
              <w:rPr>
                <w:rFonts w:ascii="Arial" w:hAnsi="Arial"/>
                <w:color w:val="111111"/>
                <w:sz w:val="16"/>
              </w:rPr>
              <w:t>6  Three conditions</w:t>
            </w:r>
          </w:p>
        </w:tc>
        <w:tc>
          <w:tcPr>
            <w:tcW w:type="dxa" w:w="792"/>
            <w:tcMar>
              <w:top w:w="70" w:type="dxa"/>
              <w:start w:w="90" w:type="dxa"/>
              <w:bottom w:w="70" w:type="dxa"/>
              <w:end w:w="90" w:type="dxa"/>
            </w:tcMar>
            <w:vAlign w:val="top"/>
            <w:shd w:fill="F7F9FB"/>
          </w:tcPr>
          <w:p>
            <w:pPr>
              <w:spacing w:after="0"/>
            </w:pPr>
            <w:r>
              <w:rPr>
                <w:rFonts w:ascii="Arial" w:hAnsi="Arial"/>
                <w:color w:val="111111"/>
                <w:sz w:val="16"/>
              </w:rPr>
              <w:t>3:00</w:t>
            </w:r>
          </w:p>
        </w:tc>
        <w:tc>
          <w:tcPr>
            <w:tcW w:type="dxa" w:w="3528"/>
            <w:tcMar>
              <w:top w:w="70" w:type="dxa"/>
              <w:start w:w="90" w:type="dxa"/>
              <w:bottom w:w="70" w:type="dxa"/>
              <w:end w:w="90" w:type="dxa"/>
            </w:tcMar>
            <w:vAlign w:val="top"/>
            <w:shd w:fill="F7F9FB"/>
          </w:tcPr>
          <w:p>
            <w:pPr>
              <w:spacing w:after="0"/>
            </w:pPr>
            <w:r>
              <w:rPr>
                <w:rFonts w:ascii="Arial" w:hAnsi="Arial"/>
                <w:color w:val="111111"/>
                <w:sz w:val="16"/>
              </w:rPr>
              <w:t>Observe. Govern. Secure.</w:t>
            </w:r>
          </w:p>
        </w:tc>
        <w:tc>
          <w:tcPr>
            <w:tcW w:type="dxa" w:w="4608"/>
            <w:tcMar>
              <w:top w:w="70" w:type="dxa"/>
              <w:start w:w="90" w:type="dxa"/>
              <w:bottom w:w="70" w:type="dxa"/>
              <w:end w:w="90" w:type="dxa"/>
            </w:tcMar>
            <w:vAlign w:val="top"/>
            <w:shd w:fill="F7F9FB"/>
          </w:tcPr>
          <w:p>
            <w:pPr>
              <w:spacing w:after="0"/>
            </w:pPr>
            <w:r>
              <w:rPr>
                <w:rFonts w:ascii="Arial" w:hAnsi="Arial"/>
                <w:color w:val="111111"/>
                <w:sz w:val="16"/>
              </w:rPr>
              <w:t>Can we reconstruct it? Who may decide? What remains bounded when instructions are wrong?</w:t>
            </w:r>
          </w:p>
        </w:tc>
      </w:tr>
      <w:tr>
        <w:trPr>
          <w:cantSplit/>
        </w:trPr>
        <w:tc>
          <w:tcPr>
            <w:tcW w:type="dxa" w:w="1843"/>
            <w:tcMar>
              <w:top w:w="70" w:type="dxa"/>
              <w:start w:w="90" w:type="dxa"/>
              <w:bottom w:w="70" w:type="dxa"/>
              <w:end w:w="90" w:type="dxa"/>
            </w:tcMar>
            <w:vAlign w:val="top"/>
          </w:tcPr>
          <w:p>
            <w:pPr>
              <w:spacing w:after="0"/>
            </w:pPr>
            <w:r>
              <w:rPr>
                <w:rFonts w:ascii="Arial" w:hAnsi="Arial"/>
                <w:color w:val="111111"/>
                <w:sz w:val="16"/>
              </w:rPr>
              <w:t>7  The exercise</w:t>
            </w:r>
          </w:p>
        </w:tc>
        <w:tc>
          <w:tcPr>
            <w:tcW w:type="dxa" w:w="792"/>
            <w:tcMar>
              <w:top w:w="70" w:type="dxa"/>
              <w:start w:w="90" w:type="dxa"/>
              <w:bottom w:w="70" w:type="dxa"/>
              <w:end w:w="90" w:type="dxa"/>
            </w:tcMar>
            <w:vAlign w:val="top"/>
          </w:tcPr>
          <w:p>
            <w:pPr>
              <w:spacing w:after="0"/>
            </w:pPr>
            <w:r>
              <w:rPr>
                <w:rFonts w:ascii="Arial" w:hAnsi="Arial"/>
                <w:color w:val="111111"/>
                <w:sz w:val="16"/>
              </w:rPr>
              <w:t>1:30</w:t>
            </w:r>
          </w:p>
        </w:tc>
        <w:tc>
          <w:tcPr>
            <w:tcW w:type="dxa" w:w="3528"/>
            <w:tcMar>
              <w:top w:w="70" w:type="dxa"/>
              <w:start w:w="90" w:type="dxa"/>
              <w:bottom w:w="70" w:type="dxa"/>
              <w:end w:w="90" w:type="dxa"/>
            </w:tcMar>
            <w:vAlign w:val="top"/>
          </w:tcPr>
          <w:p>
            <w:pPr>
              <w:spacing w:after="0"/>
            </w:pPr>
            <w:r>
              <w:rPr>
                <w:rFonts w:ascii="Arial" w:hAnsi="Arial"/>
                <w:color w:val="111111"/>
                <w:sz w:val="16"/>
              </w:rPr>
              <w:t>Make one defensible decision before the next reveal.</w:t>
            </w:r>
          </w:p>
        </w:tc>
        <w:tc>
          <w:tcPr>
            <w:tcW w:type="dxa" w:w="4608"/>
            <w:tcMar>
              <w:top w:w="70" w:type="dxa"/>
              <w:start w:w="90" w:type="dxa"/>
              <w:bottom w:w="70" w:type="dxa"/>
              <w:end w:w="90" w:type="dxa"/>
            </w:tcMar>
            <w:vAlign w:val="top"/>
          </w:tcPr>
          <w:p>
            <w:pPr>
              <w:spacing w:after="0"/>
            </w:pPr>
            <w:r>
              <w:rPr>
                <w:rFonts w:ascii="Arial" w:hAnsi="Arial"/>
                <w:color w:val="111111"/>
                <w:sz w:val="16"/>
              </w:rPr>
              <w:t>Introduce Adam as Exercise Facilitator and Richard as Security Counsel. Make clear there is no answer key and quality beats speed.</w:t>
            </w:r>
          </w:p>
        </w:tc>
      </w:tr>
    </w:tbl>
    <w:p>
      <w:pPr>
        <w:spacing w:after="0"/>
      </w:pPr>
    </w:p>
    <w:p>
      <w:pPr>
        <w:pStyle w:val="Heading2"/>
      </w:pPr>
      <w:r>
        <w:t>Opening paragraph</w:t>
      </w:r>
    </w:p>
    <w:p>
      <w:pPr>
        <w:spacing w:before="80" w:after="160"/>
        <w:ind w:left="504" w:right="288"/>
      </w:pPr>
      <w:r>
        <w:rPr>
          <w:rFonts w:ascii="Arial" w:hAnsi="Arial"/>
          <w:color w:val="5F6B7A"/>
          <w:sz w:val="21"/>
        </w:rPr>
        <w:t>AI-assisted intrusions are compressing discovery, credential abuse and execution from weeks into hours. The difficult part is that the dangerous path may still look legitimate: an approved task, trusted content, a valid identity and permitted tools.</w:t>
      </w:r>
      <w:r>
        <w:br/>
      </w:r>
      <w:r>
        <w:rPr>
          <w:rFonts w:ascii="Arial" w:hAnsi="Arial"/>
          <w:color w:val="5F6B7A"/>
          <w:sz w:val="21"/>
        </w:rPr>
        <w:t>So we are going to test a present operating question: when an agent acts with valid credentials and the wrong context, can the room see it, contain it and decide who may restart it?</w:t>
      </w:r>
    </w:p>
    <w:p>
      <w:r>
        <w:br w:type="page"/>
      </w:r>
    </w:p>
    <w:p>
      <w:pPr>
        <w:spacing w:after="200"/>
      </w:pPr>
      <w:r>
        <w:rPr>
          <w:rFonts w:ascii="Arial" w:hAnsi="Arial"/>
          <w:b/>
          <w:color w:val="007BC3"/>
          <w:sz w:val="17"/>
        </w:rPr>
        <w:t xml:space="preserve">ADAM - PRINT AND KEEP IN HAND</w:t>
      </w:r>
    </w:p>
    <w:p>
      <w:pPr>
        <w:pStyle w:val="Title"/>
      </w:pPr>
      <w:r>
        <w:t>Operator card</w:t>
      </w:r>
    </w:p>
    <w:p>
      <w:pPr>
        <w:spacing w:after="80"/>
      </w:pPr>
      <w:r>
        <w:rPr>
          <w:rFonts w:ascii="Arial" w:hAnsi="Arial"/>
          <w:color w:val="5F6B7A"/>
          <w:sz w:val="21"/>
        </w:rPr>
        <w:t xml:space="preserve">One line per block: what to say, what is on screen, what to operate and what to watch. Timings are clock time from the start of the session.</w:t>
      </w:r>
    </w:p>
    <w:tbl>
      <w:tblPr>
        <w:tblStyle w:val="TableGrid"/>
        <w:tblW w:type="auto" w:w="0"/>
        <w:jc w:val="center"/>
        <w:tblLayout w:type="fixed"/>
        <w:tblLook w:firstColumn="1" w:firstRow="1" w:lastColumn="0" w:lastRow="0" w:noHBand="0" w:noVBand="1" w:val="04A0"/>
      </w:tblPr>
      <w:tblGrid>
        <w:gridCol w:w="1250"/>
        <w:gridCol w:w="3300"/>
        <w:gridCol w:w="850"/>
        <w:gridCol w:w="2500"/>
        <w:gridCol w:w="2382"/>
      </w:tblGrid>
      <w:tr>
        <w:trPr>
          <w:tblHeader w:val="true"/>
          <w:cantSplit/>
        </w:trPr>
        <w:tc>
          <w:tcPr>
            <w:tcW w:type="dxa" w:w="1250"/>
            <w:shd w:fill="000025"/>
            <w:tcMar>
              <w:top w:w="70" w:type="dxa"/>
              <w:start w:w="90" w:type="dxa"/>
              <w:bottom w:w="70" w:type="dxa"/>
              <w:end w:w="90" w:type="dxa"/>
            </w:tcMar>
            <w:vAlign w:val="center"/>
          </w:tcPr>
          <w:p>
            <w:pPr>
              <w:spacing w:after="0"/>
            </w:pPr>
            <w:r>
              <w:rPr>
                <w:rFonts w:ascii="Arial" w:hAnsi="Arial"/>
                <w:b/>
                <w:color w:val="FFFFFF"/>
                <w:sz w:val="16"/>
              </w:rPr>
              <w:t xml:space="preserve">Clock</w:t>
            </w:r>
          </w:p>
        </w:tc>
        <w:tc>
          <w:tcPr>
            <w:tcW w:type="dxa" w:w="3300"/>
            <w:shd w:fill="000025"/>
            <w:tcMar>
              <w:top w:w="70" w:type="dxa"/>
              <w:start w:w="90" w:type="dxa"/>
              <w:bottom w:w="70" w:type="dxa"/>
              <w:end w:w="90" w:type="dxa"/>
            </w:tcMar>
            <w:vAlign w:val="center"/>
          </w:tcPr>
          <w:p>
            <w:pPr>
              <w:spacing w:after="0"/>
            </w:pPr>
            <w:r>
              <w:rPr>
                <w:rFonts w:ascii="Arial" w:hAnsi="Arial"/>
                <w:b/>
                <w:color w:val="FFFFFF"/>
                <w:sz w:val="16"/>
              </w:rPr>
              <w:t xml:space="preserve">Say</w:t>
            </w:r>
          </w:p>
        </w:tc>
        <w:tc>
          <w:tcPr>
            <w:tcW w:type="dxa" w:w="850"/>
            <w:shd w:fill="000025"/>
            <w:tcMar>
              <w:top w:w="70" w:type="dxa"/>
              <w:start w:w="90" w:type="dxa"/>
              <w:bottom w:w="70" w:type="dxa"/>
              <w:end w:w="90" w:type="dxa"/>
            </w:tcMar>
            <w:vAlign w:val="center"/>
          </w:tcPr>
          <w:p>
            <w:pPr>
              <w:spacing w:after="0"/>
            </w:pPr>
            <w:r>
              <w:rPr>
                <w:rFonts w:ascii="Arial" w:hAnsi="Arial"/>
                <w:b/>
                <w:color w:val="FFFFFF"/>
                <w:sz w:val="16"/>
              </w:rPr>
              <w:t xml:space="preserve">Show</w:t>
            </w:r>
          </w:p>
        </w:tc>
        <w:tc>
          <w:tcPr>
            <w:tcW w:type="dxa" w:w="2500"/>
            <w:shd w:fill="000025"/>
            <w:tcMar>
              <w:top w:w="70" w:type="dxa"/>
              <w:start w:w="90" w:type="dxa"/>
              <w:bottom w:w="70" w:type="dxa"/>
              <w:end w:w="90" w:type="dxa"/>
            </w:tcMar>
            <w:vAlign w:val="center"/>
          </w:tcPr>
          <w:p>
            <w:pPr>
              <w:spacing w:after="0"/>
            </w:pPr>
            <w:r>
              <w:rPr>
                <w:rFonts w:ascii="Arial" w:hAnsi="Arial"/>
                <w:b/>
                <w:color w:val="FFFFFF"/>
                <w:sz w:val="16"/>
              </w:rPr>
              <w:t xml:space="preserve">Do</w:t>
            </w:r>
          </w:p>
        </w:tc>
        <w:tc>
          <w:tcPr>
            <w:tcW w:type="dxa" w:w="2382"/>
            <w:shd w:fill="000025"/>
            <w:tcMar>
              <w:top w:w="70" w:type="dxa"/>
              <w:start w:w="90" w:type="dxa"/>
              <w:bottom w:w="70" w:type="dxa"/>
              <w:end w:w="90" w:type="dxa"/>
            </w:tcMar>
            <w:vAlign w:val="center"/>
          </w:tcPr>
          <w:p>
            <w:pPr>
              <w:spacing w:after="0"/>
            </w:pPr>
            <w:r>
              <w:rPr>
                <w:rFonts w:ascii="Arial" w:hAnsi="Arial"/>
                <w:b/>
                <w:color w:val="FFFFFF"/>
                <w:sz w:val="16"/>
              </w:rPr>
              <w:t xml:space="preserve">Watch</w:t>
            </w:r>
          </w:p>
        </w:tc>
      </w:tr>
      <w:tr>
        <w:trPr>
          <w:cantSplit/>
        </w:trPr>
        <w:tc>
          <w:tcPr>
            <w:tcW w:type="dxa" w:w="1250"/>
            <w:tcMar>
              <w:top w:w="70" w:type="dxa"/>
              <w:start w:w="90" w:type="dxa"/>
              <w:bottom w:w="70" w:type="dxa"/>
              <w:end w:w="90" w:type="dxa"/>
            </w:tcMar>
            <w:vAlign w:val="top"/>
          </w:tcPr>
          <w:p>
            <w:pPr>
              <w:spacing w:after="0"/>
            </w:pPr>
            <w:r>
              <w:rPr>
                <w:rFonts w:ascii="Arial" w:hAnsi="Arial"/>
                <w:color w:val="111111"/>
                <w:sz w:val="16"/>
              </w:rPr>
              <w:t xml:space="preserve">00:00–00:15</w:t>
            </w:r>
          </w:p>
        </w:tc>
        <w:tc>
          <w:tcPr>
            <w:tcW w:type="dxa" w:w="3300"/>
            <w:tcMar>
              <w:top w:w="70" w:type="dxa"/>
              <w:start w:w="90" w:type="dxa"/>
              <w:bottom w:w="70" w:type="dxa"/>
              <w:end w:w="90" w:type="dxa"/>
            </w:tcMar>
            <w:vAlign w:val="top"/>
          </w:tcPr>
          <w:p>
            <w:pPr>
              <w:spacing w:after="0"/>
            </w:pPr>
            <w:r>
              <w:rPr>
                <w:rFonts w:ascii="Arial" w:hAnsi="Arial"/>
                <w:color w:val="111111"/>
                <w:sz w:val="16"/>
              </w:rPr>
              <w:t xml:space="preserve">Slides 1 to 7. Key lines in the speaker notes. Slide 7: ‘No answer key. Quality of reasoning beats speed.’</w:t>
            </w:r>
          </w:p>
        </w:tc>
        <w:tc>
          <w:tcPr>
            <w:tcW w:type="dxa" w:w="850"/>
            <w:tcMar>
              <w:top w:w="70" w:type="dxa"/>
              <w:start w:w="90" w:type="dxa"/>
              <w:bottom w:w="70" w:type="dxa"/>
              <w:end w:w="90" w:type="dxa"/>
            </w:tcMar>
            <w:vAlign w:val="top"/>
          </w:tcPr>
          <w:p>
            <w:pPr>
              <w:spacing w:after="0"/>
            </w:pPr>
            <w:r>
              <w:rPr>
                <w:rFonts w:ascii="Arial" w:hAnsi="Arial"/>
                <w:color w:val="111111"/>
                <w:sz w:val="16"/>
              </w:rPr>
              <w:t xml:space="preserve">Slides 1–7</w:t>
            </w:r>
          </w:p>
        </w:tc>
        <w:tc>
          <w:tcPr>
            <w:tcW w:type="dxa" w:w="2500"/>
            <w:tcMar>
              <w:top w:w="70" w:type="dxa"/>
              <w:start w:w="90" w:type="dxa"/>
              <w:bottom w:w="70" w:type="dxa"/>
              <w:end w:w="90" w:type="dxa"/>
            </w:tcMar>
            <w:vAlign w:val="top"/>
          </w:tcPr>
          <w:p>
            <w:pPr>
              <w:spacing w:after="0"/>
            </w:pPr>
            <w:r>
              <w:rPr>
                <w:rFonts w:ascii="Arial" w:hAnsi="Arial"/>
                <w:color w:val="111111"/>
                <w:sz w:val="16"/>
              </w:rPr>
              <w:t xml:space="preserve">Nothing to operate. Console open on your private device, not projected.</w:t>
            </w:r>
          </w:p>
        </w:tc>
        <w:tc>
          <w:tcPr>
            <w:tcW w:type="dxa" w:w="2382"/>
            <w:tcMar>
              <w:top w:w="70" w:type="dxa"/>
              <w:start w:w="90" w:type="dxa"/>
              <w:bottom w:w="70" w:type="dxa"/>
              <w:end w:w="90" w:type="dxa"/>
            </w:tcMar>
            <w:vAlign w:val="top"/>
          </w:tcPr>
          <w:p>
            <w:pPr>
              <w:spacing w:after="0"/>
            </w:pPr>
            <w:r>
              <w:rPr>
                <w:rFonts w:ascii="Arial" w:hAnsi="Arial"/>
                <w:color w:val="111111"/>
                <w:sz w:val="16"/>
              </w:rPr>
              <w:t xml:space="preserve">Finish slide 7 by 00:15. If late, cut slide 5.</w:t>
            </w:r>
          </w:p>
        </w:tc>
      </w:tr>
      <w:tr>
        <w:trPr>
          <w:cantSplit/>
        </w:trPr>
        <w:tc>
          <w:tcPr>
            <w:tcW w:type="dxa" w:w="1250"/>
            <w:tcMar>
              <w:top w:w="70" w:type="dxa"/>
              <w:start w:w="90" w:type="dxa"/>
              <w:bottom w:w="70" w:type="dxa"/>
              <w:end w:w="90" w:type="dxa"/>
            </w:tcMar>
            <w:vAlign w:val="top"/>
          </w:tcPr>
          <w:p>
            <w:pPr>
              <w:spacing w:after="0"/>
            </w:pPr>
            <w:r>
              <w:rPr>
                <w:rFonts w:ascii="Arial" w:hAnsi="Arial"/>
                <w:color w:val="111111"/>
                <w:sz w:val="16"/>
              </w:rPr>
              <w:t xml:space="preserve">00:15–00:20</w:t>
            </w:r>
          </w:p>
        </w:tc>
        <w:tc>
          <w:tcPr>
            <w:tcW w:type="dxa" w:w="3300"/>
            <w:tcMar>
              <w:top w:w="70" w:type="dxa"/>
              <w:start w:w="90" w:type="dxa"/>
              <w:bottom w:w="70" w:type="dxa"/>
              <w:end w:w="90" w:type="dxa"/>
            </w:tcMar>
            <w:vAlign w:val="top"/>
          </w:tcPr>
          <w:p>
            <w:pPr>
              <w:spacing w:after="0"/>
            </w:pPr>
            <w:r>
              <w:rPr>
                <w:rFonts w:ascii="Arial" w:hAnsi="Arial"/>
                <w:color w:val="111111"/>
                <w:sz w:val="16"/>
              </w:rPr>
              <w:t xml:space="preserve">‘Five minutes. Choose roles, read the brief, name your first two unknowns. Scribe: join with the QR card on your table or keep the paper lock card.’</w:t>
            </w:r>
          </w:p>
        </w:tc>
        <w:tc>
          <w:tcPr>
            <w:tcW w:type="dxa" w:w="850"/>
            <w:tcMar>
              <w:top w:w="70" w:type="dxa"/>
              <w:start w:w="90" w:type="dxa"/>
              <w:bottom w:w="70" w:type="dxa"/>
              <w:end w:w="90" w:type="dxa"/>
            </w:tcMar>
            <w:vAlign w:val="top"/>
          </w:tcPr>
          <w:p>
            <w:pPr>
              <w:spacing w:after="0"/>
            </w:pPr>
            <w:r>
              <w:rPr>
                <w:rFonts w:ascii="Arial" w:hAnsi="Arial"/>
                <w:color w:val="111111"/>
                <w:sz w:val="16"/>
              </w:rPr>
              <w:t xml:space="preserve">Slide 8</w:t>
            </w:r>
          </w:p>
        </w:tc>
        <w:tc>
          <w:tcPr>
            <w:tcW w:type="dxa" w:w="2500"/>
            <w:tcMar>
              <w:top w:w="70" w:type="dxa"/>
              <w:start w:w="90" w:type="dxa"/>
              <w:bottom w:w="70" w:type="dxa"/>
              <w:end w:w="90" w:type="dxa"/>
            </w:tcMar>
            <w:vAlign w:val="top"/>
          </w:tcPr>
          <w:p>
            <w:pPr>
              <w:spacing w:after="0"/>
            </w:pPr>
            <w:r>
              <w:rPr>
                <w:rFonts w:ascii="Arial" w:hAnsi="Arial"/>
                <w:color w:val="111111"/>
                <w:sz w:val="16"/>
              </w:rPr>
              <w:t xml:space="preserve">Timer 5 min. Open round one on the console at 00:19.</w:t>
            </w:r>
          </w:p>
        </w:tc>
        <w:tc>
          <w:tcPr>
            <w:tcW w:type="dxa" w:w="2382"/>
            <w:tcMar>
              <w:top w:w="70" w:type="dxa"/>
              <w:start w:w="90" w:type="dxa"/>
              <w:bottom w:w="70" w:type="dxa"/>
              <w:end w:w="90" w:type="dxa"/>
            </w:tcMar>
            <w:vAlign w:val="top"/>
          </w:tcPr>
          <w:p>
            <w:pPr>
              <w:spacing w:after="0"/>
            </w:pPr>
            <w:r>
              <w:rPr>
                <w:rFonts w:ascii="Arial" w:hAnsi="Arial"/>
                <w:color w:val="111111"/>
                <w:sz w:val="16"/>
              </w:rPr>
              <w:t xml:space="preserve">Every table has a scribe and a challenger. Tables joined (or on paper).</w:t>
            </w:r>
          </w:p>
        </w:tc>
      </w:tr>
      <w:tr>
        <w:trPr>
          <w:cantSplit/>
        </w:trPr>
        <w:tc>
          <w:tcPr>
            <w:tcW w:type="dxa" w:w="1250"/>
            <w:tcMar>
              <w:top w:w="70" w:type="dxa"/>
              <w:start w:w="90" w:type="dxa"/>
              <w:bottom w:w="70" w:type="dxa"/>
              <w:end w:w="90" w:type="dxa"/>
            </w:tcMar>
            <w:vAlign w:val="top"/>
          </w:tcPr>
          <w:p>
            <w:pPr>
              <w:spacing w:after="0"/>
            </w:pPr>
            <w:r>
              <w:rPr>
                <w:rFonts w:ascii="Arial" w:hAnsi="Arial"/>
                <w:color w:val="111111"/>
                <w:sz w:val="16"/>
              </w:rPr>
              <w:t xml:space="preserve">00:20–00:32 Round one</w:t>
            </w:r>
          </w:p>
        </w:tc>
        <w:tc>
          <w:tcPr>
            <w:tcW w:type="dxa" w:w="3300"/>
            <w:tcMar>
              <w:top w:w="70" w:type="dxa"/>
              <w:start w:w="90" w:type="dxa"/>
              <w:bottom w:w="70" w:type="dxa"/>
              <w:end w:w="90" w:type="dxa"/>
            </w:tcMar>
            <w:vAlign w:val="top"/>
          </w:tcPr>
          <w:p>
            <w:pPr>
              <w:spacing w:after="0"/>
            </w:pPr>
            <w:r>
              <w:rPr>
                <w:rFonts w:ascii="Arial" w:hAnsi="Arial"/>
                <w:color w:val="111111"/>
                <w:sz w:val="16"/>
              </w:rPr>
              <w:t xml:space="preserve">Read the facts once. ‘Lock at ten minutes: option, confidence, one sentence.’ At 9:00: ‘two minutes to lock.’</w:t>
            </w:r>
          </w:p>
        </w:tc>
        <w:tc>
          <w:tcPr>
            <w:tcW w:type="dxa" w:w="850"/>
            <w:tcMar>
              <w:top w:w="70" w:type="dxa"/>
              <w:start w:w="90" w:type="dxa"/>
              <w:bottom w:w="70" w:type="dxa"/>
              <w:end w:w="90" w:type="dxa"/>
            </w:tcMar>
            <w:vAlign w:val="top"/>
          </w:tcPr>
          <w:p>
            <w:pPr>
              <w:spacing w:after="0"/>
            </w:pPr>
            <w:r>
              <w:rPr>
                <w:rFonts w:ascii="Arial" w:hAnsi="Arial"/>
                <w:color w:val="111111"/>
                <w:sz w:val="16"/>
              </w:rPr>
              <w:t xml:space="preserve">Slide 9</w:t>
            </w:r>
          </w:p>
        </w:tc>
        <w:tc>
          <w:tcPr>
            <w:tcW w:type="dxa" w:w="2500"/>
            <w:tcMar>
              <w:top w:w="70" w:type="dxa"/>
              <w:start w:w="90" w:type="dxa"/>
              <w:bottom w:w="70" w:type="dxa"/>
              <w:end w:w="90" w:type="dxa"/>
            </w:tcMar>
            <w:vAlign w:val="top"/>
          </w:tcPr>
          <w:p>
            <w:pPr>
              <w:spacing w:after="0"/>
            </w:pPr>
            <w:r>
              <w:rPr>
                <w:rFonts w:ascii="Arial" w:hAnsi="Arial"/>
                <w:color w:val="111111"/>
                <w:sz w:val="16"/>
              </w:rPr>
              <w:t xml:space="preserve">Timer 12 min. Walk the room. Close the round at 11:00. Show of hands A–D on this slide before advancing.</w:t>
            </w:r>
          </w:p>
        </w:tc>
        <w:tc>
          <w:tcPr>
            <w:tcW w:type="dxa" w:w="2382"/>
            <w:tcMar>
              <w:top w:w="70" w:type="dxa"/>
              <w:start w:w="90" w:type="dxa"/>
              <w:bottom w:w="70" w:type="dxa"/>
              <w:end w:w="90" w:type="dxa"/>
            </w:tcMar>
            <w:vAlign w:val="top"/>
          </w:tcPr>
          <w:p>
            <w:pPr>
              <w:spacing w:after="0"/>
            </w:pPr>
            <w:r>
              <w:rPr>
                <w:rFonts w:ascii="Arial" w:hAnsi="Arial"/>
                <w:color w:val="111111"/>
                <w:sz w:val="16"/>
              </w:rPr>
              <w:t xml:space="preserve">Quiet table: ask the challenger. Dominant voice: ask the identity or legal lead by role. ‘Which is correct?’: ‘There isn’t one. There is a defensible one.’</w:t>
            </w:r>
          </w:p>
        </w:tc>
      </w:tr>
      <w:tr>
        <w:trPr>
          <w:cantSplit/>
        </w:trPr>
        <w:tc>
          <w:tcPr>
            <w:tcW w:type="dxa" w:w="1250"/>
            <w:tcMar>
              <w:top w:w="70" w:type="dxa"/>
              <w:start w:w="90" w:type="dxa"/>
              <w:bottom w:w="70" w:type="dxa"/>
              <w:end w:w="90" w:type="dxa"/>
            </w:tcMar>
            <w:vAlign w:val="top"/>
          </w:tcPr>
          <w:p>
            <w:pPr>
              <w:spacing w:after="0"/>
            </w:pPr>
            <w:r>
              <w:rPr>
                <w:rFonts w:ascii="Arial" w:hAnsi="Arial"/>
                <w:color w:val="111111"/>
                <w:sz w:val="16"/>
              </w:rPr>
              <w:t xml:space="preserve">00:32–00:44 Reveal one, round two</w:t>
            </w:r>
          </w:p>
        </w:tc>
        <w:tc>
          <w:tcPr>
            <w:tcW w:type="dxa" w:w="3300"/>
            <w:tcMar>
              <w:top w:w="70" w:type="dxa"/>
              <w:start w:w="90" w:type="dxa"/>
              <w:bottom w:w="70" w:type="dxa"/>
              <w:end w:w="90" w:type="dxa"/>
            </w:tcMar>
            <w:vAlign w:val="top"/>
          </w:tcPr>
          <w:p>
            <w:pPr>
              <w:spacing w:after="0"/>
            </w:pPr>
            <w:r>
              <w:rPr>
                <w:rFonts w:ascii="Arial" w:hAnsi="Arial"/>
                <w:color w:val="111111"/>
                <w:sz w:val="16"/>
              </w:rPr>
              <w:t xml:space="preserve">Read the three reveal lines. Ask one high-confidence and one low-confidence table what changed. ‘Eight minutes: name the lead, scope containment, evidence plan.’</w:t>
            </w:r>
          </w:p>
        </w:tc>
        <w:tc>
          <w:tcPr>
            <w:tcW w:type="dxa" w:w="850"/>
            <w:tcMar>
              <w:top w:w="70" w:type="dxa"/>
              <w:start w:w="90" w:type="dxa"/>
              <w:bottom w:w="70" w:type="dxa"/>
              <w:end w:w="90" w:type="dxa"/>
            </w:tcMar>
            <w:vAlign w:val="top"/>
          </w:tcPr>
          <w:p>
            <w:pPr>
              <w:spacing w:after="0"/>
            </w:pPr>
            <w:r>
              <w:rPr>
                <w:rFonts w:ascii="Arial" w:hAnsi="Arial"/>
                <w:color w:val="111111"/>
                <w:sz w:val="16"/>
              </w:rPr>
              <w:t xml:space="preserve">Slide 10</w:t>
            </w:r>
          </w:p>
        </w:tc>
        <w:tc>
          <w:tcPr>
            <w:tcW w:type="dxa" w:w="2500"/>
            <w:tcMar>
              <w:top w:w="70" w:type="dxa"/>
              <w:start w:w="90" w:type="dxa"/>
              <w:bottom w:w="70" w:type="dxa"/>
              <w:end w:w="90" w:type="dxa"/>
            </w:tcMar>
            <w:vAlign w:val="top"/>
          </w:tcPr>
          <w:p>
            <w:pPr>
              <w:spacing w:after="0"/>
            </w:pPr>
            <w:r>
              <w:rPr>
                <w:rFonts w:ascii="Arial" w:hAnsi="Arial"/>
                <w:color w:val="111111"/>
                <w:sz w:val="16"/>
              </w:rPr>
              <w:t xml:space="preserve">Timer 8 min from 00:35. Close at 00:43. Publish round-one results on the console if it is running (optional).</w:t>
            </w:r>
          </w:p>
        </w:tc>
        <w:tc>
          <w:tcPr>
            <w:tcW w:type="dxa" w:w="2382"/>
            <w:tcMar>
              <w:top w:w="70" w:type="dxa"/>
              <w:start w:w="90" w:type="dxa"/>
              <w:bottom w:w="70" w:type="dxa"/>
              <w:end w:w="90" w:type="dxa"/>
            </w:tcMar>
            <w:vAlign w:val="top"/>
          </w:tcPr>
          <w:p>
            <w:pPr>
              <w:spacing w:after="0"/>
            </w:pPr>
            <w:r>
              <w:rPr>
                <w:rFonts w:ascii="Arial" w:hAnsi="Arial"/>
                <w:color w:val="111111"/>
                <w:sz w:val="16"/>
              </w:rPr>
              <w:t xml:space="preserve">Tables stuck on ‘was the link opened’: use the probe on the reveal page.</w:t>
            </w:r>
          </w:p>
        </w:tc>
      </w:tr>
      <w:tr>
        <w:trPr>
          <w:cantSplit/>
        </w:trPr>
        <w:tc>
          <w:tcPr>
            <w:tcW w:type="dxa" w:w="1250"/>
            <w:tcMar>
              <w:top w:w="70" w:type="dxa"/>
              <w:start w:w="90" w:type="dxa"/>
              <w:bottom w:w="70" w:type="dxa"/>
              <w:end w:w="90" w:type="dxa"/>
            </w:tcMar>
            <w:vAlign w:val="top"/>
          </w:tcPr>
          <w:p>
            <w:pPr>
              <w:spacing w:after="0"/>
            </w:pPr>
            <w:r>
              <w:rPr>
                <w:rFonts w:ascii="Arial" w:hAnsi="Arial"/>
                <w:color w:val="111111"/>
                <w:sz w:val="16"/>
              </w:rPr>
              <w:t xml:space="preserve">00:44–00:56 Reveal two, round three</w:t>
            </w:r>
          </w:p>
        </w:tc>
        <w:tc>
          <w:tcPr>
            <w:tcW w:type="dxa" w:w="3300"/>
            <w:tcMar>
              <w:top w:w="70" w:type="dxa"/>
              <w:start w:w="90" w:type="dxa"/>
              <w:bottom w:w="70" w:type="dxa"/>
              <w:end w:w="90" w:type="dxa"/>
            </w:tcMar>
            <w:vAlign w:val="top"/>
          </w:tcPr>
          <w:p>
            <w:pPr>
              <w:spacing w:after="0"/>
            </w:pPr>
            <w:r>
              <w:rPr>
                <w:rFonts w:ascii="Arial" w:hAnsi="Arial"/>
                <w:color w:val="111111"/>
                <w:sz w:val="16"/>
              </w:rPr>
              <w:t xml:space="preserve">Read all reveal lines at once. ‘This is the loop. Eight minutes: containment, continuity, communications, restart conditions.’</w:t>
            </w:r>
          </w:p>
        </w:tc>
        <w:tc>
          <w:tcPr>
            <w:tcW w:type="dxa" w:w="850"/>
            <w:tcMar>
              <w:top w:w="70" w:type="dxa"/>
              <w:start w:w="90" w:type="dxa"/>
              <w:bottom w:w="70" w:type="dxa"/>
              <w:end w:w="90" w:type="dxa"/>
            </w:tcMar>
            <w:vAlign w:val="top"/>
          </w:tcPr>
          <w:p>
            <w:pPr>
              <w:spacing w:after="0"/>
            </w:pPr>
            <w:r>
              <w:rPr>
                <w:rFonts w:ascii="Arial" w:hAnsi="Arial"/>
                <w:color w:val="111111"/>
                <w:sz w:val="16"/>
              </w:rPr>
              <w:t xml:space="preserve">Slide 11</w:t>
            </w:r>
          </w:p>
        </w:tc>
        <w:tc>
          <w:tcPr>
            <w:tcW w:type="dxa" w:w="2500"/>
            <w:tcMar>
              <w:top w:w="70" w:type="dxa"/>
              <w:start w:w="90" w:type="dxa"/>
              <w:bottom w:w="70" w:type="dxa"/>
              <w:end w:w="90" w:type="dxa"/>
            </w:tcMar>
            <w:vAlign w:val="top"/>
          </w:tcPr>
          <w:p>
            <w:pPr>
              <w:spacing w:after="0"/>
            </w:pPr>
            <w:r>
              <w:rPr>
                <w:rFonts w:ascii="Arial" w:hAnsi="Arial"/>
                <w:color w:val="111111"/>
                <w:sz w:val="16"/>
              </w:rPr>
              <w:t xml:space="preserve">Timer 8 min from 00:46. Close at 00:55.</w:t>
            </w:r>
          </w:p>
        </w:tc>
        <w:tc>
          <w:tcPr>
            <w:tcW w:type="dxa" w:w="2382"/>
            <w:tcMar>
              <w:top w:w="70" w:type="dxa"/>
              <w:start w:w="90" w:type="dxa"/>
              <w:bottom w:w="70" w:type="dxa"/>
              <w:end w:w="90" w:type="dxa"/>
            </w:tcMar>
            <w:vAlign w:val="top"/>
          </w:tcPr>
          <w:p>
            <w:pPr>
              <w:spacing w:after="0"/>
            </w:pPr>
            <w:r>
              <w:rPr>
                <w:rFonts w:ascii="Arial" w:hAnsi="Arial"/>
                <w:color w:val="111111"/>
                <w:sz w:val="16"/>
              </w:rPr>
              <w:t xml:space="preserve">A table revoking the shared identity with no continuity plan: ask its owner what stops.</w:t>
            </w:r>
          </w:p>
        </w:tc>
      </w:tr>
      <w:tr>
        <w:trPr>
          <w:cantSplit/>
        </w:trPr>
        <w:tc>
          <w:tcPr>
            <w:tcW w:type="dxa" w:w="1250"/>
            <w:tcMar>
              <w:top w:w="70" w:type="dxa"/>
              <w:start w:w="90" w:type="dxa"/>
              <w:bottom w:w="70" w:type="dxa"/>
              <w:end w:w="90" w:type="dxa"/>
            </w:tcMar>
            <w:vAlign w:val="top"/>
          </w:tcPr>
          <w:p>
            <w:pPr>
              <w:spacing w:after="0"/>
            </w:pPr>
            <w:r>
              <w:rPr>
                <w:rFonts w:ascii="Arial" w:hAnsi="Arial"/>
                <w:color w:val="111111"/>
                <w:sz w:val="16"/>
              </w:rPr>
              <w:t xml:space="preserve">00:56–01:02 Lock</w:t>
            </w:r>
          </w:p>
        </w:tc>
        <w:tc>
          <w:tcPr>
            <w:tcW w:type="dxa" w:w="3300"/>
            <w:tcMar>
              <w:top w:w="70" w:type="dxa"/>
              <w:start w:w="90" w:type="dxa"/>
              <w:bottom w:w="70" w:type="dxa"/>
              <w:end w:w="90" w:type="dxa"/>
            </w:tcMar>
            <w:vAlign w:val="top"/>
          </w:tcPr>
          <w:p>
            <w:pPr>
              <w:spacing w:after="0"/>
            </w:pPr>
            <w:r>
              <w:rPr>
                <w:rFonts w:ascii="Arial" w:hAnsi="Arial"/>
                <w:color w:val="111111"/>
                <w:sz w:val="16"/>
              </w:rPr>
              <w:t xml:space="preserve">‘Six minutes. One page, six fields. Challenger: one minute on the weakest assumption. Commander locks.’</w:t>
            </w:r>
          </w:p>
        </w:tc>
        <w:tc>
          <w:tcPr>
            <w:tcW w:type="dxa" w:w="850"/>
            <w:tcMar>
              <w:top w:w="70" w:type="dxa"/>
              <w:start w:w="90" w:type="dxa"/>
              <w:bottom w:w="70" w:type="dxa"/>
              <w:end w:w="90" w:type="dxa"/>
            </w:tcMar>
            <w:vAlign w:val="top"/>
          </w:tcPr>
          <w:p>
            <w:pPr>
              <w:spacing w:after="0"/>
            </w:pPr>
            <w:r>
              <w:rPr>
                <w:rFonts w:ascii="Arial" w:hAnsi="Arial"/>
                <w:color w:val="111111"/>
                <w:sz w:val="16"/>
              </w:rPr>
              <w:t xml:space="preserve">Slide 12</w:t>
            </w:r>
          </w:p>
        </w:tc>
        <w:tc>
          <w:tcPr>
            <w:tcW w:type="dxa" w:w="2500"/>
            <w:tcMar>
              <w:top w:w="70" w:type="dxa"/>
              <w:start w:w="90" w:type="dxa"/>
              <w:bottom w:w="70" w:type="dxa"/>
              <w:end w:w="90" w:type="dxa"/>
            </w:tcMar>
            <w:vAlign w:val="top"/>
          </w:tcPr>
          <w:p>
            <w:pPr>
              <w:spacing w:after="0"/>
            </w:pPr>
            <w:r>
              <w:rPr>
                <w:rFonts w:ascii="Arial" w:hAnsi="Arial"/>
                <w:color w:val="111111"/>
                <w:sz w:val="16"/>
              </w:rPr>
              <w:t xml:space="preserve">Timer 6 min. Choose report order (start with a low-confidence table). Select up to two rationales if the console is running.</w:t>
            </w:r>
          </w:p>
        </w:tc>
        <w:tc>
          <w:tcPr>
            <w:tcW w:type="dxa" w:w="2382"/>
            <w:tcMar>
              <w:top w:w="70" w:type="dxa"/>
              <w:start w:w="90" w:type="dxa"/>
              <w:bottom w:w="70" w:type="dxa"/>
              <w:end w:w="90" w:type="dxa"/>
            </w:tcMar>
            <w:vAlign w:val="top"/>
          </w:tcPr>
          <w:p>
            <w:pPr>
              <w:spacing w:after="0"/>
            </w:pPr>
            <w:r>
              <w:rPr>
                <w:rFonts w:ascii="Arial" w:hAnsi="Arial"/>
                <w:color w:val="111111"/>
                <w:sz w:val="16"/>
              </w:rPr>
              <w:t xml:space="preserve">Canvases complete. Warn at 01:00.</w:t>
            </w:r>
          </w:p>
        </w:tc>
      </w:tr>
      <w:tr>
        <w:trPr>
          <w:cantSplit/>
        </w:trPr>
        <w:tc>
          <w:tcPr>
            <w:tcW w:type="dxa" w:w="1250"/>
            <w:tcMar>
              <w:top w:w="70" w:type="dxa"/>
              <w:start w:w="90" w:type="dxa"/>
              <w:bottom w:w="70" w:type="dxa"/>
              <w:end w:w="90" w:type="dxa"/>
            </w:tcMar>
            <w:vAlign w:val="top"/>
          </w:tcPr>
          <w:p>
            <w:pPr>
              <w:spacing w:after="0"/>
            </w:pPr>
            <w:r>
              <w:rPr>
                <w:rFonts w:ascii="Arial" w:hAnsi="Arial"/>
                <w:color w:val="111111"/>
                <w:sz w:val="16"/>
              </w:rPr>
              <w:t xml:space="preserve">01:02–01:20 Reports</w:t>
            </w:r>
          </w:p>
        </w:tc>
        <w:tc>
          <w:tcPr>
            <w:tcW w:type="dxa" w:w="3300"/>
            <w:tcMar>
              <w:top w:w="70" w:type="dxa"/>
              <w:start w:w="90" w:type="dxa"/>
              <w:bottom w:w="70" w:type="dxa"/>
              <w:end w:w="90" w:type="dxa"/>
            </w:tcMar>
            <w:vAlign w:val="top"/>
          </w:tcPr>
          <w:p>
            <w:pPr>
              <w:spacing w:after="0"/>
            </w:pPr>
            <w:r>
              <w:rPr>
                <w:rFonts w:ascii="Arial" w:hAnsi="Arial"/>
                <w:color w:val="111111"/>
                <w:sz w:val="16"/>
              </w:rPr>
              <w:t xml:space="preserve">‘Two minutes, three lines: call, trade-off, restart gate.’ After each: ‘What evidence would make you reverse that call?’</w:t>
            </w:r>
          </w:p>
        </w:tc>
        <w:tc>
          <w:tcPr>
            <w:tcW w:type="dxa" w:w="850"/>
            <w:tcMar>
              <w:top w:w="70" w:type="dxa"/>
              <w:start w:w="90" w:type="dxa"/>
              <w:bottom w:w="70" w:type="dxa"/>
              <w:end w:w="90" w:type="dxa"/>
            </w:tcMar>
            <w:vAlign w:val="top"/>
          </w:tcPr>
          <w:p>
            <w:pPr>
              <w:spacing w:after="0"/>
            </w:pPr>
            <w:r>
              <w:rPr>
                <w:rFonts w:ascii="Arial" w:hAnsi="Arial"/>
                <w:color w:val="111111"/>
                <w:sz w:val="16"/>
              </w:rPr>
              <w:t xml:space="preserve">Slide 13</w:t>
            </w:r>
          </w:p>
        </w:tc>
        <w:tc>
          <w:tcPr>
            <w:tcW w:type="dxa" w:w="2500"/>
            <w:tcMar>
              <w:top w:w="70" w:type="dxa"/>
              <w:start w:w="90" w:type="dxa"/>
              <w:bottom w:w="70" w:type="dxa"/>
              <w:end w:w="90" w:type="dxa"/>
            </w:tcMar>
            <w:vAlign w:val="top"/>
          </w:tcPr>
          <w:p>
            <w:pPr>
              <w:spacing w:after="0"/>
            </w:pPr>
            <w:r>
              <w:rPr>
                <w:rFonts w:ascii="Arial" w:hAnsi="Arial"/>
                <w:color w:val="111111"/>
                <w:sz w:val="16"/>
              </w:rPr>
              <w:t xml:space="preserve">Timer per table: four tables 3 min; five or six 2 min; seven or eight, pairs. Stop at 01:20.</w:t>
            </w:r>
          </w:p>
        </w:tc>
        <w:tc>
          <w:tcPr>
            <w:tcW w:type="dxa" w:w="2382"/>
            <w:tcMar>
              <w:top w:w="70" w:type="dxa"/>
              <w:start w:w="90" w:type="dxa"/>
              <w:bottom w:w="70" w:type="dxa"/>
              <w:end w:w="90" w:type="dxa"/>
            </w:tcMar>
            <w:vAlign w:val="top"/>
          </w:tcPr>
          <w:p>
            <w:pPr>
              <w:spacing w:after="0"/>
            </w:pPr>
            <w:r>
              <w:rPr>
                <w:rFonts w:ascii="Arial" w:hAnsi="Arial"/>
                <w:color w:val="111111"/>
                <w:sz w:val="16"/>
              </w:rPr>
              <w:t xml:space="preserve">Time. Richard taking notes on the listening card.</w:t>
            </w:r>
          </w:p>
        </w:tc>
      </w:tr>
      <w:tr>
        <w:trPr>
          <w:cantSplit/>
        </w:trPr>
        <w:tc>
          <w:tcPr>
            <w:tcW w:type="dxa" w:w="1250"/>
            <w:tcMar>
              <w:top w:w="70" w:type="dxa"/>
              <w:start w:w="90" w:type="dxa"/>
              <w:bottom w:w="70" w:type="dxa"/>
              <w:end w:w="90" w:type="dxa"/>
            </w:tcMar>
            <w:vAlign w:val="top"/>
          </w:tcPr>
          <w:p>
            <w:pPr>
              <w:spacing w:after="0"/>
            </w:pPr>
            <w:r>
              <w:rPr>
                <w:rFonts w:ascii="Arial" w:hAnsi="Arial"/>
                <w:color w:val="111111"/>
                <w:sz w:val="16"/>
              </w:rPr>
              <w:t xml:space="preserve">01:20–01:24 Security Counsel</w:t>
            </w:r>
          </w:p>
        </w:tc>
        <w:tc>
          <w:tcPr>
            <w:tcW w:type="dxa" w:w="3300"/>
            <w:tcMar>
              <w:top w:w="70" w:type="dxa"/>
              <w:start w:w="90" w:type="dxa"/>
              <w:bottom w:w="70" w:type="dxa"/>
              <w:end w:w="90" w:type="dxa"/>
            </w:tcMar>
            <w:vAlign w:val="top"/>
          </w:tcPr>
          <w:p>
            <w:pPr>
              <w:spacing w:after="0"/>
            </w:pPr>
            <w:r>
              <w:rPr>
                <w:rFonts w:ascii="Arial" w:hAnsi="Arial"/>
                <w:color w:val="111111"/>
                <w:sz w:val="16"/>
              </w:rPr>
              <w:t xml:space="preserve">‘Richard, you have heard the calls. What reasoning would you trust in a real incident, and where did the room expose a blind spot?’</w:t>
            </w:r>
          </w:p>
        </w:tc>
        <w:tc>
          <w:tcPr>
            <w:tcW w:type="dxa" w:w="850"/>
            <w:tcMar>
              <w:top w:w="70" w:type="dxa"/>
              <w:start w:w="90" w:type="dxa"/>
              <w:bottom w:w="70" w:type="dxa"/>
              <w:end w:w="90" w:type="dxa"/>
            </w:tcMar>
            <w:vAlign w:val="top"/>
          </w:tcPr>
          <w:p>
            <w:pPr>
              <w:spacing w:after="0"/>
            </w:pPr>
            <w:r>
              <w:rPr>
                <w:rFonts w:ascii="Arial" w:hAnsi="Arial"/>
                <w:color w:val="111111"/>
                <w:sz w:val="16"/>
              </w:rPr>
              <w:t xml:space="preserve">Slide 13</w:t>
            </w:r>
          </w:p>
        </w:tc>
        <w:tc>
          <w:tcPr>
            <w:tcW w:type="dxa" w:w="2500"/>
            <w:tcMar>
              <w:top w:w="70" w:type="dxa"/>
              <w:start w:w="90" w:type="dxa"/>
              <w:bottom w:w="70" w:type="dxa"/>
              <w:end w:w="90" w:type="dxa"/>
            </w:tcMar>
            <w:vAlign w:val="top"/>
          </w:tcPr>
          <w:p>
            <w:pPr>
              <w:spacing w:after="0"/>
            </w:pPr>
            <w:r>
              <w:rPr>
                <w:rFonts w:ascii="Arial" w:hAnsi="Arial"/>
                <w:color w:val="111111"/>
                <w:sz w:val="16"/>
              </w:rPr>
              <w:t xml:space="preserve">Nothing. Stand aside.</w:t>
            </w:r>
          </w:p>
        </w:tc>
        <w:tc>
          <w:tcPr>
            <w:tcW w:type="dxa" w:w="2382"/>
            <w:tcMar>
              <w:top w:w="70" w:type="dxa"/>
              <w:start w:w="90" w:type="dxa"/>
              <w:bottom w:w="70" w:type="dxa"/>
              <w:end w:w="90" w:type="dxa"/>
            </w:tcMar>
            <w:vAlign w:val="top"/>
          </w:tcPr>
          <w:p>
            <w:pPr>
              <w:spacing w:after="0"/>
            </w:pPr>
            <w:r>
              <w:rPr>
                <w:rFonts w:ascii="Arial" w:hAnsi="Arial"/>
                <w:color w:val="111111"/>
                <w:sz w:val="16"/>
              </w:rPr>
              <w:t xml:space="preserve">Four minutes. If Richard is absent, Adam delivers from the Security Counsel brief.</w:t>
            </w:r>
          </w:p>
        </w:tc>
      </w:tr>
      <w:tr>
        <w:trPr>
          <w:cantSplit/>
        </w:trPr>
        <w:tc>
          <w:tcPr>
            <w:tcW w:type="dxa" w:w="1250"/>
            <w:tcMar>
              <w:top w:w="70" w:type="dxa"/>
              <w:start w:w="90" w:type="dxa"/>
              <w:bottom w:w="70" w:type="dxa"/>
              <w:end w:w="90" w:type="dxa"/>
            </w:tcMar>
            <w:vAlign w:val="top"/>
          </w:tcPr>
          <w:p>
            <w:pPr>
              <w:spacing w:after="0"/>
            </w:pPr>
            <w:r>
              <w:rPr>
                <w:rFonts w:ascii="Arial" w:hAnsi="Arial"/>
                <w:color w:val="111111"/>
                <w:sz w:val="16"/>
              </w:rPr>
              <w:t xml:space="preserve">01:24–01:28 Debrief</w:t>
            </w:r>
          </w:p>
        </w:tc>
        <w:tc>
          <w:tcPr>
            <w:tcW w:type="dxa" w:w="3300"/>
            <w:tcMar>
              <w:top w:w="70" w:type="dxa"/>
              <w:start w:w="90" w:type="dxa"/>
              <w:bottom w:w="70" w:type="dxa"/>
              <w:end w:w="90" w:type="dxa"/>
            </w:tcMar>
            <w:vAlign w:val="top"/>
          </w:tcPr>
          <w:p>
            <w:pPr>
              <w:spacing w:after="0"/>
            </w:pPr>
            <w:r>
              <w:rPr>
                <w:rFonts w:ascii="Arial" w:hAnsi="Arial"/>
                <w:color w:val="111111"/>
                <w:sz w:val="16"/>
              </w:rPr>
              <w:t xml:space="preserve">‘Map the workflow first. Then place each control where the failure can occur.’</w:t>
            </w:r>
          </w:p>
        </w:tc>
        <w:tc>
          <w:tcPr>
            <w:tcW w:type="dxa" w:w="850"/>
            <w:tcMar>
              <w:top w:w="70" w:type="dxa"/>
              <w:start w:w="90" w:type="dxa"/>
              <w:bottom w:w="70" w:type="dxa"/>
              <w:end w:w="90" w:type="dxa"/>
            </w:tcMar>
            <w:vAlign w:val="top"/>
          </w:tcPr>
          <w:p>
            <w:pPr>
              <w:spacing w:after="0"/>
            </w:pPr>
            <w:r>
              <w:rPr>
                <w:rFonts w:ascii="Arial" w:hAnsi="Arial"/>
                <w:color w:val="111111"/>
                <w:sz w:val="16"/>
              </w:rPr>
              <w:t xml:space="preserve">Slide 14</w:t>
            </w:r>
          </w:p>
        </w:tc>
        <w:tc>
          <w:tcPr>
            <w:tcW w:type="dxa" w:w="2500"/>
            <w:tcMar>
              <w:top w:w="70" w:type="dxa"/>
              <w:start w:w="90" w:type="dxa"/>
              <w:bottom w:w="70" w:type="dxa"/>
              <w:end w:w="90" w:type="dxa"/>
            </w:tcMar>
            <w:vAlign w:val="top"/>
          </w:tcPr>
          <w:p>
            <w:pPr>
              <w:spacing w:after="0"/>
            </w:pPr>
            <w:r>
              <w:rPr>
                <w:rFonts w:ascii="Arial" w:hAnsi="Arial"/>
                <w:color w:val="111111"/>
                <w:sz w:val="16"/>
              </w:rPr>
              <w:t xml:space="preserve">Nothing.</w:t>
            </w:r>
          </w:p>
        </w:tc>
        <w:tc>
          <w:tcPr>
            <w:tcW w:type="dxa" w:w="2382"/>
            <w:tcMar>
              <w:top w:w="70" w:type="dxa"/>
              <w:start w:w="90" w:type="dxa"/>
              <w:bottom w:w="70" w:type="dxa"/>
              <w:end w:w="90" w:type="dxa"/>
            </w:tcMar>
            <w:vAlign w:val="top"/>
          </w:tcPr>
          <w:p>
            <w:pPr>
              <w:spacing w:after="0"/>
            </w:pPr>
            <w:r>
              <w:rPr>
                <w:rFonts w:ascii="Arial" w:hAnsi="Arial"/>
                <w:color w:val="111111"/>
                <w:sz w:val="16"/>
              </w:rPr>
              <w:t xml:space="preserve">Capability map only, no product depth. Four minutes.</w:t>
            </w:r>
          </w:p>
        </w:tc>
      </w:tr>
      <w:tr>
        <w:trPr>
          <w:cantSplit/>
        </w:trPr>
        <w:tc>
          <w:tcPr>
            <w:tcW w:type="dxa" w:w="1250"/>
            <w:tcMar>
              <w:top w:w="70" w:type="dxa"/>
              <w:start w:w="90" w:type="dxa"/>
              <w:bottom w:w="70" w:type="dxa"/>
              <w:end w:w="90" w:type="dxa"/>
            </w:tcMar>
            <w:vAlign w:val="top"/>
          </w:tcPr>
          <w:p>
            <w:pPr>
              <w:spacing w:after="0"/>
            </w:pPr>
            <w:r>
              <w:rPr>
                <w:rFonts w:ascii="Arial" w:hAnsi="Arial"/>
                <w:color w:val="111111"/>
                <w:sz w:val="16"/>
              </w:rPr>
              <w:t xml:space="preserve">01:28–01:30 Close</w:t>
            </w:r>
          </w:p>
        </w:tc>
        <w:tc>
          <w:tcPr>
            <w:tcW w:type="dxa" w:w="3300"/>
            <w:tcMar>
              <w:top w:w="70" w:type="dxa"/>
              <w:start w:w="90" w:type="dxa"/>
              <w:bottom w:w="70" w:type="dxa"/>
              <w:end w:w="90" w:type="dxa"/>
            </w:tcMar>
            <w:vAlign w:val="top"/>
          </w:tcPr>
          <w:p>
            <w:pPr>
              <w:spacing w:after="0"/>
            </w:pPr>
            <w:r>
              <w:rPr>
                <w:rFonts w:ascii="Arial" w:hAnsi="Arial"/>
                <w:color w:val="111111"/>
                <w:sz w:val="16"/>
              </w:rPr>
              <w:t xml:space="preserve">Five questions. ‘The agent can act in seconds. Can your organisation decide in time?’</w:t>
            </w:r>
          </w:p>
        </w:tc>
        <w:tc>
          <w:tcPr>
            <w:tcW w:type="dxa" w:w="850"/>
            <w:tcMar>
              <w:top w:w="70" w:type="dxa"/>
              <w:start w:w="90" w:type="dxa"/>
              <w:bottom w:w="70" w:type="dxa"/>
              <w:end w:w="90" w:type="dxa"/>
            </w:tcMar>
            <w:vAlign w:val="top"/>
          </w:tcPr>
          <w:p>
            <w:pPr>
              <w:spacing w:after="0"/>
            </w:pPr>
            <w:r>
              <w:rPr>
                <w:rFonts w:ascii="Arial" w:hAnsi="Arial"/>
                <w:color w:val="111111"/>
                <w:sz w:val="16"/>
              </w:rPr>
              <w:t xml:space="preserve">Slide 15</w:t>
            </w:r>
          </w:p>
        </w:tc>
        <w:tc>
          <w:tcPr>
            <w:tcW w:type="dxa" w:w="2500"/>
            <w:tcMar>
              <w:top w:w="70" w:type="dxa"/>
              <w:start w:w="90" w:type="dxa"/>
              <w:bottom w:w="70" w:type="dxa"/>
              <w:end w:w="90" w:type="dxa"/>
            </w:tcMar>
            <w:vAlign w:val="top"/>
          </w:tcPr>
          <w:p>
            <w:pPr>
              <w:spacing w:after="0"/>
            </w:pPr>
            <w:r>
              <w:rPr>
                <w:rFonts w:ascii="Arial" w:hAnsi="Arial"/>
                <w:color w:val="111111"/>
                <w:sz w:val="16"/>
              </w:rPr>
              <w:t xml:space="preserve">End the Decision Room session after the room clears; export first.</w:t>
            </w:r>
          </w:p>
        </w:tc>
        <w:tc>
          <w:tcPr>
            <w:tcW w:type="dxa" w:w="2382"/>
            <w:tcMar>
              <w:top w:w="70" w:type="dxa"/>
              <w:start w:w="90" w:type="dxa"/>
              <w:bottom w:w="70" w:type="dxa"/>
              <w:end w:w="90" w:type="dxa"/>
            </w:tcMar>
            <w:vAlign w:val="top"/>
          </w:tcPr>
          <w:p>
            <w:pPr>
              <w:spacing w:after="0"/>
            </w:pPr>
            <w:r>
              <w:rPr>
                <w:rFonts w:ascii="Arial" w:hAnsi="Arial"/>
                <w:color w:val="111111"/>
                <w:sz w:val="16"/>
              </w:rPr>
              <w:t xml:space="preserve">Land at 01:30.</w:t>
            </w:r>
          </w:p>
        </w:tc>
      </w:tr>
    </w:tbl>
    <w:p>
      <w:pPr>
        <w:spacing w:after="100"/>
      </w:pPr>
      <w:r>
        <w:rPr>
          <w:b/>
          <w:color w:val="007BC3"/>
        </w:rPr>
        <w:t xml:space="preserve">If the technology fails  </w:t>
      </w:r>
      <w:r>
        <w:rPr>
          <w:color w:val="111111"/>
        </w:rPr>
        <w:t>Say ‘paper from here’. Scribes use the round lock card, the show of hands replaces the distribution, printed reveal pages replace the console and nothing else changes. Do not try to recover it while the room is working.</w:t>
      </w:r>
    </w:p>
    <w:p>
      <w:pPr>
        <w:spacing w:after="100"/>
      </w:pPr>
      <w:r>
        <w:rPr>
          <w:b/>
          <w:color w:val="007BC3"/>
        </w:rPr>
        <w:t xml:space="preserve">If you have no producer  </w:t>
      </w:r>
      <w:r>
        <w:rPr>
          <w:color w:val="111111"/>
        </w:rPr>
        <w:t>You watch time yourself: the visible timer is the only instrument you need. Pre-set it for 5, 12, 8, 8, 6 and 2 minutes before the session.</w:t>
      </w:r>
    </w:p>
    <w:p>
      <w:r>
        <w:br w:type="page"/>
      </w:r>
    </w:p>
    <w:p>
      <w:pPr>
        <w:spacing w:after="200"/>
      </w:pPr>
      <w:r>
        <w:rPr>
          <w:rFonts w:ascii="Arial" w:hAnsi="Arial"/>
          <w:b/>
          <w:color w:val="007BC3"/>
          <w:sz w:val="17"/>
        </w:rPr>
        <w:t>PRINT ONE PER TABLE</w:t>
      </w:r>
    </w:p>
    <w:p>
      <w:pPr>
        <w:pStyle w:val="Title"/>
      </w:pPr>
      <w:r>
        <w:t>Project Atlas</w:t>
      </w:r>
    </w:p>
    <w:p>
      <w:pPr>
        <w:spacing w:after="240"/>
      </w:pPr>
      <w:r>
        <w:rPr>
          <w:rFonts w:ascii="Arial" w:hAnsi="Arial"/>
          <w:color w:val="007BC3"/>
          <w:sz w:val="28"/>
        </w:rPr>
        <w:t>Enterprise participant brief</w:t>
      </w:r>
    </w:p>
    <w:p>
      <w:pPr>
        <w:spacing w:after="100"/>
      </w:pPr>
      <w:r>
        <w:rPr>
          <w:b/>
          <w:color w:val="007BC3"/>
        </w:rPr>
        <w:t xml:space="preserve">System  </w:t>
      </w:r>
      <w:r>
        <w:rPr>
          <w:color w:val="111111"/>
        </w:rPr>
        <w:t>A supplier onboarding agent that has been live for three weeks.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1800"/>
            <w:shd w:fill="000025"/>
            <w:tcMar>
              <w:top w:w="70" w:type="dxa"/>
              <w:start w:w="90" w:type="dxa"/>
              <w:bottom w:w="70" w:type="dxa"/>
              <w:end w:w="90" w:type="dxa"/>
            </w:tcMar>
            <w:vAlign w:val="center"/>
          </w:tcPr>
          <w:p>
            <w:pPr>
              <w:spacing w:after="0"/>
            </w:pPr>
            <w:r>
              <w:rPr>
                <w:rFonts w:ascii="Arial" w:hAnsi="Arial"/>
                <w:b/>
                <w:color w:val="FFFFFF"/>
                <w:sz w:val="18"/>
              </w:rPr>
              <w:t>Area</w:t>
            </w:r>
          </w:p>
        </w:tc>
        <w:tc>
          <w:tcPr>
            <w:tcW w:type="dxa" w:w="8784"/>
            <w:shd w:fill="000025"/>
            <w:tcMar>
              <w:top w:w="70" w:type="dxa"/>
              <w:start w:w="90" w:type="dxa"/>
              <w:bottom w:w="70" w:type="dxa"/>
              <w:end w:w="90" w:type="dxa"/>
            </w:tcMar>
            <w:vAlign w:val="center"/>
          </w:tcPr>
          <w:p>
            <w:pPr>
              <w:spacing w:after="0"/>
            </w:pPr>
            <w:r>
              <w:rPr>
                <w:rFonts w:ascii="Arial" w:hAnsi="Arial"/>
                <w:b/>
                <w:color w:val="FFFFFF"/>
                <w:sz w:val="18"/>
              </w:rPr>
              <w:t>What the table knows</w:t>
            </w:r>
          </w:p>
        </w:tc>
      </w:tr>
      <w:tr>
        <w:trPr>
          <w:cantSplit/>
        </w:trPr>
        <w:tc>
          <w:tcPr>
            <w:tcW w:type="dxa" w:w="1800"/>
            <w:tcMar>
              <w:top w:w="70" w:type="dxa"/>
              <w:start w:w="90" w:type="dxa"/>
              <w:bottom w:w="70" w:type="dxa"/>
              <w:end w:w="90" w:type="dxa"/>
            </w:tcMar>
            <w:vAlign w:val="top"/>
          </w:tcPr>
          <w:p>
            <w:pPr>
              <w:spacing w:after="0"/>
            </w:pPr>
            <w:r>
              <w:rPr>
                <w:rFonts w:ascii="Arial" w:hAnsi="Arial"/>
                <w:color w:val="111111"/>
                <w:sz w:val="18"/>
              </w:rPr>
              <w:t>Purpose</w:t>
            </w:r>
          </w:p>
        </w:tc>
        <w:tc>
          <w:tcPr>
            <w:tcW w:type="dxa" w:w="8784"/>
            <w:tcMar>
              <w:top w:w="70" w:type="dxa"/>
              <w:start w:w="90" w:type="dxa"/>
              <w:bottom w:w="70" w:type="dxa"/>
              <w:end w:w="90" w:type="dxa"/>
            </w:tcMar>
            <w:vAlign w:val="top"/>
          </w:tcPr>
          <w:p>
            <w:pPr>
              <w:spacing w:after="0"/>
            </w:pPr>
            <w:r>
              <w:rPr>
                <w:rFonts w:ascii="Arial" w:hAnsi="Arial"/>
                <w:color w:val="111111"/>
                <w:sz w:val="18"/>
              </w:rPr>
              <w:t>Reads supplier documents, checks terms and creates vendor records.</w:t>
            </w:r>
          </w:p>
        </w:tc>
      </w:tr>
      <w:tr>
        <w:trPr>
          <w:cantSplit/>
        </w:trPr>
        <w:tc>
          <w:tcPr>
            <w:tcW w:type="dxa" w:w="1800"/>
            <w:tcMar>
              <w:top w:w="70" w:type="dxa"/>
              <w:start w:w="90" w:type="dxa"/>
              <w:bottom w:w="70" w:type="dxa"/>
              <w:end w:w="90" w:type="dxa"/>
            </w:tcMar>
            <w:vAlign w:val="top"/>
            <w:shd w:fill="F7F9FB"/>
          </w:tcPr>
          <w:p>
            <w:pPr>
              <w:spacing w:after="0"/>
            </w:pPr>
            <w:r>
              <w:rPr>
                <w:rFonts w:ascii="Arial" w:hAnsi="Arial"/>
                <w:color w:val="111111"/>
                <w:sz w:val="18"/>
              </w:rPr>
              <w:t>Connections</w:t>
            </w:r>
          </w:p>
        </w:tc>
        <w:tc>
          <w:tcPr>
            <w:tcW w:type="dxa" w:w="8784"/>
            <w:tcMar>
              <w:top w:w="70" w:type="dxa"/>
              <w:start w:w="90" w:type="dxa"/>
              <w:bottom w:w="70" w:type="dxa"/>
              <w:end w:w="90" w:type="dxa"/>
            </w:tcMar>
            <w:vAlign w:val="top"/>
            <w:shd w:fill="F7F9FB"/>
          </w:tcPr>
          <w:p>
            <w:pPr>
              <w:spacing w:after="0"/>
            </w:pPr>
            <w:r>
              <w:rPr>
                <w:rFonts w:ascii="Arial" w:hAnsi="Arial"/>
                <w:color w:val="111111"/>
                <w:sz w:val="18"/>
              </w:rPr>
              <w:t>SharePoint, Teams, a finance workflow and external sharing.</w:t>
            </w:r>
          </w:p>
        </w:tc>
      </w:tr>
      <w:tr>
        <w:trPr>
          <w:cantSplit/>
        </w:trPr>
        <w:tc>
          <w:tcPr>
            <w:tcW w:type="dxa" w:w="1800"/>
            <w:tcMar>
              <w:top w:w="70" w:type="dxa"/>
              <w:start w:w="90" w:type="dxa"/>
              <w:bottom w:w="70" w:type="dxa"/>
              <w:end w:w="90" w:type="dxa"/>
            </w:tcMar>
            <w:vAlign w:val="top"/>
          </w:tcPr>
          <w:p>
            <w:pPr>
              <w:spacing w:after="0"/>
            </w:pPr>
            <w:r>
              <w:rPr>
                <w:rFonts w:ascii="Arial" w:hAnsi="Arial"/>
                <w:color w:val="111111"/>
                <w:sz w:val="18"/>
              </w:rPr>
              <w:t>Authority</w:t>
            </w:r>
          </w:p>
        </w:tc>
        <w:tc>
          <w:tcPr>
            <w:tcW w:type="dxa" w:w="8784"/>
            <w:tcMar>
              <w:top w:w="70" w:type="dxa"/>
              <w:start w:w="90" w:type="dxa"/>
              <w:bottom w:w="70" w:type="dxa"/>
              <w:end w:w="90" w:type="dxa"/>
            </w:tcMar>
            <w:vAlign w:val="top"/>
          </w:tcPr>
          <w:p>
            <w:pPr>
              <w:spacing w:after="0"/>
            </w:pPr>
            <w:r>
              <w:rPr>
                <w:rFonts w:ascii="Arial" w:hAnsi="Arial"/>
                <w:color w:val="111111"/>
                <w:sz w:val="18"/>
              </w:rPr>
              <w:t>May draft payment setup and issue supplier collaboration links.</w:t>
            </w:r>
          </w:p>
        </w:tc>
      </w:tr>
      <w:tr>
        <w:trPr>
          <w:cantSplit/>
        </w:trPr>
        <w:tc>
          <w:tcPr>
            <w:tcW w:type="dxa" w:w="1800"/>
            <w:tcMar>
              <w:top w:w="70" w:type="dxa"/>
              <w:start w:w="90" w:type="dxa"/>
              <w:bottom w:w="70" w:type="dxa"/>
              <w:end w:w="90" w:type="dxa"/>
            </w:tcMar>
            <w:vAlign w:val="top"/>
            <w:shd w:fill="F7F9FB"/>
          </w:tcPr>
          <w:p>
            <w:pPr>
              <w:spacing w:after="0"/>
            </w:pPr>
            <w:r>
              <w:rPr>
                <w:rFonts w:ascii="Arial" w:hAnsi="Arial"/>
                <w:color w:val="111111"/>
                <w:sz w:val="18"/>
              </w:rPr>
              <w:t>Business position</w:t>
            </w:r>
          </w:p>
        </w:tc>
        <w:tc>
          <w:tcPr>
            <w:tcW w:type="dxa" w:w="8784"/>
            <w:tcMar>
              <w:top w:w="70" w:type="dxa"/>
              <w:start w:w="90" w:type="dxa"/>
              <w:bottom w:w="70" w:type="dxa"/>
              <w:end w:w="90" w:type="dxa"/>
            </w:tcMar>
            <w:vAlign w:val="top"/>
            <w:shd w:fill="F7F9FB"/>
          </w:tcPr>
          <w:p>
            <w:pPr>
              <w:spacing w:after="0"/>
            </w:pPr>
            <w:r>
              <w:rPr>
                <w:rFonts w:ascii="Arial" w:hAnsi="Arial"/>
                <w:color w:val="111111"/>
                <w:sz w:val="18"/>
              </w:rPr>
              <w:t>Procurement regards the service as important but not safety critical. Supplier payment cut-off is later this morning.</w:t>
            </w:r>
          </w:p>
        </w:tc>
      </w:tr>
      <w:tr>
        <w:trPr>
          <w:cantSplit/>
        </w:trPr>
        <w:tc>
          <w:tcPr>
            <w:tcW w:type="dxa" w:w="1800"/>
            <w:tcMar>
              <w:top w:w="70" w:type="dxa"/>
              <w:start w:w="90" w:type="dxa"/>
              <w:bottom w:w="70" w:type="dxa"/>
              <w:end w:w="90" w:type="dxa"/>
            </w:tcMar>
            <w:vAlign w:val="top"/>
          </w:tcPr>
          <w:p>
            <w:pPr>
              <w:spacing w:after="0"/>
            </w:pPr>
            <w:r>
              <w:rPr>
                <w:rFonts w:ascii="Arial" w:hAnsi="Arial"/>
                <w:color w:val="111111"/>
                <w:sz w:val="18"/>
              </w:rPr>
              <w:t>Objective</w:t>
            </w:r>
          </w:p>
        </w:tc>
        <w:tc>
          <w:tcPr>
            <w:tcW w:type="dxa" w:w="8784"/>
            <w:tcMar>
              <w:top w:w="70" w:type="dxa"/>
              <w:start w:w="90" w:type="dxa"/>
              <w:bottom w:w="70" w:type="dxa"/>
              <w:end w:w="90" w:type="dxa"/>
            </w:tcMar>
            <w:vAlign w:val="top"/>
          </w:tcPr>
          <w:p>
            <w:pPr>
              <w:spacing w:after="0"/>
            </w:pPr>
            <w:r>
              <w:rPr>
                <w:rFonts w:ascii="Arial" w:hAnsi="Arial"/>
                <w:color w:val="111111"/>
                <w:sz w:val="18"/>
              </w:rPr>
              <w:t>Protect sensitive data and service continuity while preserving enough evidence to explain the decision.</w:t>
            </w:r>
          </w:p>
        </w:tc>
      </w:tr>
    </w:tbl>
    <w:p>
      <w:pPr>
        <w:spacing w:after="0"/>
      </w:pPr>
    </w:p>
    <w:p>
      <w:pPr>
        <w:pStyle w:val="Heading1"/>
      </w:pPr>
      <w:r>
        <w:t>Round one facts</w:t>
      </w:r>
    </w:p>
    <w:p>
      <w:pPr>
        <w:pStyle w:val="ListBullet"/>
        <w:spacing w:after="80"/>
        <w:ind w:left="259" w:hanging="187"/>
      </w:pPr>
      <w:r>
        <w:rPr>
          <w:rFonts w:ascii="Arial" w:hAnsi="Arial"/>
          <w:color w:val="111111"/>
          <w:sz w:val="21"/>
        </w:rPr>
        <w:t>At 09:17, the agent identity reads 2,400 documents outside procurement in 11 minutes.</w:t>
      </w:r>
    </w:p>
    <w:p>
      <w:pPr>
        <w:pStyle w:val="ListBullet"/>
        <w:spacing w:after="80"/>
        <w:ind w:left="259" w:hanging="187"/>
      </w:pPr>
      <w:r>
        <w:rPr>
          <w:rFonts w:ascii="Arial" w:hAnsi="Arial"/>
          <w:color w:val="111111"/>
          <w:sz w:val="21"/>
        </w:rPr>
        <w:t>There is no error or warning from the agent, and its business-facing output looks normal.</w:t>
      </w:r>
    </w:p>
    <w:p>
      <w:pPr>
        <w:pStyle w:val="ListBullet"/>
        <w:spacing w:after="80"/>
        <w:ind w:left="259" w:hanging="187"/>
      </w:pPr>
      <w:r>
        <w:rPr>
          <w:rFonts w:ascii="Arial" w:hAnsi="Arial"/>
          <w:color w:val="111111"/>
          <w:sz w:val="21"/>
        </w:rPr>
        <w:t>A new supplier PDF is the only known change to the workflow.</w:t>
      </w:r>
    </w:p>
    <w:p>
      <w:pPr>
        <w:pStyle w:val="Heading2"/>
      </w:pPr>
      <w:r>
        <w:t>Decision</w:t>
      </w:r>
    </w:p>
    <w:p>
      <w:pPr>
        <w:spacing w:before="80" w:after="160"/>
        <w:ind w:left="504" w:right="288"/>
      </w:pPr>
      <w:r>
        <w:rPr>
          <w:rFonts w:ascii="Arial" w:hAnsi="Arial"/>
          <w:color w:val="5F6B7A"/>
          <w:sz w:val="21"/>
        </w:rPr>
        <w:t>A  Pause the entire agent</w:t>
      </w:r>
      <w:r>
        <w:br/>
      </w:r>
      <w:r>
        <w:rPr>
          <w:rFonts w:ascii="Arial" w:hAnsi="Arial"/>
          <w:color w:val="5F6B7A"/>
          <w:sz w:val="21"/>
        </w:rPr>
        <w:t>B  Disable sharing and write actions; retain read-only evidence access</w:t>
      </w:r>
      <w:r>
        <w:br/>
      </w:r>
      <w:r>
        <w:rPr>
          <w:rFonts w:ascii="Arial" w:hAnsi="Arial"/>
          <w:color w:val="5F6B7A"/>
          <w:sz w:val="21"/>
        </w:rPr>
        <w:t>C  Observe for ten more minutes and capture the full chain</w:t>
      </w:r>
      <w:r>
        <w:br/>
      </w:r>
      <w:r>
        <w:rPr>
          <w:rFonts w:ascii="Arial" w:hAnsi="Arial"/>
          <w:color w:val="5F6B7A"/>
          <w:sz w:val="21"/>
        </w:rPr>
        <w:t>D  Take another action and state it precisely</w:t>
      </w:r>
    </w:p>
    <w:p>
      <w:pPr>
        <w:spacing w:after="100"/>
      </w:pPr>
      <w:r>
        <w:rPr>
          <w:b/>
          <w:color w:val="6D3FD1"/>
        </w:rPr>
        <w:t xml:space="preserve">Lock  </w:t>
      </w:r>
      <w:r>
        <w:rPr>
          <w:color w:val="111111"/>
        </w:rPr>
        <w:t>Option or own action · confidence 1–5 · one-sentence rationale</w:t>
      </w:r>
    </w:p>
    <w:p>
      <w:r>
        <w:br w:type="page"/>
      </w:r>
    </w:p>
    <w:p>
      <w:pPr>
        <w:spacing w:after="200"/>
      </w:pPr>
      <w:r>
        <w:rPr>
          <w:rFonts w:ascii="Arial" w:hAnsi="Arial"/>
          <w:b/>
          <w:color w:val="007BC3"/>
          <w:sz w:val="17"/>
        </w:rPr>
        <w:t>PRINT OR COPY TO EACH TABLE</w:t>
      </w:r>
    </w:p>
    <w:p>
      <w:pPr>
        <w:pStyle w:val="Title"/>
      </w:pPr>
      <w:r>
        <w:t>Project Atlas roles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088"/>
            <w:shd w:fill="000025"/>
            <w:tcMar>
              <w:top w:w="70" w:type="dxa"/>
              <w:start w:w="90" w:type="dxa"/>
              <w:bottom w:w="70" w:type="dxa"/>
              <w:end w:w="90" w:type="dxa"/>
            </w:tcMar>
            <w:vAlign w:val="center"/>
          </w:tcPr>
          <w:p>
            <w:pPr>
              <w:spacing w:after="0"/>
            </w:pPr>
            <w:r>
              <w:rPr>
                <w:rFonts w:ascii="Arial" w:hAnsi="Arial"/>
                <w:b/>
                <w:color w:val="FFFFFF"/>
                <w:sz w:val="17"/>
              </w:rPr>
              <w:t>Role</w:t>
            </w:r>
          </w:p>
        </w:tc>
        <w:tc>
          <w:tcPr>
            <w:tcW w:type="dxa" w:w="3960"/>
            <w:shd w:fill="000025"/>
            <w:tcMar>
              <w:top w:w="70" w:type="dxa"/>
              <w:start w:w="90" w:type="dxa"/>
              <w:bottom w:w="70" w:type="dxa"/>
              <w:end w:w="90" w:type="dxa"/>
            </w:tcMar>
            <w:vAlign w:val="center"/>
          </w:tcPr>
          <w:p>
            <w:pPr>
              <w:spacing w:after="0"/>
            </w:pPr>
            <w:r>
              <w:rPr>
                <w:rFonts w:ascii="Arial" w:hAnsi="Arial"/>
                <w:b/>
                <w:color w:val="FFFFFF"/>
                <w:sz w:val="17"/>
              </w:rPr>
              <w:t>What you care about</w:t>
            </w:r>
          </w:p>
        </w:tc>
        <w:tc>
          <w:tcPr>
            <w:tcW w:type="dxa" w:w="4536"/>
            <w:shd w:fill="000025"/>
            <w:tcMar>
              <w:top w:w="70" w:type="dxa"/>
              <w:start w:w="90" w:type="dxa"/>
              <w:bottom w:w="70" w:type="dxa"/>
              <w:end w:w="90" w:type="dxa"/>
            </w:tcMar>
            <w:vAlign w:val="center"/>
          </w:tcPr>
          <w:p>
            <w:pPr>
              <w:spacing w:after="0"/>
            </w:pPr>
            <w:r>
              <w:rPr>
                <w:rFonts w:ascii="Arial" w:hAnsi="Arial"/>
                <w:b/>
                <w:color w:val="FFFFFF"/>
                <w:sz w:val="17"/>
              </w:rPr>
              <w:t>Private fact to introduce</w:t>
            </w:r>
          </w:p>
        </w:tc>
      </w:tr>
      <w:tr>
        <w:trPr>
          <w:cantSplit/>
        </w:trPr>
        <w:tc>
          <w:tcPr>
            <w:tcW w:type="dxa" w:w="2088"/>
            <w:tcMar>
              <w:top w:w="70" w:type="dxa"/>
              <w:start w:w="90" w:type="dxa"/>
              <w:bottom w:w="70" w:type="dxa"/>
              <w:end w:w="90" w:type="dxa"/>
            </w:tcMar>
            <w:vAlign w:val="top"/>
          </w:tcPr>
          <w:p>
            <w:pPr>
              <w:spacing w:after="0"/>
            </w:pPr>
            <w:r>
              <w:rPr>
                <w:rFonts w:ascii="Arial" w:hAnsi="Arial"/>
                <w:color w:val="111111"/>
                <w:sz w:val="17"/>
              </w:rPr>
              <w:t>Business owner</w:t>
            </w:r>
          </w:p>
        </w:tc>
        <w:tc>
          <w:tcPr>
            <w:tcW w:type="dxa" w:w="3960"/>
            <w:tcMar>
              <w:top w:w="70" w:type="dxa"/>
              <w:start w:w="90" w:type="dxa"/>
              <w:bottom w:w="70" w:type="dxa"/>
              <w:end w:w="90" w:type="dxa"/>
            </w:tcMar>
            <w:vAlign w:val="top"/>
          </w:tcPr>
          <w:p>
            <w:pPr>
              <w:spacing w:after="0"/>
            </w:pPr>
            <w:r>
              <w:rPr>
                <w:rFonts w:ascii="Arial" w:hAnsi="Arial"/>
                <w:color w:val="111111"/>
                <w:sz w:val="17"/>
              </w:rPr>
              <w:t>Supplier throughput, payment cut-off and customer trust.</w:t>
            </w:r>
          </w:p>
        </w:tc>
        <w:tc>
          <w:tcPr>
            <w:tcW w:type="dxa" w:w="4536"/>
            <w:tcMar>
              <w:top w:w="70" w:type="dxa"/>
              <w:start w:w="90" w:type="dxa"/>
              <w:bottom w:w="70" w:type="dxa"/>
              <w:end w:w="90" w:type="dxa"/>
            </w:tcMar>
            <w:vAlign w:val="top"/>
          </w:tcPr>
          <w:p>
            <w:pPr>
              <w:spacing w:after="0"/>
            </w:pPr>
            <w:r>
              <w:rPr>
                <w:rFonts w:ascii="Arial" w:hAnsi="Arial"/>
                <w:color w:val="111111"/>
                <w:sz w:val="17"/>
              </w:rPr>
              <w:t>A finance leader has asked you not to miss today’s supplier cut-off.</w:t>
            </w:r>
          </w:p>
        </w:tc>
      </w:tr>
      <w:tr>
        <w:trPr>
          <w:cantSplit/>
        </w:trPr>
        <w:tc>
          <w:tcPr>
            <w:tcW w:type="dxa" w:w="2088"/>
            <w:tcMar>
              <w:top w:w="70" w:type="dxa"/>
              <w:start w:w="90" w:type="dxa"/>
              <w:bottom w:w="70" w:type="dxa"/>
              <w:end w:w="90" w:type="dxa"/>
            </w:tcMar>
            <w:vAlign w:val="top"/>
            <w:shd w:fill="F7F9FB"/>
          </w:tcPr>
          <w:p>
            <w:pPr>
              <w:spacing w:after="0"/>
            </w:pPr>
            <w:r>
              <w:rPr>
                <w:rFonts w:ascii="Arial" w:hAnsi="Arial"/>
                <w:color w:val="111111"/>
                <w:sz w:val="17"/>
              </w:rPr>
              <w:t>Security incident commander</w:t>
            </w:r>
          </w:p>
        </w:tc>
        <w:tc>
          <w:tcPr>
            <w:tcW w:type="dxa" w:w="3960"/>
            <w:tcMar>
              <w:top w:w="70" w:type="dxa"/>
              <w:start w:w="90" w:type="dxa"/>
              <w:bottom w:w="70" w:type="dxa"/>
              <w:end w:w="90" w:type="dxa"/>
            </w:tcMar>
            <w:vAlign w:val="top"/>
            <w:shd w:fill="F7F9FB"/>
          </w:tcPr>
          <w:p>
            <w:pPr>
              <w:spacing w:after="0"/>
            </w:pPr>
            <w:r>
              <w:rPr>
                <w:rFonts w:ascii="Arial" w:hAnsi="Arial"/>
                <w:color w:val="111111"/>
                <w:sz w:val="17"/>
              </w:rPr>
              <w:t>Containment scope, evidence and defensible response.</w:t>
            </w:r>
          </w:p>
        </w:tc>
        <w:tc>
          <w:tcPr>
            <w:tcW w:type="dxa" w:w="4536"/>
            <w:tcMar>
              <w:top w:w="70" w:type="dxa"/>
              <w:start w:w="90" w:type="dxa"/>
              <w:bottom w:w="70" w:type="dxa"/>
              <w:end w:w="90" w:type="dxa"/>
            </w:tcMar>
            <w:vAlign w:val="top"/>
            <w:shd w:fill="F7F9FB"/>
          </w:tcPr>
          <w:p>
            <w:pPr>
              <w:spacing w:after="0"/>
            </w:pPr>
            <w:r>
              <w:rPr>
                <w:rFonts w:ascii="Arial" w:hAnsi="Arial"/>
                <w:color w:val="111111"/>
                <w:sz w:val="17"/>
              </w:rPr>
              <w:t>You cannot yet prove external access. Your team can pull the audit logs, but that takes about twenty minutes.</w:t>
            </w:r>
          </w:p>
        </w:tc>
      </w:tr>
      <w:tr>
        <w:trPr>
          <w:cantSplit/>
        </w:trPr>
        <w:tc>
          <w:tcPr>
            <w:tcW w:type="dxa" w:w="2088"/>
            <w:tcMar>
              <w:top w:w="70" w:type="dxa"/>
              <w:start w:w="90" w:type="dxa"/>
              <w:bottom w:w="70" w:type="dxa"/>
              <w:end w:w="90" w:type="dxa"/>
            </w:tcMar>
            <w:vAlign w:val="top"/>
          </w:tcPr>
          <w:p>
            <w:pPr>
              <w:spacing w:after="0"/>
            </w:pPr>
            <w:r>
              <w:rPr>
                <w:rFonts w:ascii="Arial" w:hAnsi="Arial"/>
                <w:color w:val="111111"/>
                <w:sz w:val="17"/>
              </w:rPr>
              <w:t>Identity and platform lead</w:t>
            </w:r>
          </w:p>
        </w:tc>
        <w:tc>
          <w:tcPr>
            <w:tcW w:type="dxa" w:w="3960"/>
            <w:tcMar>
              <w:top w:w="70" w:type="dxa"/>
              <w:start w:w="90" w:type="dxa"/>
              <w:bottom w:w="70" w:type="dxa"/>
              <w:end w:w="90" w:type="dxa"/>
            </w:tcMar>
            <w:vAlign w:val="top"/>
          </w:tcPr>
          <w:p>
            <w:pPr>
              <w:spacing w:after="0"/>
            </w:pPr>
            <w:r>
              <w:rPr>
                <w:rFonts w:ascii="Arial" w:hAnsi="Arial"/>
                <w:color w:val="111111"/>
                <w:sz w:val="17"/>
              </w:rPr>
              <w:t>Agent identity, connectors, tokens and blast radius.</w:t>
            </w:r>
          </w:p>
        </w:tc>
        <w:tc>
          <w:tcPr>
            <w:tcW w:type="dxa" w:w="4536"/>
            <w:tcMar>
              <w:top w:w="70" w:type="dxa"/>
              <w:start w:w="90" w:type="dxa"/>
              <w:bottom w:w="70" w:type="dxa"/>
              <w:end w:w="90" w:type="dxa"/>
            </w:tcMar>
            <w:vAlign w:val="top"/>
          </w:tcPr>
          <w:p>
            <w:pPr>
              <w:spacing w:after="0"/>
            </w:pPr>
            <w:r>
              <w:rPr>
                <w:rFonts w:ascii="Arial" w:hAnsi="Arial"/>
                <w:color w:val="111111"/>
                <w:sz w:val="17"/>
              </w:rPr>
              <w:t>Nobody holds a current register of which automations share service identities. The last one is six months old.</w:t>
            </w:r>
          </w:p>
        </w:tc>
      </w:tr>
      <w:tr>
        <w:trPr>
          <w:cantSplit/>
        </w:trPr>
        <w:tc>
          <w:tcPr>
            <w:tcW w:type="dxa" w:w="2088"/>
            <w:tcMar>
              <w:top w:w="70" w:type="dxa"/>
              <w:start w:w="90" w:type="dxa"/>
              <w:bottom w:w="70" w:type="dxa"/>
              <w:end w:w="90" w:type="dxa"/>
            </w:tcMar>
            <w:vAlign w:val="top"/>
            <w:shd w:fill="F7F9FB"/>
          </w:tcPr>
          <w:p>
            <w:pPr>
              <w:spacing w:after="0"/>
            </w:pPr>
            <w:r>
              <w:rPr>
                <w:rFonts w:ascii="Arial" w:hAnsi="Arial"/>
                <w:color w:val="111111"/>
                <w:sz w:val="17"/>
              </w:rPr>
              <w:t>Data, privacy or legal lead</w:t>
            </w:r>
          </w:p>
        </w:tc>
        <w:tc>
          <w:tcPr>
            <w:tcW w:type="dxa" w:w="3960"/>
            <w:tcMar>
              <w:top w:w="70" w:type="dxa"/>
              <w:start w:w="90" w:type="dxa"/>
              <w:bottom w:w="70" w:type="dxa"/>
              <w:end w:w="90" w:type="dxa"/>
            </w:tcMar>
            <w:vAlign w:val="top"/>
            <w:shd w:fill="F7F9FB"/>
          </w:tcPr>
          <w:p>
            <w:pPr>
              <w:spacing w:after="0"/>
            </w:pPr>
            <w:r>
              <w:rPr>
                <w:rFonts w:ascii="Arial" w:hAnsi="Arial"/>
                <w:color w:val="111111"/>
                <w:sz w:val="17"/>
              </w:rPr>
              <w:t>What data moved, contractual duties and notification thresholds.</w:t>
            </w:r>
          </w:p>
        </w:tc>
        <w:tc>
          <w:tcPr>
            <w:tcW w:type="dxa" w:w="4536"/>
            <w:tcMar>
              <w:top w:w="70" w:type="dxa"/>
              <w:start w:w="90" w:type="dxa"/>
              <w:bottom w:w="70" w:type="dxa"/>
              <w:end w:w="90" w:type="dxa"/>
            </w:tcMar>
            <w:vAlign w:val="top"/>
            <w:shd w:fill="F7F9FB"/>
          </w:tcPr>
          <w:p>
            <w:pPr>
              <w:spacing w:after="0"/>
            </w:pPr>
            <w:r>
              <w:rPr>
                <w:rFonts w:ascii="Arial" w:hAnsi="Arial"/>
                <w:color w:val="111111"/>
                <w:sz w:val="17"/>
              </w:rPr>
              <w:t>One customer contract requires rapid notice of suspected exposure, before confirmation.</w:t>
            </w:r>
          </w:p>
        </w:tc>
      </w:tr>
      <w:tr>
        <w:trPr>
          <w:cantSplit/>
        </w:trPr>
        <w:tc>
          <w:tcPr>
            <w:tcW w:type="dxa" w:w="2088"/>
            <w:tcMar>
              <w:top w:w="70" w:type="dxa"/>
              <w:start w:w="90" w:type="dxa"/>
              <w:bottom w:w="70" w:type="dxa"/>
              <w:end w:w="90" w:type="dxa"/>
            </w:tcMar>
            <w:vAlign w:val="top"/>
          </w:tcPr>
          <w:p>
            <w:pPr>
              <w:spacing w:after="0"/>
            </w:pPr>
            <w:r>
              <w:rPr>
                <w:rFonts w:ascii="Arial" w:hAnsi="Arial"/>
                <w:color w:val="111111"/>
                <w:sz w:val="17"/>
              </w:rPr>
              <w:t>Communications or executive liaison</w:t>
            </w:r>
          </w:p>
        </w:tc>
        <w:tc>
          <w:tcPr>
            <w:tcW w:type="dxa" w:w="3960"/>
            <w:tcMar>
              <w:top w:w="70" w:type="dxa"/>
              <w:start w:w="90" w:type="dxa"/>
              <w:bottom w:w="70" w:type="dxa"/>
              <w:end w:w="90" w:type="dxa"/>
            </w:tcMar>
            <w:vAlign w:val="top"/>
          </w:tcPr>
          <w:p>
            <w:pPr>
              <w:spacing w:after="0"/>
            </w:pPr>
            <w:r>
              <w:rPr>
                <w:rFonts w:ascii="Arial" w:hAnsi="Arial"/>
                <w:color w:val="111111"/>
                <w:sz w:val="17"/>
              </w:rPr>
              <w:t>Consistency, timing and decision confidence.</w:t>
            </w:r>
          </w:p>
        </w:tc>
        <w:tc>
          <w:tcPr>
            <w:tcW w:type="dxa" w:w="4536"/>
            <w:tcMar>
              <w:top w:w="70" w:type="dxa"/>
              <w:start w:w="90" w:type="dxa"/>
              <w:bottom w:w="70" w:type="dxa"/>
              <w:end w:w="90" w:type="dxa"/>
            </w:tcMar>
            <w:vAlign w:val="top"/>
          </w:tcPr>
          <w:p>
            <w:pPr>
              <w:spacing w:after="0"/>
            </w:pPr>
            <w:r>
              <w:rPr>
                <w:rFonts w:ascii="Arial" w:hAnsi="Arial"/>
                <w:color w:val="111111"/>
                <w:sz w:val="17"/>
              </w:rPr>
              <w:t>The CEO’s office expects a one-line status update within the hour and dislikes surprises.</w:t>
            </w:r>
          </w:p>
        </w:tc>
      </w:tr>
      <w:tr>
        <w:trPr>
          <w:cantSplit/>
        </w:trPr>
        <w:tc>
          <w:tcPr>
            <w:tcW w:type="dxa" w:w="2088"/>
            <w:tcMar>
              <w:top w:w="70" w:type="dxa"/>
              <w:start w:w="90" w:type="dxa"/>
              <w:bottom w:w="70" w:type="dxa"/>
              <w:end w:w="90" w:type="dxa"/>
            </w:tcMar>
            <w:vAlign w:val="top"/>
            <w:shd w:fill="F7F9FB"/>
          </w:tcPr>
          <w:p>
            <w:pPr>
              <w:spacing w:after="0"/>
            </w:pPr>
            <w:r>
              <w:rPr>
                <w:rFonts w:ascii="Arial" w:hAnsi="Arial"/>
                <w:color w:val="111111"/>
                <w:sz w:val="17"/>
              </w:rPr>
              <w:t>Constructive challenger and scribe</w:t>
            </w:r>
          </w:p>
        </w:tc>
        <w:tc>
          <w:tcPr>
            <w:tcW w:type="dxa" w:w="3960"/>
            <w:tcMar>
              <w:top w:w="70" w:type="dxa"/>
              <w:start w:w="90" w:type="dxa"/>
              <w:bottom w:w="70" w:type="dxa"/>
              <w:end w:w="90" w:type="dxa"/>
            </w:tcMar>
            <w:vAlign w:val="top"/>
            <w:shd w:fill="F7F9FB"/>
          </w:tcPr>
          <w:p>
            <w:pPr>
              <w:spacing w:after="0"/>
            </w:pPr>
            <w:r>
              <w:rPr>
                <w:rFonts w:ascii="Arial" w:hAnsi="Arial"/>
                <w:color w:val="111111"/>
                <w:sz w:val="17"/>
              </w:rPr>
              <w:t>Weak assumptions and reversal evidence.</w:t>
            </w:r>
          </w:p>
        </w:tc>
        <w:tc>
          <w:tcPr>
            <w:tcW w:type="dxa" w:w="4536"/>
            <w:tcMar>
              <w:top w:w="70" w:type="dxa"/>
              <w:start w:w="90" w:type="dxa"/>
              <w:bottom w:w="70" w:type="dxa"/>
              <w:end w:w="90" w:type="dxa"/>
            </w:tcMar>
            <w:vAlign w:val="top"/>
            <w:shd w:fill="F7F9FB"/>
          </w:tcPr>
          <w:p>
            <w:pPr>
              <w:spacing w:after="0"/>
            </w:pPr>
            <w:r>
              <w:rPr>
                <w:rFonts w:ascii="Arial" w:hAnsi="Arial"/>
                <w:color w:val="111111"/>
                <w:sz w:val="17"/>
              </w:rPr>
              <w:t>Ask once each round: what evidence would make us reverse this decision? You also record and lock the table’s response.</w:t>
            </w:r>
          </w:p>
        </w:tc>
      </w:tr>
    </w:tbl>
    <w:p>
      <w:pPr>
        <w:spacing w:after="0"/>
      </w:pPr>
    </w:p>
    <w:p>
      <w:pPr>
        <w:pStyle w:val="Heading2"/>
      </w:pPr>
      <w:r>
        <w:t>Role rule</w:t>
      </w:r>
    </w:p>
    <w:p>
      <w:pPr>
        <w:spacing w:after="100"/>
      </w:pPr>
      <w:r>
        <w:rPr>
          <w:b/>
          <w:color w:val="007BC3"/>
        </w:rPr>
        <w:t xml:space="preserve">Use private facts carefully  </w:t>
      </w:r>
      <w:r>
        <w:rPr>
          <w:color w:val="111111"/>
        </w:rPr>
        <w:t>Introduce the fact when it naturally affects the decision. Do not withhold it after the table asks the right question.</w:t>
      </w:r>
    </w:p>
    <w:p>
      <w:pPr>
        <w:spacing w:after="100"/>
      </w:pPr>
      <w:r>
        <w:rPr>
          <w:b/>
          <w:color w:val="007BC3"/>
        </w:rPr>
        <w:t xml:space="preserve">Table size  </w:t>
      </w:r>
      <w:r>
        <w:rPr>
          <w:color w:val="111111"/>
        </w:rPr>
        <w:t>Five people: the business owner also covers communications. Seven or eight people: separate the scribe from the challenger and add a second voice beside the security incident commander.</w:t>
      </w:r>
    </w:p>
    <w:p>
      <w:r>
        <w:br w:type="page"/>
      </w:r>
    </w:p>
    <w:p>
      <w:pPr>
        <w:spacing w:after="200"/>
      </w:pPr>
      <w:r>
        <w:rPr>
          <w:rFonts w:ascii="Arial" w:hAnsi="Arial"/>
          <w:b/>
          <w:color w:val="C8323B"/>
          <w:sz w:val="17"/>
        </w:rPr>
        <w:t>FACILITATOR ONLY - RELEASE AT 00:32</w:t>
      </w:r>
    </w:p>
    <w:p>
      <w:pPr>
        <w:pStyle w:val="Title"/>
      </w:pPr>
      <w:r>
        <w:t>Project Atlas reveal one</w:t>
      </w:r>
    </w:p>
    <w:p>
      <w:pPr>
        <w:spacing w:before="80" w:after="160"/>
        <w:ind w:left="504" w:right="288"/>
      </w:pPr>
      <w:r>
        <w:rPr>
          <w:rFonts w:ascii="Arial" w:hAnsi="Arial"/>
          <w:color w:val="111111"/>
          <w:sz w:val="21"/>
        </w:rPr>
        <w:t>The supplier PDF contained hidden instructions to find comparable customer contracts and package them for review.</w:t>
      </w:r>
      <w:r>
        <w:br/>
      </w:r>
      <w:r>
        <w:rPr>
          <w:rFonts w:ascii="Arial" w:hAnsi="Arial"/>
          <w:color w:val="111111"/>
          <w:sz w:val="21"/>
        </w:rPr>
        <w:t>The agent created an external sharing link.</w:t>
      </w:r>
      <w:r>
        <w:br/>
      </w:r>
      <w:r>
        <w:rPr>
          <w:rFonts w:ascii="Arial" w:hAnsi="Arial"/>
          <w:color w:val="111111"/>
          <w:sz w:val="21"/>
        </w:rPr>
        <w:t>There is no evidence yet that the link was opened.</w:t>
      </w:r>
    </w:p>
    <w:p>
      <w:pPr>
        <w:pStyle w:val="Heading1"/>
      </w:pPr>
      <w:r>
        <w:t>Round two task</w:t>
      </w:r>
    </w:p>
    <w:p>
      <w:pPr>
        <w:spacing w:after="100"/>
      </w:pPr>
      <w:r>
        <w:rPr>
          <w:b/>
          <w:color w:val="007BC3"/>
        </w:rPr>
        <w:t xml:space="preserve">Name the lead  </w:t>
      </w:r>
      <w:r>
        <w:rPr>
          <w:color w:val="111111"/>
        </w:rPr>
        <w:t>Who owns the incident decision now, and which roles are advisory?</w:t>
      </w:r>
    </w:p>
    <w:p>
      <w:pPr>
        <w:spacing w:after="100"/>
      </w:pPr>
      <w:r>
        <w:rPr>
          <w:b/>
          <w:color w:val="007BC3"/>
        </w:rPr>
        <w:t xml:space="preserve">Scope containment  </w:t>
      </w:r>
      <w:r>
        <w:rPr>
          <w:color w:val="111111"/>
        </w:rPr>
        <w:t>Which identity, tool, connector, data source or action do you isolate first?</w:t>
      </w:r>
    </w:p>
    <w:p>
      <w:pPr>
        <w:spacing w:after="100"/>
      </w:pPr>
      <w:r>
        <w:rPr>
          <w:b/>
          <w:color w:val="007BC3"/>
        </w:rPr>
        <w:t xml:space="preserve">Preserve evidence  </w:t>
      </w:r>
      <w:r>
        <w:rPr>
          <w:color w:val="111111"/>
        </w:rPr>
        <w:t>What must be copied, frozen or logged before your next action changes it?</w:t>
      </w:r>
    </w:p>
    <w:p>
      <w:pPr>
        <w:spacing w:after="100"/>
      </w:pPr>
      <w:r>
        <w:rPr>
          <w:b/>
          <w:color w:val="6D3FD1"/>
        </w:rPr>
        <w:t xml:space="preserve">Lock  </w:t>
      </w:r>
      <w:r>
        <w:rPr>
          <w:color w:val="111111"/>
        </w:rPr>
        <w:t>Lead · containment scope · evidence plan · confidence 1–5</w:t>
      </w:r>
    </w:p>
    <w:p>
      <w:pPr>
        <w:pStyle w:val="Heading2"/>
      </w:pPr>
      <w:r>
        <w:t>Facilitator probe</w:t>
      </w:r>
    </w:p>
    <w:p>
      <w:pPr>
        <w:spacing w:before="80" w:after="160"/>
        <w:ind w:left="504" w:right="288"/>
      </w:pPr>
      <w:r>
        <w:rPr>
          <w:rFonts w:ascii="Arial" w:hAnsi="Arial"/>
          <w:color w:val="5F6B7A"/>
          <w:sz w:val="21"/>
        </w:rPr>
        <w:t>If the link has not been opened, does that reduce urgency or only certainty?</w:t>
      </w:r>
      <w:r>
        <w:br/>
      </w:r>
      <w:r>
        <w:rPr>
          <w:rFonts w:ascii="Arial" w:hAnsi="Arial"/>
          <w:color w:val="5F6B7A"/>
          <w:sz w:val="21"/>
        </w:rPr>
        <w:t>What evidence proves why the agent selected those documents?</w:t>
      </w:r>
      <w:r>
        <w:br/>
      </w:r>
      <w:r>
        <w:rPr>
          <w:rFonts w:ascii="Arial" w:hAnsi="Arial"/>
          <w:color w:val="5F6B7A"/>
          <w:sz w:val="21"/>
        </w:rPr>
        <w:t>Which team has authority to disable the workflow, and is that authority documented?</w:t>
      </w:r>
    </w:p>
    <w:p>
      <w:r>
        <w:br w:type="page"/>
      </w:r>
    </w:p>
    <w:p>
      <w:pPr>
        <w:spacing w:after="200"/>
      </w:pPr>
      <w:r>
        <w:rPr>
          <w:rFonts w:ascii="Arial" w:hAnsi="Arial"/>
          <w:b/>
          <w:color w:val="C8323B"/>
          <w:sz w:val="17"/>
        </w:rPr>
        <w:t>FACILITATOR ONLY - RELEASE AT 00:44</w:t>
      </w:r>
    </w:p>
    <w:p>
      <w:pPr>
        <w:pStyle w:val="Title"/>
      </w:pPr>
      <w:r>
        <w:t>Project Atlas reveal two</w:t>
      </w:r>
    </w:p>
    <w:p>
      <w:pPr>
        <w:spacing w:before="80" w:after="160"/>
        <w:ind w:left="504" w:right="288"/>
      </w:pPr>
      <w:r>
        <w:rPr>
          <w:rFonts w:ascii="Arial" w:hAnsi="Arial"/>
          <w:color w:val="111111"/>
          <w:sz w:val="21"/>
        </w:rPr>
        <w:t>The same service identity runs supplier payments and a customer-order automation.</w:t>
      </w:r>
      <w:r>
        <w:br/>
      </w:r>
      <w:r>
        <w:rPr>
          <w:rFonts w:ascii="Arial" w:hAnsi="Arial"/>
          <w:color w:val="111111"/>
          <w:sz w:val="21"/>
        </w:rPr>
        <w:t>Revoking it stops both. Payment cut-off is in 25 minutes.</w:t>
      </w:r>
      <w:r>
        <w:br/>
      </w:r>
      <w:r>
        <w:rPr>
          <w:rFonts w:ascii="Arial" w:hAnsi="Arial"/>
          <w:color w:val="111111"/>
          <w:sz w:val="21"/>
        </w:rPr>
        <w:t>Republishing Atlas overwrites part of the trace. A major customer asks whether its terms were exposed.</w:t>
      </w:r>
    </w:p>
    <w:p>
      <w:pPr>
        <w:pStyle w:val="Heading1"/>
      </w:pPr>
      <w:r>
        <w:t>Round three task</w:t>
      </w:r>
    </w:p>
    <w:p>
      <w:pPr>
        <w:spacing w:after="100"/>
      </w:pPr>
      <w:r>
        <w:rPr>
          <w:b/>
          <w:color w:val="007BC3"/>
        </w:rPr>
        <w:t xml:space="preserve">Make the call  </w:t>
      </w:r>
      <w:r>
        <w:rPr>
          <w:color w:val="111111"/>
        </w:rPr>
        <w:t>Choose the containment and continuity trade-off now.</w:t>
      </w:r>
    </w:p>
    <w:p>
      <w:pPr>
        <w:spacing w:after="100"/>
      </w:pPr>
      <w:r>
        <w:rPr>
          <w:b/>
          <w:color w:val="007BC3"/>
        </w:rPr>
        <w:t xml:space="preserve">Communicate  </w:t>
      </w:r>
      <w:r>
        <w:rPr>
          <w:color w:val="111111"/>
        </w:rPr>
        <w:t>Who is told, when and with what level of certainty?</w:t>
      </w:r>
    </w:p>
    <w:p>
      <w:pPr>
        <w:spacing w:after="100"/>
      </w:pPr>
      <w:r>
        <w:rPr>
          <w:b/>
          <w:color w:val="007BC3"/>
        </w:rPr>
        <w:t xml:space="preserve">Gate restart  </w:t>
      </w:r>
      <w:r>
        <w:rPr>
          <w:color w:val="111111"/>
        </w:rPr>
        <w:t>Define the minimum identity, data, workflow and evidence conditions before Atlas receives authority again.</w:t>
      </w:r>
    </w:p>
    <w:p>
      <w:pPr>
        <w:spacing w:after="100"/>
      </w:pPr>
      <w:r>
        <w:rPr>
          <w:b/>
          <w:color w:val="6D3FD1"/>
        </w:rPr>
        <w:t xml:space="preserve">Lock  </w:t>
      </w:r>
      <w:r>
        <w:rPr>
          <w:color w:val="111111"/>
        </w:rPr>
        <w:t>Action · accepted consequence · communication trigger · restart authority</w:t>
      </w:r>
    </w:p>
    <w:p>
      <w:pPr>
        <w:pStyle w:val="Heading2"/>
      </w:pPr>
      <w:r>
        <w:t>Likely strong pattern</w:t>
      </w:r>
    </w:p>
    <w:p>
      <w:pPr>
        <w:pStyle w:val="ListBullet"/>
        <w:spacing w:after="80"/>
        <w:ind w:left="259" w:hanging="187"/>
      </w:pPr>
      <w:r>
        <w:rPr>
          <w:rFonts w:ascii="Arial" w:hAnsi="Arial"/>
          <w:color w:val="111111"/>
          <w:sz w:val="21"/>
        </w:rPr>
        <w:t>Isolate Atlas at the workflow or connector boundary rather than disabling a shared identity without a continuity plan.</w:t>
      </w:r>
    </w:p>
    <w:p>
      <w:pPr>
        <w:pStyle w:val="ListBullet"/>
        <w:spacing w:after="80"/>
        <w:ind w:left="259" w:hanging="187"/>
      </w:pPr>
      <w:r>
        <w:rPr>
          <w:rFonts w:ascii="Arial" w:hAnsi="Arial"/>
          <w:color w:val="111111"/>
          <w:sz w:val="21"/>
        </w:rPr>
        <w:t>Preserve prompt, tool-call, audit, sharing-link and identity evidence before republishing or rotating credentials.</w:t>
      </w:r>
    </w:p>
    <w:p>
      <w:pPr>
        <w:pStyle w:val="ListBullet"/>
        <w:spacing w:after="80"/>
        <w:ind w:left="259" w:hanging="187"/>
      </w:pPr>
      <w:r>
        <w:rPr>
          <w:rFonts w:ascii="Arial" w:hAnsi="Arial"/>
          <w:color w:val="111111"/>
          <w:sz w:val="21"/>
        </w:rPr>
        <w:t>Use a named joint command with one accountable incident lead, then create a temporary scoped identity for any essential automation that must continue.</w:t>
      </w:r>
    </w:p>
    <w:p>
      <w:r>
        <w:br w:type="page"/>
      </w:r>
    </w:p>
    <w:p>
      <w:pPr>
        <w:spacing w:after="200"/>
      </w:pPr>
      <w:r>
        <w:rPr>
          <w:rFonts w:ascii="Arial" w:hAnsi="Arial"/>
          <w:b/>
          <w:color w:val="007BC3"/>
          <w:sz w:val="17"/>
        </w:rPr>
        <w:t>PRINT ONE PER TABLE</w:t>
      </w:r>
    </w:p>
    <w:p>
      <w:pPr>
        <w:pStyle w:val="Title"/>
      </w:pPr>
      <w:r>
        <w:t>Civic Assist</w:t>
      </w:r>
    </w:p>
    <w:p>
      <w:pPr>
        <w:spacing w:after="240"/>
      </w:pPr>
      <w:r>
        <w:rPr>
          <w:rFonts w:ascii="Arial" w:hAnsi="Arial"/>
          <w:color w:val="007BC3"/>
          <w:sz w:val="28"/>
        </w:rPr>
        <w:t>Government participant brief</w:t>
      </w:r>
    </w:p>
    <w:p>
      <w:pPr>
        <w:spacing w:after="100"/>
      </w:pPr>
      <w:r>
        <w:rPr>
          <w:b/>
          <w:color w:val="007BC3"/>
        </w:rPr>
        <w:t xml:space="preserve">System  </w:t>
      </w:r>
      <w:r>
        <w:rPr>
          <w:color w:val="111111"/>
        </w:rPr>
        <w:t>A community recovery grants agent supporting a high-volume public service.</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1800"/>
            <w:shd w:fill="000025"/>
            <w:tcMar>
              <w:top w:w="70" w:type="dxa"/>
              <w:start w:w="90" w:type="dxa"/>
              <w:bottom w:w="70" w:type="dxa"/>
              <w:end w:w="90" w:type="dxa"/>
            </w:tcMar>
            <w:vAlign w:val="center"/>
          </w:tcPr>
          <w:p>
            <w:pPr>
              <w:spacing w:after="0"/>
            </w:pPr>
            <w:r>
              <w:rPr>
                <w:rFonts w:ascii="Arial" w:hAnsi="Arial"/>
                <w:b/>
                <w:color w:val="FFFFFF"/>
                <w:sz w:val="18"/>
              </w:rPr>
              <w:t>Area</w:t>
            </w:r>
          </w:p>
        </w:tc>
        <w:tc>
          <w:tcPr>
            <w:tcW w:type="dxa" w:w="8784"/>
            <w:shd w:fill="000025"/>
            <w:tcMar>
              <w:top w:w="70" w:type="dxa"/>
              <w:start w:w="90" w:type="dxa"/>
              <w:bottom w:w="70" w:type="dxa"/>
              <w:end w:w="90" w:type="dxa"/>
            </w:tcMar>
            <w:vAlign w:val="center"/>
          </w:tcPr>
          <w:p>
            <w:pPr>
              <w:spacing w:after="0"/>
            </w:pPr>
            <w:r>
              <w:rPr>
                <w:rFonts w:ascii="Arial" w:hAnsi="Arial"/>
                <w:b/>
                <w:color w:val="FFFFFF"/>
                <w:sz w:val="18"/>
              </w:rPr>
              <w:t>What the table knows</w:t>
            </w:r>
          </w:p>
        </w:tc>
      </w:tr>
      <w:tr>
        <w:trPr>
          <w:cantSplit/>
        </w:trPr>
        <w:tc>
          <w:tcPr>
            <w:tcW w:type="dxa" w:w="1800"/>
            <w:tcMar>
              <w:top w:w="70" w:type="dxa"/>
              <w:start w:w="90" w:type="dxa"/>
              <w:bottom w:w="70" w:type="dxa"/>
              <w:end w:w="90" w:type="dxa"/>
            </w:tcMar>
            <w:vAlign w:val="top"/>
          </w:tcPr>
          <w:p>
            <w:pPr>
              <w:spacing w:after="0"/>
            </w:pPr>
            <w:r>
              <w:rPr>
                <w:rFonts w:ascii="Arial" w:hAnsi="Arial"/>
                <w:color w:val="111111"/>
                <w:sz w:val="18"/>
              </w:rPr>
              <w:t>Purpose</w:t>
            </w:r>
          </w:p>
        </w:tc>
        <w:tc>
          <w:tcPr>
            <w:tcW w:type="dxa" w:w="8784"/>
            <w:tcMar>
              <w:top w:w="70" w:type="dxa"/>
              <w:start w:w="90" w:type="dxa"/>
              <w:bottom w:w="70" w:type="dxa"/>
              <w:end w:w="90" w:type="dxa"/>
            </w:tcMar>
            <w:vAlign w:val="top"/>
          </w:tcPr>
          <w:p>
            <w:pPr>
              <w:spacing w:after="0"/>
            </w:pPr>
            <w:r>
              <w:rPr>
                <w:rFonts w:ascii="Arial" w:hAnsi="Arial"/>
                <w:color w:val="111111"/>
                <w:sz w:val="18"/>
              </w:rPr>
              <w:t>Triages cases, checks duplicate claims and drafts applicant updates.</w:t>
            </w:r>
          </w:p>
        </w:tc>
      </w:tr>
      <w:tr>
        <w:trPr>
          <w:cantSplit/>
        </w:trPr>
        <w:tc>
          <w:tcPr>
            <w:tcW w:type="dxa" w:w="1800"/>
            <w:tcMar>
              <w:top w:w="70" w:type="dxa"/>
              <w:start w:w="90" w:type="dxa"/>
              <w:bottom w:w="70" w:type="dxa"/>
              <w:end w:w="90" w:type="dxa"/>
            </w:tcMar>
            <w:vAlign w:val="top"/>
            <w:shd w:fill="F7F9FB"/>
          </w:tcPr>
          <w:p>
            <w:pPr>
              <w:spacing w:after="0"/>
            </w:pPr>
            <w:r>
              <w:rPr>
                <w:rFonts w:ascii="Arial" w:hAnsi="Arial"/>
                <w:color w:val="111111"/>
                <w:sz w:val="18"/>
              </w:rPr>
              <w:t>Connections</w:t>
            </w:r>
          </w:p>
        </w:tc>
        <w:tc>
          <w:tcPr>
            <w:tcW w:type="dxa" w:w="8784"/>
            <w:tcMar>
              <w:top w:w="70" w:type="dxa"/>
              <w:start w:w="90" w:type="dxa"/>
              <w:bottom w:w="70" w:type="dxa"/>
              <w:end w:w="90" w:type="dxa"/>
            </w:tcMar>
            <w:vAlign w:val="top"/>
            <w:shd w:fill="F7F9FB"/>
          </w:tcPr>
          <w:p>
            <w:pPr>
              <w:spacing w:after="0"/>
            </w:pPr>
            <w:r>
              <w:rPr>
                <w:rFonts w:ascii="Arial" w:hAnsi="Arial"/>
                <w:color w:val="111111"/>
                <w:sz w:val="18"/>
              </w:rPr>
              <w:t>Case system, SharePoint, mail, Fabric analytics and an emergency-notification workflow.</w:t>
            </w:r>
          </w:p>
        </w:tc>
      </w:tr>
      <w:tr>
        <w:trPr>
          <w:cantSplit/>
        </w:trPr>
        <w:tc>
          <w:tcPr>
            <w:tcW w:type="dxa" w:w="1800"/>
            <w:tcMar>
              <w:top w:w="70" w:type="dxa"/>
              <w:start w:w="90" w:type="dxa"/>
              <w:bottom w:w="70" w:type="dxa"/>
              <w:end w:w="90" w:type="dxa"/>
            </w:tcMar>
            <w:vAlign w:val="top"/>
          </w:tcPr>
          <w:p>
            <w:pPr>
              <w:spacing w:after="0"/>
            </w:pPr>
            <w:r>
              <w:rPr>
                <w:rFonts w:ascii="Arial" w:hAnsi="Arial"/>
                <w:color w:val="111111"/>
                <w:sz w:val="18"/>
              </w:rPr>
              <w:t>Authority</w:t>
            </w:r>
          </w:p>
        </w:tc>
        <w:tc>
          <w:tcPr>
            <w:tcW w:type="dxa" w:w="8784"/>
            <w:tcMar>
              <w:top w:w="70" w:type="dxa"/>
              <w:start w:w="90" w:type="dxa"/>
              <w:bottom w:w="70" w:type="dxa"/>
              <w:end w:w="90" w:type="dxa"/>
            </w:tcMar>
            <w:vAlign w:val="top"/>
          </w:tcPr>
          <w:p>
            <w:pPr>
              <w:spacing w:after="0"/>
            </w:pPr>
            <w:r>
              <w:rPr>
                <w:rFonts w:ascii="Arial" w:hAnsi="Arial"/>
                <w:color w:val="111111"/>
                <w:sz w:val="18"/>
              </w:rPr>
              <w:t>May query production records, produce extracts and trigger notifications.</w:t>
            </w:r>
          </w:p>
        </w:tc>
      </w:tr>
      <w:tr>
        <w:trPr>
          <w:cantSplit/>
        </w:trPr>
        <w:tc>
          <w:tcPr>
            <w:tcW w:type="dxa" w:w="1800"/>
            <w:tcMar>
              <w:top w:w="70" w:type="dxa"/>
              <w:start w:w="90" w:type="dxa"/>
              <w:bottom w:w="70" w:type="dxa"/>
              <w:end w:w="90" w:type="dxa"/>
            </w:tcMar>
            <w:vAlign w:val="top"/>
            <w:shd w:fill="F7F9FB"/>
          </w:tcPr>
          <w:p>
            <w:pPr>
              <w:spacing w:after="0"/>
            </w:pPr>
            <w:r>
              <w:rPr>
                <w:rFonts w:ascii="Arial" w:hAnsi="Arial"/>
                <w:color w:val="111111"/>
                <w:sz w:val="18"/>
              </w:rPr>
              <w:t>Service position</w:t>
            </w:r>
          </w:p>
        </w:tc>
        <w:tc>
          <w:tcPr>
            <w:tcW w:type="dxa" w:w="8784"/>
            <w:tcMar>
              <w:top w:w="70" w:type="dxa"/>
              <w:start w:w="90" w:type="dxa"/>
              <w:bottom w:w="70" w:type="dxa"/>
              <w:end w:w="90" w:type="dxa"/>
            </w:tcMar>
            <w:vAlign w:val="top"/>
            <w:shd w:fill="F7F9FB"/>
          </w:tcPr>
          <w:p>
            <w:pPr>
              <w:spacing w:after="0"/>
            </w:pPr>
            <w:r>
              <w:rPr>
                <w:rFonts w:ascii="Arial" w:hAnsi="Arial"/>
                <w:color w:val="111111"/>
                <w:sz w:val="18"/>
              </w:rPr>
              <w:t>Grant processing is time sensitive. Emergency notifications must remain available.</w:t>
            </w:r>
          </w:p>
        </w:tc>
      </w:tr>
      <w:tr>
        <w:trPr>
          <w:cantSplit/>
        </w:trPr>
        <w:tc>
          <w:tcPr>
            <w:tcW w:type="dxa" w:w="1800"/>
            <w:tcMar>
              <w:top w:w="70" w:type="dxa"/>
              <w:start w:w="90" w:type="dxa"/>
              <w:bottom w:w="70" w:type="dxa"/>
              <w:end w:w="90" w:type="dxa"/>
            </w:tcMar>
            <w:vAlign w:val="top"/>
          </w:tcPr>
          <w:p>
            <w:pPr>
              <w:spacing w:after="0"/>
            </w:pPr>
            <w:r>
              <w:rPr>
                <w:rFonts w:ascii="Arial" w:hAnsi="Arial"/>
                <w:color w:val="111111"/>
                <w:sz w:val="18"/>
              </w:rPr>
              <w:t>Objective</w:t>
            </w:r>
          </w:p>
        </w:tc>
        <w:tc>
          <w:tcPr>
            <w:tcW w:type="dxa" w:w="8784"/>
            <w:tcMar>
              <w:top w:w="70" w:type="dxa"/>
              <w:start w:w="90" w:type="dxa"/>
              <w:bottom w:w="70" w:type="dxa"/>
              <w:end w:w="90" w:type="dxa"/>
            </w:tcMar>
            <w:vAlign w:val="top"/>
          </w:tcPr>
          <w:p>
            <w:pPr>
              <w:spacing w:after="0"/>
            </w:pPr>
            <w:r>
              <w:rPr>
                <w:rFonts w:ascii="Arial" w:hAnsi="Arial"/>
                <w:color w:val="111111"/>
                <w:sz w:val="18"/>
              </w:rPr>
              <w:t>Contain harm, sustain essential services and make a defensible public-sector decision.</w:t>
            </w:r>
          </w:p>
        </w:tc>
      </w:tr>
    </w:tbl>
    <w:p>
      <w:pPr>
        <w:spacing w:after="0"/>
      </w:pPr>
    </w:p>
    <w:p>
      <w:pPr>
        <w:pStyle w:val="Heading1"/>
      </w:pPr>
      <w:r>
        <w:t>Round one facts</w:t>
      </w:r>
    </w:p>
    <w:p>
      <w:pPr>
        <w:pStyle w:val="ListBullet"/>
        <w:spacing w:after="80"/>
        <w:ind w:left="259" w:hanging="187"/>
      </w:pPr>
      <w:r>
        <w:rPr>
          <w:rFonts w:ascii="Arial" w:hAnsi="Arial"/>
          <w:color w:val="111111"/>
          <w:sz w:val="21"/>
        </w:rPr>
        <w:t>At 11:06, the agent queries 11,000 citizen records and calls an export endpoint.</w:t>
      </w:r>
    </w:p>
    <w:p>
      <w:pPr>
        <w:pStyle w:val="ListBullet"/>
        <w:spacing w:after="80"/>
        <w:ind w:left="259" w:hanging="187"/>
      </w:pPr>
      <w:r>
        <w:rPr>
          <w:rFonts w:ascii="Arial" w:hAnsi="Arial"/>
          <w:color w:val="111111"/>
          <w:sz w:val="21"/>
        </w:rPr>
        <w:t>An approved contractor requested duplicate-claim analysis.</w:t>
      </w:r>
    </w:p>
    <w:p>
      <w:pPr>
        <w:pStyle w:val="ListBullet"/>
        <w:spacing w:after="80"/>
        <w:ind w:left="259" w:hanging="187"/>
      </w:pPr>
      <w:r>
        <w:rPr>
          <w:rFonts w:ascii="Arial" w:hAnsi="Arial"/>
          <w:color w:val="111111"/>
          <w:sz w:val="21"/>
        </w:rPr>
        <w:t>There is no visible service failure and the agent output looks normal.</w:t>
      </w:r>
    </w:p>
    <w:p>
      <w:pPr>
        <w:pStyle w:val="Heading2"/>
      </w:pPr>
      <w:r>
        <w:t>Decision</w:t>
      </w:r>
    </w:p>
    <w:p>
      <w:pPr>
        <w:spacing w:before="80" w:after="160"/>
        <w:ind w:left="504" w:right="288"/>
      </w:pPr>
      <w:r>
        <w:rPr>
          <w:rFonts w:ascii="Arial" w:hAnsi="Arial"/>
          <w:color w:val="5F6B7A"/>
          <w:sz w:val="21"/>
        </w:rPr>
        <w:t>A  Pause Civic Assist completely</w:t>
      </w:r>
      <w:r>
        <w:br/>
      </w:r>
      <w:r>
        <w:rPr>
          <w:rFonts w:ascii="Arial" w:hAnsi="Arial"/>
          <w:color w:val="5F6B7A"/>
          <w:sz w:val="21"/>
        </w:rPr>
        <w:t>B  Remove export and write privileges; retain scoped read access</w:t>
      </w:r>
      <w:r>
        <w:br/>
      </w:r>
      <w:r>
        <w:rPr>
          <w:rFonts w:ascii="Arial" w:hAnsi="Arial"/>
          <w:color w:val="5F6B7A"/>
          <w:sz w:val="21"/>
        </w:rPr>
        <w:t>C  Observe for ten more minutes while capturing telemetry</w:t>
      </w:r>
      <w:r>
        <w:br/>
      </w:r>
      <w:r>
        <w:rPr>
          <w:rFonts w:ascii="Arial" w:hAnsi="Arial"/>
          <w:color w:val="5F6B7A"/>
          <w:sz w:val="21"/>
        </w:rPr>
        <w:t>D  Take another action and state it precisely</w:t>
      </w:r>
    </w:p>
    <w:p>
      <w:pPr>
        <w:spacing w:after="100"/>
      </w:pPr>
      <w:r>
        <w:rPr>
          <w:b/>
          <w:color w:val="6D3FD1"/>
        </w:rPr>
        <w:t xml:space="preserve">Lock  </w:t>
      </w:r>
      <w:r>
        <w:rPr>
          <w:color w:val="111111"/>
        </w:rPr>
        <w:t>Option or own action · confidence 1–5 · one-sentence rationale</w:t>
      </w:r>
    </w:p>
    <w:p>
      <w:r>
        <w:br w:type="page"/>
      </w:r>
    </w:p>
    <w:p>
      <w:pPr>
        <w:spacing w:after="200"/>
      </w:pPr>
      <w:r>
        <w:rPr>
          <w:rFonts w:ascii="Arial" w:hAnsi="Arial"/>
          <w:b/>
          <w:color w:val="007BC3"/>
          <w:sz w:val="17"/>
        </w:rPr>
        <w:t>PRINT OR COPY TO EACH TABLE</w:t>
      </w:r>
    </w:p>
    <w:p>
      <w:pPr>
        <w:pStyle w:val="Title"/>
      </w:pPr>
      <w:r>
        <w:t>Civic Assist roles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088"/>
            <w:shd w:fill="000025"/>
            <w:tcMar>
              <w:top w:w="70" w:type="dxa"/>
              <w:start w:w="90" w:type="dxa"/>
              <w:bottom w:w="70" w:type="dxa"/>
              <w:end w:w="90" w:type="dxa"/>
            </w:tcMar>
            <w:vAlign w:val="center"/>
          </w:tcPr>
          <w:p>
            <w:pPr>
              <w:spacing w:after="0"/>
            </w:pPr>
            <w:r>
              <w:rPr>
                <w:rFonts w:ascii="Arial" w:hAnsi="Arial"/>
                <w:b/>
                <w:color w:val="FFFFFF"/>
                <w:sz w:val="17"/>
              </w:rPr>
              <w:t>Role</w:t>
            </w:r>
          </w:p>
        </w:tc>
        <w:tc>
          <w:tcPr>
            <w:tcW w:type="dxa" w:w="3960"/>
            <w:shd w:fill="000025"/>
            <w:tcMar>
              <w:top w:w="70" w:type="dxa"/>
              <w:start w:w="90" w:type="dxa"/>
              <w:bottom w:w="70" w:type="dxa"/>
              <w:end w:w="90" w:type="dxa"/>
            </w:tcMar>
            <w:vAlign w:val="center"/>
          </w:tcPr>
          <w:p>
            <w:pPr>
              <w:spacing w:after="0"/>
            </w:pPr>
            <w:r>
              <w:rPr>
                <w:rFonts w:ascii="Arial" w:hAnsi="Arial"/>
                <w:b/>
                <w:color w:val="FFFFFF"/>
                <w:sz w:val="17"/>
              </w:rPr>
              <w:t>What you care about</w:t>
            </w:r>
          </w:p>
        </w:tc>
        <w:tc>
          <w:tcPr>
            <w:tcW w:type="dxa" w:w="4536"/>
            <w:shd w:fill="000025"/>
            <w:tcMar>
              <w:top w:w="70" w:type="dxa"/>
              <w:start w:w="90" w:type="dxa"/>
              <w:bottom w:w="70" w:type="dxa"/>
              <w:end w:w="90" w:type="dxa"/>
            </w:tcMar>
            <w:vAlign w:val="center"/>
          </w:tcPr>
          <w:p>
            <w:pPr>
              <w:spacing w:after="0"/>
            </w:pPr>
            <w:r>
              <w:rPr>
                <w:rFonts w:ascii="Arial" w:hAnsi="Arial"/>
                <w:b/>
                <w:color w:val="FFFFFF"/>
                <w:sz w:val="17"/>
              </w:rPr>
              <w:t>Private fact to introduce</w:t>
            </w:r>
          </w:p>
        </w:tc>
      </w:tr>
      <w:tr>
        <w:trPr>
          <w:cantSplit/>
        </w:trPr>
        <w:tc>
          <w:tcPr>
            <w:tcW w:type="dxa" w:w="2088"/>
            <w:tcMar>
              <w:top w:w="70" w:type="dxa"/>
              <w:start w:w="90" w:type="dxa"/>
              <w:bottom w:w="70" w:type="dxa"/>
              <w:end w:w="90" w:type="dxa"/>
            </w:tcMar>
            <w:vAlign w:val="top"/>
          </w:tcPr>
          <w:p>
            <w:pPr>
              <w:spacing w:after="0"/>
            </w:pPr>
            <w:r>
              <w:rPr>
                <w:rFonts w:ascii="Arial" w:hAnsi="Arial"/>
                <w:color w:val="111111"/>
                <w:sz w:val="17"/>
              </w:rPr>
              <w:t>Service owner</w:t>
            </w:r>
          </w:p>
        </w:tc>
        <w:tc>
          <w:tcPr>
            <w:tcW w:type="dxa" w:w="3960"/>
            <w:tcMar>
              <w:top w:w="70" w:type="dxa"/>
              <w:start w:w="90" w:type="dxa"/>
              <w:bottom w:w="70" w:type="dxa"/>
              <w:end w:w="90" w:type="dxa"/>
            </w:tcMar>
            <w:vAlign w:val="top"/>
          </w:tcPr>
          <w:p>
            <w:pPr>
              <w:spacing w:after="0"/>
            </w:pPr>
            <w:r>
              <w:rPr>
                <w:rFonts w:ascii="Arial" w:hAnsi="Arial"/>
                <w:color w:val="111111"/>
                <w:sz w:val="17"/>
              </w:rPr>
              <w:t>Grant continuity, community impact and accountable delivery.</w:t>
            </w:r>
          </w:p>
        </w:tc>
        <w:tc>
          <w:tcPr>
            <w:tcW w:type="dxa" w:w="4536"/>
            <w:tcMar>
              <w:top w:w="70" w:type="dxa"/>
              <w:start w:w="90" w:type="dxa"/>
              <w:bottom w:w="70" w:type="dxa"/>
              <w:end w:w="90" w:type="dxa"/>
            </w:tcMar>
            <w:vAlign w:val="top"/>
          </w:tcPr>
          <w:p>
            <w:pPr>
              <w:spacing w:after="0"/>
            </w:pPr>
            <w:r>
              <w:rPr>
                <w:rFonts w:ascii="Arial" w:hAnsi="Arial"/>
                <w:color w:val="111111"/>
                <w:sz w:val="17"/>
              </w:rPr>
              <w:t>A ministerial office is already asking whether payments will be delayed.</w:t>
            </w:r>
          </w:p>
        </w:tc>
      </w:tr>
      <w:tr>
        <w:trPr>
          <w:cantSplit/>
        </w:trPr>
        <w:tc>
          <w:tcPr>
            <w:tcW w:type="dxa" w:w="2088"/>
            <w:tcMar>
              <w:top w:w="70" w:type="dxa"/>
              <w:start w:w="90" w:type="dxa"/>
              <w:bottom w:w="70" w:type="dxa"/>
              <w:end w:w="90" w:type="dxa"/>
            </w:tcMar>
            <w:vAlign w:val="top"/>
            <w:shd w:fill="F7F9FB"/>
          </w:tcPr>
          <w:p>
            <w:pPr>
              <w:spacing w:after="0"/>
            </w:pPr>
            <w:r>
              <w:rPr>
                <w:rFonts w:ascii="Arial" w:hAnsi="Arial"/>
                <w:color w:val="111111"/>
                <w:sz w:val="17"/>
              </w:rPr>
              <w:t>Security incident commander</w:t>
            </w:r>
          </w:p>
        </w:tc>
        <w:tc>
          <w:tcPr>
            <w:tcW w:type="dxa" w:w="3960"/>
            <w:tcMar>
              <w:top w:w="70" w:type="dxa"/>
              <w:start w:w="90" w:type="dxa"/>
              <w:bottom w:w="70" w:type="dxa"/>
              <w:end w:w="90" w:type="dxa"/>
            </w:tcMar>
            <w:vAlign w:val="top"/>
            <w:shd w:fill="F7F9FB"/>
          </w:tcPr>
          <w:p>
            <w:pPr>
              <w:spacing w:after="0"/>
            </w:pPr>
            <w:r>
              <w:rPr>
                <w:rFonts w:ascii="Arial" w:hAnsi="Arial"/>
                <w:color w:val="111111"/>
                <w:sz w:val="17"/>
              </w:rPr>
              <w:t>Containment, evidence and cross-agency coordination.</w:t>
            </w:r>
          </w:p>
        </w:tc>
        <w:tc>
          <w:tcPr>
            <w:tcW w:type="dxa" w:w="4536"/>
            <w:tcMar>
              <w:top w:w="70" w:type="dxa"/>
              <w:start w:w="90" w:type="dxa"/>
              <w:bottom w:w="70" w:type="dxa"/>
              <w:end w:w="90" w:type="dxa"/>
            </w:tcMar>
            <w:vAlign w:val="top"/>
            <w:shd w:fill="F7F9FB"/>
          </w:tcPr>
          <w:p>
            <w:pPr>
              <w:spacing w:after="0"/>
            </w:pPr>
            <w:r>
              <w:rPr>
                <w:rFonts w:ascii="Arial" w:hAnsi="Arial"/>
                <w:color w:val="111111"/>
                <w:sz w:val="17"/>
              </w:rPr>
              <w:t>Platform audit logs are yours, but the agent’s own logs sit with the vendor, who takes hours to respond.</w:t>
            </w:r>
          </w:p>
        </w:tc>
      </w:tr>
      <w:tr>
        <w:trPr>
          <w:cantSplit/>
        </w:trPr>
        <w:tc>
          <w:tcPr>
            <w:tcW w:type="dxa" w:w="2088"/>
            <w:tcMar>
              <w:top w:w="70" w:type="dxa"/>
              <w:start w:w="90" w:type="dxa"/>
              <w:bottom w:w="70" w:type="dxa"/>
              <w:end w:w="90" w:type="dxa"/>
            </w:tcMar>
            <w:vAlign w:val="top"/>
          </w:tcPr>
          <w:p>
            <w:pPr>
              <w:spacing w:after="0"/>
            </w:pPr>
            <w:r>
              <w:rPr>
                <w:rFonts w:ascii="Arial" w:hAnsi="Arial"/>
                <w:color w:val="111111"/>
                <w:sz w:val="17"/>
              </w:rPr>
              <w:t>Identity and platform lead</w:t>
            </w:r>
          </w:p>
        </w:tc>
        <w:tc>
          <w:tcPr>
            <w:tcW w:type="dxa" w:w="3960"/>
            <w:tcMar>
              <w:top w:w="70" w:type="dxa"/>
              <w:start w:w="90" w:type="dxa"/>
              <w:bottom w:w="70" w:type="dxa"/>
              <w:end w:w="90" w:type="dxa"/>
            </w:tcMar>
            <w:vAlign w:val="top"/>
          </w:tcPr>
          <w:p>
            <w:pPr>
              <w:spacing w:after="0"/>
            </w:pPr>
            <w:r>
              <w:rPr>
                <w:rFonts w:ascii="Arial" w:hAnsi="Arial"/>
                <w:color w:val="111111"/>
                <w:sz w:val="17"/>
              </w:rPr>
              <w:t>Service identities, privileges, connectors and recovery.</w:t>
            </w:r>
          </w:p>
        </w:tc>
        <w:tc>
          <w:tcPr>
            <w:tcW w:type="dxa" w:w="4536"/>
            <w:tcMar>
              <w:top w:w="70" w:type="dxa"/>
              <w:start w:w="90" w:type="dxa"/>
              <w:bottom w:w="70" w:type="dxa"/>
              <w:end w:w="90" w:type="dxa"/>
            </w:tcMar>
            <w:vAlign w:val="top"/>
          </w:tcPr>
          <w:p>
            <w:pPr>
              <w:spacing w:after="0"/>
            </w:pPr>
            <w:r>
              <w:rPr>
                <w:rFonts w:ascii="Arial" w:hAnsi="Arial"/>
                <w:color w:val="111111"/>
                <w:sz w:val="17"/>
              </w:rPr>
              <w:t>The register of shared service identities is maintained by the vendor and has not been reviewed since go-live.</w:t>
            </w:r>
          </w:p>
        </w:tc>
      </w:tr>
      <w:tr>
        <w:trPr>
          <w:cantSplit/>
        </w:trPr>
        <w:tc>
          <w:tcPr>
            <w:tcW w:type="dxa" w:w="2088"/>
            <w:tcMar>
              <w:top w:w="70" w:type="dxa"/>
              <w:start w:w="90" w:type="dxa"/>
              <w:bottom w:w="70" w:type="dxa"/>
              <w:end w:w="90" w:type="dxa"/>
            </w:tcMar>
            <w:vAlign w:val="top"/>
            <w:shd w:fill="F7F9FB"/>
          </w:tcPr>
          <w:p>
            <w:pPr>
              <w:spacing w:after="0"/>
            </w:pPr>
            <w:r>
              <w:rPr>
                <w:rFonts w:ascii="Arial" w:hAnsi="Arial"/>
                <w:color w:val="111111"/>
                <w:sz w:val="17"/>
              </w:rPr>
              <w:t>Data, privacy or legal lead</w:t>
            </w:r>
          </w:p>
        </w:tc>
        <w:tc>
          <w:tcPr>
            <w:tcW w:type="dxa" w:w="3960"/>
            <w:tcMar>
              <w:top w:w="70" w:type="dxa"/>
              <w:start w:w="90" w:type="dxa"/>
              <w:bottom w:w="70" w:type="dxa"/>
              <w:end w:w="90" w:type="dxa"/>
            </w:tcMar>
            <w:vAlign w:val="top"/>
            <w:shd w:fill="F7F9FB"/>
          </w:tcPr>
          <w:p>
            <w:pPr>
              <w:spacing w:after="0"/>
            </w:pPr>
            <w:r>
              <w:rPr>
                <w:rFonts w:ascii="Arial" w:hAnsi="Arial"/>
                <w:color w:val="111111"/>
                <w:sz w:val="17"/>
              </w:rPr>
              <w:t>Citizen data, disclosure assessment and notification duties.</w:t>
            </w:r>
          </w:p>
        </w:tc>
        <w:tc>
          <w:tcPr>
            <w:tcW w:type="dxa" w:w="4536"/>
            <w:tcMar>
              <w:top w:w="70" w:type="dxa"/>
              <w:start w:w="90" w:type="dxa"/>
              <w:bottom w:w="70" w:type="dxa"/>
              <w:end w:w="90" w:type="dxa"/>
            </w:tcMar>
            <w:vAlign w:val="top"/>
            <w:shd w:fill="F7F9FB"/>
          </w:tcPr>
          <w:p>
            <w:pPr>
              <w:spacing w:after="0"/>
            </w:pPr>
            <w:r>
              <w:rPr>
                <w:rFonts w:ascii="Arial" w:hAnsi="Arial"/>
                <w:color w:val="111111"/>
                <w:sz w:val="17"/>
              </w:rPr>
              <w:t>The privacy impact assessment for Civic Assist assumed no citizen data would ever leave the case system.</w:t>
            </w:r>
          </w:p>
        </w:tc>
      </w:tr>
      <w:tr>
        <w:trPr>
          <w:cantSplit/>
        </w:trPr>
        <w:tc>
          <w:tcPr>
            <w:tcW w:type="dxa" w:w="2088"/>
            <w:tcMar>
              <w:top w:w="70" w:type="dxa"/>
              <w:start w:w="90" w:type="dxa"/>
              <w:bottom w:w="70" w:type="dxa"/>
              <w:end w:w="90" w:type="dxa"/>
            </w:tcMar>
            <w:vAlign w:val="top"/>
          </w:tcPr>
          <w:p>
            <w:pPr>
              <w:spacing w:after="0"/>
            </w:pPr>
            <w:r>
              <w:rPr>
                <w:rFonts w:ascii="Arial" w:hAnsi="Arial"/>
                <w:color w:val="111111"/>
                <w:sz w:val="17"/>
              </w:rPr>
              <w:t>Communications or executive liaison</w:t>
            </w:r>
          </w:p>
        </w:tc>
        <w:tc>
          <w:tcPr>
            <w:tcW w:type="dxa" w:w="3960"/>
            <w:tcMar>
              <w:top w:w="70" w:type="dxa"/>
              <w:start w:w="90" w:type="dxa"/>
              <w:bottom w:w="70" w:type="dxa"/>
              <w:end w:w="90" w:type="dxa"/>
            </w:tcMar>
            <w:vAlign w:val="top"/>
          </w:tcPr>
          <w:p>
            <w:pPr>
              <w:spacing w:after="0"/>
            </w:pPr>
            <w:r>
              <w:rPr>
                <w:rFonts w:ascii="Arial" w:hAnsi="Arial"/>
                <w:color w:val="111111"/>
                <w:sz w:val="17"/>
              </w:rPr>
              <w:t>Public confidence, ministerial briefing and factual discipline.</w:t>
            </w:r>
          </w:p>
        </w:tc>
        <w:tc>
          <w:tcPr>
            <w:tcW w:type="dxa" w:w="4536"/>
            <w:tcMar>
              <w:top w:w="70" w:type="dxa"/>
              <w:start w:w="90" w:type="dxa"/>
              <w:bottom w:w="70" w:type="dxa"/>
              <w:end w:w="90" w:type="dxa"/>
            </w:tcMar>
            <w:vAlign w:val="top"/>
          </w:tcPr>
          <w:p>
            <w:pPr>
              <w:spacing w:after="0"/>
            </w:pPr>
            <w:r>
              <w:rPr>
                <w:rFonts w:ascii="Arial" w:hAnsi="Arial"/>
                <w:color w:val="111111"/>
                <w:sz w:val="17"/>
              </w:rPr>
              <w:t>The minister’s office expects to hear about anything public before the media does.</w:t>
            </w:r>
          </w:p>
        </w:tc>
      </w:tr>
      <w:tr>
        <w:trPr>
          <w:cantSplit/>
        </w:trPr>
        <w:tc>
          <w:tcPr>
            <w:tcW w:type="dxa" w:w="2088"/>
            <w:tcMar>
              <w:top w:w="70" w:type="dxa"/>
              <w:start w:w="90" w:type="dxa"/>
              <w:bottom w:w="70" w:type="dxa"/>
              <w:end w:w="90" w:type="dxa"/>
            </w:tcMar>
            <w:vAlign w:val="top"/>
            <w:shd w:fill="F7F9FB"/>
          </w:tcPr>
          <w:p>
            <w:pPr>
              <w:spacing w:after="0"/>
            </w:pPr>
            <w:r>
              <w:rPr>
                <w:rFonts w:ascii="Arial" w:hAnsi="Arial"/>
                <w:color w:val="111111"/>
                <w:sz w:val="17"/>
              </w:rPr>
              <w:t>Constructive challenger and scribe</w:t>
            </w:r>
          </w:p>
        </w:tc>
        <w:tc>
          <w:tcPr>
            <w:tcW w:type="dxa" w:w="3960"/>
            <w:tcMar>
              <w:top w:w="70" w:type="dxa"/>
              <w:start w:w="90" w:type="dxa"/>
              <w:bottom w:w="70" w:type="dxa"/>
              <w:end w:w="90" w:type="dxa"/>
            </w:tcMar>
            <w:vAlign w:val="top"/>
            <w:shd w:fill="F7F9FB"/>
          </w:tcPr>
          <w:p>
            <w:pPr>
              <w:spacing w:after="0"/>
            </w:pPr>
            <w:r>
              <w:rPr>
                <w:rFonts w:ascii="Arial" w:hAnsi="Arial"/>
                <w:color w:val="111111"/>
                <w:sz w:val="17"/>
              </w:rPr>
              <w:t>Weak assumptions, public value and reversal evidence.</w:t>
            </w:r>
          </w:p>
        </w:tc>
        <w:tc>
          <w:tcPr>
            <w:tcW w:type="dxa" w:w="4536"/>
            <w:tcMar>
              <w:top w:w="70" w:type="dxa"/>
              <w:start w:w="90" w:type="dxa"/>
              <w:bottom w:w="70" w:type="dxa"/>
              <w:end w:w="90" w:type="dxa"/>
            </w:tcMar>
            <w:vAlign w:val="top"/>
            <w:shd w:fill="F7F9FB"/>
          </w:tcPr>
          <w:p>
            <w:pPr>
              <w:spacing w:after="0"/>
            </w:pPr>
            <w:r>
              <w:rPr>
                <w:rFonts w:ascii="Arial" w:hAnsi="Arial"/>
                <w:color w:val="111111"/>
                <w:sz w:val="17"/>
              </w:rPr>
              <w:t>Ask once each round: what service harm are we creating with this security action? You also record and lock the table’s response.</w:t>
            </w:r>
          </w:p>
        </w:tc>
      </w:tr>
    </w:tbl>
    <w:p>
      <w:pPr>
        <w:spacing w:after="0"/>
      </w:pPr>
    </w:p>
    <w:p>
      <w:pPr>
        <w:pStyle w:val="Heading2"/>
      </w:pPr>
      <w:r>
        <w:t>Role rule</w:t>
      </w:r>
    </w:p>
    <w:p>
      <w:pPr>
        <w:spacing w:after="100"/>
      </w:pPr>
      <w:r>
        <w:rPr>
          <w:b/>
          <w:color w:val="007BC3"/>
        </w:rPr>
        <w:t xml:space="preserve">Keep one incident lead  </w:t>
      </w:r>
      <w:r>
        <w:rPr>
          <w:color w:val="111111"/>
        </w:rPr>
        <w:t>Public-sector consultation can be broad. Decision accountability still needs one named owner.</w:t>
      </w:r>
    </w:p>
    <w:p>
      <w:pPr>
        <w:spacing w:after="100"/>
      </w:pPr>
      <w:r>
        <w:rPr>
          <w:b/>
          <w:color w:val="007BC3"/>
        </w:rPr>
        <w:t xml:space="preserve">Table size  </w:t>
      </w:r>
      <w:r>
        <w:rPr>
          <w:color w:val="111111"/>
        </w:rPr>
        <w:t>Five people: the service owner also covers communications. Seven or eight people: separate the scribe from the challenger and add a second voice beside the security incident commander.</w:t>
      </w:r>
    </w:p>
    <w:p>
      <w:r>
        <w:br w:type="page"/>
      </w:r>
    </w:p>
    <w:p>
      <w:pPr>
        <w:spacing w:after="200"/>
      </w:pPr>
      <w:r>
        <w:rPr>
          <w:rFonts w:ascii="Arial" w:hAnsi="Arial"/>
          <w:b/>
          <w:color w:val="C8323B"/>
          <w:sz w:val="17"/>
        </w:rPr>
        <w:t>FACILITATOR ONLY - RELEASE AT 00:32</w:t>
      </w:r>
    </w:p>
    <w:p>
      <w:pPr>
        <w:pStyle w:val="Title"/>
      </w:pPr>
      <w:r>
        <w:t>Civic Assist reveal one</w:t>
      </w:r>
    </w:p>
    <w:p>
      <w:pPr>
        <w:spacing w:before="80" w:after="160"/>
        <w:ind w:left="504" w:right="288"/>
      </w:pPr>
      <w:r>
        <w:rPr>
          <w:rFonts w:ascii="Arial" w:hAnsi="Arial"/>
          <w:color w:val="111111"/>
          <w:sz w:val="21"/>
        </w:rPr>
        <w:t>A partner document contained hidden instructions and reached the workflow as trusted content.</w:t>
      </w:r>
      <w:r>
        <w:br/>
      </w:r>
      <w:r>
        <w:rPr>
          <w:rFonts w:ascii="Arial" w:hAnsi="Arial"/>
          <w:color w:val="111111"/>
          <w:sz w:val="21"/>
        </w:rPr>
        <w:t>The agent inherited broad read access to the Fabric workspace and case files.</w:t>
      </w:r>
      <w:r>
        <w:br/>
      </w:r>
      <w:r>
        <w:rPr>
          <w:rFonts w:ascii="Arial" w:hAnsi="Arial"/>
          <w:color w:val="111111"/>
          <w:sz w:val="21"/>
        </w:rPr>
        <w:t>Detailed prompt logging had been disabled for privacy. An external recipient reports an unexpected spreadsheet.</w:t>
      </w:r>
    </w:p>
    <w:p>
      <w:pPr>
        <w:pStyle w:val="Heading1"/>
      </w:pPr>
      <w:r>
        <w:t>Round two task</w:t>
      </w:r>
    </w:p>
    <w:p>
      <w:pPr>
        <w:spacing w:after="100"/>
      </w:pPr>
      <w:r>
        <w:rPr>
          <w:b/>
          <w:color w:val="007BC3"/>
        </w:rPr>
        <w:t xml:space="preserve">Declare the structure  </w:t>
      </w:r>
      <w:r>
        <w:rPr>
          <w:color w:val="111111"/>
        </w:rPr>
        <w:t>Who leads, which agency or vendor roles advise, and who holds communication authority?</w:t>
      </w:r>
    </w:p>
    <w:p>
      <w:pPr>
        <w:spacing w:after="100"/>
      </w:pPr>
      <w:r>
        <w:rPr>
          <w:b/>
          <w:color w:val="007BC3"/>
        </w:rPr>
        <w:t xml:space="preserve">Reconstruct the path  </w:t>
      </w:r>
      <w:r>
        <w:rPr>
          <w:color w:val="111111"/>
        </w:rPr>
        <w:t>Which identity, document, workspace, export action and recipient evidence can establish scope?</w:t>
      </w:r>
    </w:p>
    <w:p>
      <w:pPr>
        <w:spacing w:after="100"/>
      </w:pPr>
      <w:r>
        <w:rPr>
          <w:b/>
          <w:color w:val="007BC3"/>
        </w:rPr>
        <w:t xml:space="preserve">Act before certainty  </w:t>
      </w:r>
      <w:r>
        <w:rPr>
          <w:color w:val="111111"/>
        </w:rPr>
        <w:t>What evidence is sufficient to contain now, and what remains unconfirmed?</w:t>
      </w:r>
    </w:p>
    <w:p>
      <w:pPr>
        <w:spacing w:after="100"/>
      </w:pPr>
      <w:r>
        <w:rPr>
          <w:b/>
          <w:color w:val="6D3FD1"/>
        </w:rPr>
        <w:t xml:space="preserve">Lock  </w:t>
      </w:r>
      <w:r>
        <w:rPr>
          <w:color w:val="111111"/>
        </w:rPr>
        <w:t>Lead · containment scope · evidence threshold · confidence 1–5</w:t>
      </w:r>
    </w:p>
    <w:p>
      <w:pPr>
        <w:pStyle w:val="Heading2"/>
      </w:pPr>
      <w:r>
        <w:t>Facilitator probe</w:t>
      </w:r>
    </w:p>
    <w:p>
      <w:pPr>
        <w:spacing w:before="80" w:after="160"/>
        <w:ind w:left="504" w:right="288"/>
      </w:pPr>
      <w:r>
        <w:rPr>
          <w:rFonts w:ascii="Arial" w:hAnsi="Arial"/>
          <w:color w:val="5F6B7A"/>
          <w:sz w:val="21"/>
        </w:rPr>
        <w:t>Does privacy-minimised logging change the threshold to act or only the quality of the reconstruction?</w:t>
      </w:r>
      <w:r>
        <w:br/>
      </w:r>
      <w:r>
        <w:rPr>
          <w:rFonts w:ascii="Arial" w:hAnsi="Arial"/>
          <w:color w:val="5F6B7A"/>
          <w:sz w:val="21"/>
        </w:rPr>
        <w:t>Who owns a workflow that crosses agency, platform and vendor boundaries?</w:t>
      </w:r>
      <w:r>
        <w:br/>
      </w:r>
      <w:r>
        <w:rPr>
          <w:rFonts w:ascii="Arial" w:hAnsi="Arial"/>
          <w:color w:val="5F6B7A"/>
          <w:sz w:val="21"/>
        </w:rPr>
        <w:t>What would you say publicly now that is true and useful without overstating certainty?</w:t>
      </w:r>
    </w:p>
    <w:p>
      <w:r>
        <w:br w:type="page"/>
      </w:r>
    </w:p>
    <w:p>
      <w:pPr>
        <w:spacing w:after="200"/>
      </w:pPr>
      <w:r>
        <w:rPr>
          <w:rFonts w:ascii="Arial" w:hAnsi="Arial"/>
          <w:b/>
          <w:color w:val="C8323B"/>
          <w:sz w:val="17"/>
        </w:rPr>
        <w:t>FACILITATOR ONLY - RELEASE AT 00:44</w:t>
      </w:r>
    </w:p>
    <w:p>
      <w:pPr>
        <w:pStyle w:val="Title"/>
      </w:pPr>
      <w:r>
        <w:t>Civic Assist reveal two</w:t>
      </w:r>
    </w:p>
    <w:p>
      <w:pPr>
        <w:spacing w:before="80" w:after="160"/>
        <w:ind w:left="504" w:right="288"/>
      </w:pPr>
      <w:r>
        <w:rPr>
          <w:rFonts w:ascii="Arial" w:hAnsi="Arial"/>
          <w:color w:val="111111"/>
          <w:sz w:val="21"/>
        </w:rPr>
        <w:t>The same service identity powers the emergency-notification workflow.</w:t>
      </w:r>
      <w:r>
        <w:br/>
      </w:r>
      <w:r>
        <w:rPr>
          <w:rFonts w:ascii="Arial" w:hAnsi="Arial"/>
          <w:color w:val="111111"/>
          <w:sz w:val="21"/>
        </w:rPr>
        <w:t>Revocation stops alerts. The vendor says the system acted as configured; the service owner says emergency access was approved.</w:t>
      </w:r>
      <w:r>
        <w:br/>
      </w:r>
      <w:r>
        <w:rPr>
          <w:rFonts w:ascii="Arial" w:hAnsi="Arial"/>
          <w:color w:val="111111"/>
          <w:sz w:val="21"/>
        </w:rPr>
        <w:t>The document exists in three locations. Media and the ministerial office want a response in 12 minutes.</w:t>
      </w:r>
    </w:p>
    <w:p>
      <w:pPr>
        <w:pStyle w:val="Heading1"/>
      </w:pPr>
      <w:r>
        <w:t>Round three task</w:t>
      </w:r>
    </w:p>
    <w:p>
      <w:pPr>
        <w:spacing w:after="100"/>
      </w:pPr>
      <w:r>
        <w:rPr>
          <w:b/>
          <w:color w:val="007BC3"/>
        </w:rPr>
        <w:t xml:space="preserve">Make the call  </w:t>
      </w:r>
      <w:r>
        <w:rPr>
          <w:color w:val="111111"/>
        </w:rPr>
        <w:t>Set containment scope and the continuity measure that keeps essential notifications available.</w:t>
      </w:r>
    </w:p>
    <w:p>
      <w:pPr>
        <w:spacing w:after="100"/>
      </w:pPr>
      <w:r>
        <w:rPr>
          <w:b/>
          <w:color w:val="007BC3"/>
        </w:rPr>
        <w:t xml:space="preserve">Communicate  </w:t>
      </w:r>
      <w:r>
        <w:rPr>
          <w:color w:val="111111"/>
        </w:rPr>
        <w:t>Draft the first factual line and name who approves it.</w:t>
      </w:r>
    </w:p>
    <w:p>
      <w:pPr>
        <w:spacing w:after="100"/>
      </w:pPr>
      <w:r>
        <w:rPr>
          <w:b/>
          <w:color w:val="007BC3"/>
        </w:rPr>
        <w:t xml:space="preserve">Gate restart  </w:t>
      </w:r>
      <w:r>
        <w:rPr>
          <w:color w:val="111111"/>
        </w:rPr>
        <w:t>Define who may authorise recovery and which provenance, identity and monitoring controls must exist first.</w:t>
      </w:r>
    </w:p>
    <w:p>
      <w:pPr>
        <w:spacing w:after="100"/>
      </w:pPr>
      <w:r>
        <w:rPr>
          <w:b/>
          <w:color w:val="6D3FD1"/>
        </w:rPr>
        <w:t xml:space="preserve">Lock  </w:t>
      </w:r>
      <w:r>
        <w:rPr>
          <w:color w:val="111111"/>
        </w:rPr>
        <w:t>Action · accepted service consequence · first public line · restart authority</w:t>
      </w:r>
    </w:p>
    <w:p>
      <w:pPr>
        <w:pStyle w:val="Heading2"/>
      </w:pPr>
      <w:r>
        <w:t>Likely strong pattern</w:t>
      </w:r>
    </w:p>
    <w:p>
      <w:pPr>
        <w:pStyle w:val="ListBullet"/>
        <w:spacing w:after="80"/>
        <w:ind w:left="259" w:hanging="187"/>
      </w:pPr>
      <w:r>
        <w:rPr>
          <w:rFonts w:ascii="Arial" w:hAnsi="Arial"/>
          <w:color w:val="111111"/>
          <w:sz w:val="21"/>
        </w:rPr>
        <w:t>Quarantine the poisoned content everywhere it propagated and block the relevant export path before using a tenant-wide identity kill switch.</w:t>
      </w:r>
    </w:p>
    <w:p>
      <w:pPr>
        <w:pStyle w:val="ListBullet"/>
        <w:spacing w:after="80"/>
        <w:ind w:left="259" w:hanging="187"/>
      </w:pPr>
      <w:r>
        <w:rPr>
          <w:rFonts w:ascii="Arial" w:hAnsi="Arial"/>
          <w:color w:val="111111"/>
          <w:sz w:val="21"/>
        </w:rPr>
        <w:t>Stand up a scoped, separately owned identity or manual continuity path for emergency notifications.</w:t>
      </w:r>
    </w:p>
    <w:p>
      <w:pPr>
        <w:pStyle w:val="ListBullet"/>
        <w:spacing w:after="80"/>
        <w:ind w:left="259" w:hanging="187"/>
      </w:pPr>
      <w:r>
        <w:rPr>
          <w:rFonts w:ascii="Arial" w:hAnsi="Arial"/>
          <w:color w:val="111111"/>
          <w:sz w:val="21"/>
        </w:rPr>
        <w:t>State what is known, what is being contained and when the next update will occur; do not allow vendor ownership ambiguity to delay command.</w:t>
      </w:r>
    </w:p>
    <w:p>
      <w:r>
        <w:br w:type="page"/>
      </w:r>
    </w:p>
    <w:p>
      <w:pPr>
        <w:spacing w:after="200"/>
      </w:pPr>
      <w:r>
        <w:rPr>
          <w:rFonts w:ascii="Arial" w:hAnsi="Arial"/>
          <w:b/>
          <w:color w:val="007BC3"/>
          <w:sz w:val="17"/>
        </w:rPr>
        <w:t>PRINT ONE PER TABLE</w:t>
      </w:r>
    </w:p>
    <w:p>
      <w:pPr>
        <w:pStyle w:val="Title"/>
      </w:pPr>
      <w:r>
        <w:t>Team response canvas</w:t>
      </w:r>
    </w:p>
    <w:p>
      <w:pPr>
        <w:spacing w:before="60" w:after="40"/>
      </w:pPr>
      <w:r>
        <w:rPr>
          <w:b/>
          <w:color w:val="007BC3"/>
          <w:sz w:val="25"/>
        </w:rPr>
        <w:t>01  Decision</w:t>
      </w:r>
    </w:p>
    <w:p>
      <w:pPr>
        <w:spacing w:after="80"/>
      </w:pPr>
      <w:r>
        <w:rPr>
          <w:i/>
          <w:color w:val="5F6B7A"/>
        </w:rPr>
        <w:t>What are you doing now?</w:t>
      </w:r>
    </w:p>
    <w:p>
      <w:pPr>
        <w:spacing w:after="20"/>
      </w:pPr>
      <w:r>
        <w:rPr>
          <w:color w:val="AAB2BD"/>
        </w:rPr>
        <w:t>________________________________________________________________________________</w:t>
      </w:r>
    </w:p>
    <w:p>
      <w:pPr>
        <w:spacing w:after="20"/>
      </w:pPr>
      <w:r>
        <w:rPr>
          <w:color w:val="AAB2BD"/>
        </w:rPr>
        <w:t>________________________________________________________________________________</w:t>
      </w:r>
    </w:p>
    <w:p>
      <w:pPr>
        <w:spacing w:before="60" w:after="40"/>
      </w:pPr>
      <w:r>
        <w:rPr>
          <w:b/>
          <w:color w:val="007BC3"/>
          <w:sz w:val="25"/>
        </w:rPr>
        <w:t>02  Accepted trade-off</w:t>
      </w:r>
    </w:p>
    <w:p>
      <w:pPr>
        <w:spacing w:after="80"/>
      </w:pPr>
      <w:r>
        <w:rPr>
          <w:i/>
          <w:color w:val="5F6B7A"/>
        </w:rPr>
        <w:t>What service, commercial or evidentiary consequence are you knowingly accepting?</w:t>
      </w:r>
    </w:p>
    <w:p>
      <w:pPr>
        <w:spacing w:after="20"/>
      </w:pPr>
      <w:r>
        <w:rPr>
          <w:color w:val="AAB2BD"/>
        </w:rPr>
        <w:t>________________________________________________________________________________</w:t>
      </w:r>
    </w:p>
    <w:p>
      <w:pPr>
        <w:spacing w:after="20"/>
      </w:pPr>
      <w:r>
        <w:rPr>
          <w:color w:val="AAB2BD"/>
        </w:rPr>
        <w:t>________________________________________________________________________________</w:t>
      </w:r>
    </w:p>
    <w:p>
      <w:pPr>
        <w:spacing w:before="60" w:after="40"/>
      </w:pPr>
      <w:r>
        <w:rPr>
          <w:b/>
          <w:color w:val="007BC3"/>
          <w:sz w:val="25"/>
        </w:rPr>
        <w:t>03  Evidence</w:t>
      </w:r>
    </w:p>
    <w:p>
      <w:pPr>
        <w:spacing w:after="80"/>
      </w:pPr>
      <w:r>
        <w:rPr>
          <w:i/>
          <w:color w:val="5F6B7A"/>
        </w:rPr>
        <w:t>What must be preserved before the response changes or destroys it?</w:t>
      </w:r>
    </w:p>
    <w:p>
      <w:pPr>
        <w:spacing w:after="20"/>
      </w:pPr>
      <w:r>
        <w:rPr>
          <w:color w:val="AAB2BD"/>
        </w:rPr>
        <w:t>________________________________________________________________________________</w:t>
      </w:r>
    </w:p>
    <w:p>
      <w:pPr>
        <w:spacing w:after="20"/>
      </w:pPr>
      <w:r>
        <w:rPr>
          <w:color w:val="AAB2BD"/>
        </w:rPr>
        <w:t>________________________________________________________________________________</w:t>
      </w:r>
    </w:p>
    <w:p>
      <w:pPr>
        <w:spacing w:before="60" w:after="40"/>
      </w:pPr>
      <w:r>
        <w:rPr>
          <w:b/>
          <w:color w:val="007BC3"/>
          <w:sz w:val="25"/>
        </w:rPr>
        <w:t>04  Authority</w:t>
      </w:r>
    </w:p>
    <w:p>
      <w:pPr>
        <w:spacing w:after="80"/>
      </w:pPr>
      <w:r>
        <w:rPr>
          <w:i/>
          <w:color w:val="5F6B7A"/>
        </w:rPr>
        <w:t>Who owns containment, communications and restart?</w:t>
      </w:r>
    </w:p>
    <w:p>
      <w:pPr>
        <w:spacing w:after="20"/>
      </w:pPr>
      <w:r>
        <w:rPr>
          <w:color w:val="AAB2BD"/>
        </w:rPr>
        <w:t>________________________________________________________________________________</w:t>
      </w:r>
    </w:p>
    <w:p>
      <w:pPr>
        <w:spacing w:after="20"/>
      </w:pPr>
      <w:r>
        <w:rPr>
          <w:color w:val="AAB2BD"/>
        </w:rPr>
        <w:t>________________________________________________________________________________</w:t>
      </w:r>
    </w:p>
    <w:p>
      <w:pPr>
        <w:spacing w:before="60" w:after="40"/>
      </w:pPr>
      <w:r>
        <w:rPr>
          <w:b/>
          <w:color w:val="007BC3"/>
          <w:sz w:val="25"/>
        </w:rPr>
        <w:t>05  Communication trigger</w:t>
      </w:r>
    </w:p>
    <w:p>
      <w:pPr>
        <w:spacing w:after="80"/>
      </w:pPr>
      <w:r>
        <w:rPr>
          <w:i/>
          <w:color w:val="5F6B7A"/>
        </w:rPr>
        <w:t>Who needs to know, when and with what level of certainty?</w:t>
      </w:r>
    </w:p>
    <w:p>
      <w:pPr>
        <w:spacing w:after="20"/>
      </w:pPr>
      <w:r>
        <w:rPr>
          <w:color w:val="AAB2BD"/>
        </w:rPr>
        <w:t>________________________________________________________________________________</w:t>
      </w:r>
    </w:p>
    <w:p>
      <w:pPr>
        <w:spacing w:after="20"/>
      </w:pPr>
      <w:r>
        <w:rPr>
          <w:color w:val="AAB2BD"/>
        </w:rPr>
        <w:t>________________________________________________________________________________</w:t>
      </w:r>
    </w:p>
    <w:p>
      <w:pPr>
        <w:spacing w:before="60" w:after="40"/>
      </w:pPr>
      <w:r>
        <w:rPr>
          <w:b/>
          <w:color w:val="C8323B"/>
          <w:sz w:val="25"/>
        </w:rPr>
        <w:t>06  Restart gate</w:t>
      </w:r>
    </w:p>
    <w:p>
      <w:pPr>
        <w:spacing w:after="80"/>
      </w:pPr>
      <w:r>
        <w:rPr>
          <w:i/>
          <w:color w:val="5F6B7A"/>
        </w:rPr>
        <w:t>What must be true before the agent receives authority again?</w:t>
      </w:r>
    </w:p>
    <w:p>
      <w:pPr>
        <w:spacing w:after="20"/>
      </w:pPr>
      <w:r>
        <w:rPr>
          <w:color w:val="AAB2BD"/>
        </w:rPr>
        <w:t>________________________________________________________________________________</w:t>
      </w:r>
    </w:p>
    <w:p>
      <w:pPr>
        <w:spacing w:after="20"/>
      </w:pPr>
      <w:r>
        <w:rPr>
          <w:color w:val="AAB2BD"/>
        </w:rPr>
        <w:t>________________________________________________________________________________</w:t>
      </w:r>
    </w:p>
    <w:p>
      <w:r>
        <w:br w:type="page"/>
      </w:r>
    </w:p>
    <w:p>
      <w:pPr>
        <w:spacing w:after="200"/>
      </w:pPr>
      <w:r>
        <w:rPr>
          <w:rFonts w:ascii="Arial" w:hAnsi="Arial"/>
          <w:b/>
          <w:color w:val="007BC3"/>
          <w:sz w:val="17"/>
        </w:rPr>
        <w:t>FACILITATOR</w:t>
      </w:r>
    </w:p>
    <w:p>
      <w:pPr>
        <w:spacing w:after="200"/>
      </w:pPr>
      <w:r>
        <w:rPr>
          <w:rFonts w:ascii="Arial" w:hAnsi="Arial"/>
          <w:b/>
          <w:color w:val="007BC3"/>
          <w:sz w:val="17"/>
        </w:rPr>
        <w:t xml:space="preserve">PRINT ONE PER TABLE - PAPER FALLBACK</w:t>
      </w:r>
    </w:p>
    <w:p>
      <w:pPr>
        <w:pStyle w:val="Title"/>
      </w:pPr>
      <w:r>
        <w:t>Round lock cards</w:t>
      </w:r>
    </w:p>
    <w:p>
      <w:pPr>
        <w:spacing w:after="80"/>
      </w:pPr>
      <w:r>
        <w:rPr>
          <w:rFonts w:ascii="Arial" w:hAnsi="Arial"/>
          <w:color w:val="5F6B7A"/>
          <w:sz w:val="21"/>
        </w:rPr>
        <w:t xml:space="preserve">Use these if the Decision Room is unavailable or the table prefers paper. The scribe hands the card to Adam at lock. Adam reads it for the show of hands; nothing is scored.</w:t>
      </w:r>
    </w:p>
    <w:p>
      <w:pPr>
        <w:spacing w:before="60" w:after="40"/>
      </w:pPr>
      <w:r>
        <w:rPr>
          <w:b/>
          <w:color w:val="007BC3"/>
          <w:sz w:val="25"/>
        </w:rPr>
        <w:t xml:space="preserve">R1  Round one lock</w:t>
      </w:r>
    </w:p>
    <w:p>
      <w:pPr>
        <w:spacing w:after="80"/>
      </w:pPr>
      <w:r>
        <w:rPr>
          <w:i/>
          <w:color w:val="5F6B7A"/>
        </w:rPr>
        <w:t>Option A, B, C or D, or our own action stated precisely · confidence 1–5 · one-sentence rationale</w:t>
      </w:r>
    </w:p>
    <w:p>
      <w:pPr>
        <w:spacing w:after="20"/>
      </w:pPr>
      <w:r>
        <w:rPr>
          <w:rFonts w:ascii="Arial" w:hAnsi="Arial"/>
          <w:color w:val="AAB2BD"/>
          <w:sz w:val="22"/>
        </w:rPr>
        <w:t xml:space="preserve">________________________________________________________________________________</w:t>
      </w:r>
    </w:p>
    <w:p>
      <w:pPr>
        <w:spacing w:after="20"/>
      </w:pPr>
      <w:r>
        <w:rPr>
          <w:rFonts w:ascii="Arial" w:hAnsi="Arial"/>
          <w:color w:val="AAB2BD"/>
          <w:sz w:val="22"/>
        </w:rPr>
        <w:t xml:space="preserve">________________________________________________________________________________</w:t>
      </w:r>
    </w:p>
    <w:p>
      <w:pPr>
        <w:spacing w:before="60" w:after="40"/>
      </w:pPr>
      <w:r>
        <w:rPr>
          <w:b/>
          <w:color w:val="007BC3"/>
          <w:sz w:val="25"/>
        </w:rPr>
        <w:t xml:space="preserve">R2  Round two lock</w:t>
      </w:r>
    </w:p>
    <w:p>
      <w:pPr>
        <w:spacing w:after="80"/>
      </w:pPr>
      <w:r>
        <w:rPr>
          <w:i/>
          <w:color w:val="5F6B7A"/>
        </w:rPr>
        <w:t>Named incident lead · containment scope · evidence to preserve · confidence 1–5</w:t>
      </w:r>
    </w:p>
    <w:p>
      <w:pPr>
        <w:spacing w:after="20"/>
      </w:pPr>
      <w:r>
        <w:rPr>
          <w:rFonts w:ascii="Arial" w:hAnsi="Arial"/>
          <w:color w:val="AAB2BD"/>
          <w:sz w:val="22"/>
        </w:rPr>
        <w:t xml:space="preserve">________________________________________________________________________________</w:t>
      </w:r>
    </w:p>
    <w:p>
      <w:pPr>
        <w:spacing w:after="20"/>
      </w:pPr>
      <w:r>
        <w:rPr>
          <w:rFonts w:ascii="Arial" w:hAnsi="Arial"/>
          <w:color w:val="AAB2BD"/>
          <w:sz w:val="22"/>
        </w:rPr>
        <w:t xml:space="preserve">________________________________________________________________________________</w:t>
      </w:r>
    </w:p>
    <w:p>
      <w:pPr>
        <w:spacing w:after="20"/>
      </w:pPr>
      <w:r>
        <w:rPr>
          <w:rFonts w:ascii="Arial" w:hAnsi="Arial"/>
          <w:color w:val="AAB2BD"/>
          <w:sz w:val="22"/>
        </w:rPr>
        <w:t xml:space="preserve">________________________________________________________________________________</w:t>
      </w:r>
    </w:p>
    <w:p>
      <w:pPr>
        <w:spacing w:before="60" w:after="40"/>
      </w:pPr>
      <w:r>
        <w:rPr>
          <w:b/>
          <w:color w:val="007BC3"/>
          <w:sz w:val="25"/>
        </w:rPr>
        <w:t xml:space="preserve">R3  Round three lock</w:t>
      </w:r>
    </w:p>
    <w:p>
      <w:pPr>
        <w:spacing w:after="80"/>
      </w:pPr>
      <w:r>
        <w:rPr>
          <w:i/>
          <w:color w:val="5F6B7A"/>
        </w:rPr>
        <w:t>Action now · accepted consequence · communication trigger · restart authority · confidence 1–5</w:t>
      </w:r>
    </w:p>
    <w:p>
      <w:pPr>
        <w:spacing w:after="20"/>
      </w:pPr>
      <w:r>
        <w:rPr>
          <w:rFonts w:ascii="Arial" w:hAnsi="Arial"/>
          <w:color w:val="AAB2BD"/>
          <w:sz w:val="22"/>
        </w:rPr>
        <w:t xml:space="preserve">________________________________________________________________________________</w:t>
      </w:r>
    </w:p>
    <w:p>
      <w:pPr>
        <w:spacing w:after="20"/>
      </w:pPr>
      <w:r>
        <w:rPr>
          <w:rFonts w:ascii="Arial" w:hAnsi="Arial"/>
          <w:color w:val="AAB2BD"/>
          <w:sz w:val="22"/>
        </w:rPr>
        <w:t xml:space="preserve">________________________________________________________________________________</w:t>
      </w:r>
    </w:p>
    <w:p>
      <w:pPr>
        <w:spacing w:after="20"/>
      </w:pPr>
      <w:r>
        <w:rPr>
          <w:rFonts w:ascii="Arial" w:hAnsi="Arial"/>
          <w:color w:val="AAB2BD"/>
          <w:sz w:val="22"/>
        </w:rPr>
        <w:t xml:space="preserve">________________________________________________________________________________</w:t>
      </w:r>
    </w:p>
    <w:p>
      <w:pPr>
        <w:spacing w:after="80"/>
      </w:pPr>
      <w:r>
        <w:rPr>
          <w:rFonts w:ascii="Arial" w:hAnsi="Arial"/>
          <w:color w:val="5F6B7A"/>
          <w:sz w:val="21"/>
        </w:rPr>
        <w:t xml:space="preserve">Table ______________     Locked by (role) ______________</w:t>
      </w:r>
    </w:p>
    <w:p>
      <w:r>
        <w:br w:type="page"/>
      </w:r>
    </w:p>
    <w:p>
      <w:pPr>
        <w:pStyle w:val="Title"/>
      </w:pPr>
      <w:r>
        <w:t>Report-back and debrief</w:t>
      </w:r>
    </w:p>
    <w:p>
      <w:pPr>
        <w:pStyle w:val="Heading1"/>
      </w:pPr>
      <w:r>
        <w:t>Two minutes and three lines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872"/>
            <w:shd w:fill="000025"/>
            <w:tcMar>
              <w:top w:w="70" w:type="dxa"/>
              <w:start w:w="90" w:type="dxa"/>
              <w:bottom w:w="70" w:type="dxa"/>
              <w:end w:w="90" w:type="dxa"/>
            </w:tcMar>
            <w:vAlign w:val="center"/>
          </w:tcPr>
          <w:p>
            <w:pPr>
              <w:spacing w:after="0"/>
            </w:pPr>
            <w:r>
              <w:rPr>
                <w:rFonts w:ascii="Arial" w:hAnsi="Arial"/>
                <w:b/>
                <w:color w:val="FFFFFF"/>
                <w:sz w:val="18"/>
              </w:rPr>
              <w:t>Line</w:t>
            </w:r>
          </w:p>
        </w:tc>
        <w:tc>
          <w:tcPr>
            <w:tcW w:type="dxa" w:w="3671"/>
            <w:shd w:fill="000025"/>
            <w:tcMar>
              <w:top w:w="70" w:type="dxa"/>
              <w:start w:w="90" w:type="dxa"/>
              <w:bottom w:w="70" w:type="dxa"/>
              <w:end w:w="90" w:type="dxa"/>
            </w:tcMar>
            <w:vAlign w:val="center"/>
          </w:tcPr>
          <w:p>
            <w:pPr>
              <w:spacing w:after="0"/>
            </w:pPr>
            <w:r>
              <w:rPr>
                <w:rFonts w:ascii="Arial" w:hAnsi="Arial"/>
                <w:b/>
                <w:color w:val="FFFFFF"/>
                <w:sz w:val="18"/>
              </w:rPr>
              <w:t>Prompt</w:t>
            </w:r>
          </w:p>
        </w:tc>
        <w:tc>
          <w:tcPr>
            <w:tcW w:type="dxa" w:w="5472"/>
            <w:shd w:fill="000025"/>
            <w:tcMar>
              <w:top w:w="70" w:type="dxa"/>
              <w:start w:w="90" w:type="dxa"/>
              <w:bottom w:w="70" w:type="dxa"/>
              <w:end w:w="90" w:type="dxa"/>
            </w:tcMar>
            <w:vAlign w:val="center"/>
          </w:tcPr>
          <w:p>
            <w:pPr>
              <w:spacing w:after="0"/>
            </w:pPr>
            <w:r>
              <w:rPr>
                <w:rFonts w:ascii="Arial" w:hAnsi="Arial"/>
                <w:b/>
                <w:color w:val="FFFFFF"/>
                <w:sz w:val="18"/>
              </w:rPr>
              <w:t>Listen for</w:t>
            </w:r>
          </w:p>
        </w:tc>
      </w:tr>
      <w:tr>
        <w:trPr>
          <w:cantSplit/>
        </w:trPr>
        <w:tc>
          <w:tcPr>
            <w:tcW w:type="dxa" w:w="1872"/>
            <w:tcMar>
              <w:top w:w="70" w:type="dxa"/>
              <w:start w:w="90" w:type="dxa"/>
              <w:bottom w:w="70" w:type="dxa"/>
              <w:end w:w="90" w:type="dxa"/>
            </w:tcMar>
            <w:vAlign w:val="top"/>
          </w:tcPr>
          <w:p>
            <w:pPr>
              <w:spacing w:after="0"/>
            </w:pPr>
            <w:r>
              <w:rPr>
                <w:rFonts w:ascii="Arial" w:hAnsi="Arial"/>
                <w:color w:val="111111"/>
                <w:sz w:val="18"/>
              </w:rPr>
              <w:t>Our call</w:t>
            </w:r>
          </w:p>
        </w:tc>
        <w:tc>
          <w:tcPr>
            <w:tcW w:type="dxa" w:w="3671"/>
            <w:tcMar>
              <w:top w:w="70" w:type="dxa"/>
              <w:start w:w="90" w:type="dxa"/>
              <w:bottom w:w="70" w:type="dxa"/>
              <w:end w:w="90" w:type="dxa"/>
            </w:tcMar>
            <w:vAlign w:val="top"/>
          </w:tcPr>
          <w:p>
            <w:pPr>
              <w:spacing w:after="0"/>
            </w:pPr>
            <w:r>
              <w:rPr>
                <w:rFonts w:ascii="Arial" w:hAnsi="Arial"/>
                <w:color w:val="111111"/>
                <w:sz w:val="18"/>
              </w:rPr>
              <w:t>The action we take now.</w:t>
            </w:r>
          </w:p>
        </w:tc>
        <w:tc>
          <w:tcPr>
            <w:tcW w:type="dxa" w:w="5472"/>
            <w:tcMar>
              <w:top w:w="70" w:type="dxa"/>
              <w:start w:w="90" w:type="dxa"/>
              <w:bottom w:w="70" w:type="dxa"/>
              <w:end w:w="90" w:type="dxa"/>
            </w:tcMar>
            <w:vAlign w:val="top"/>
          </w:tcPr>
          <w:p>
            <w:pPr>
              <w:spacing w:after="0"/>
            </w:pPr>
            <w:r>
              <w:rPr>
                <w:rFonts w:ascii="Arial" w:hAnsi="Arial"/>
                <w:color w:val="111111"/>
                <w:sz w:val="18"/>
              </w:rPr>
              <w:t>Specific scope, named owner and operational feasibility.</w:t>
            </w:r>
          </w:p>
        </w:tc>
      </w:tr>
      <w:tr>
        <w:trPr>
          <w:cantSplit/>
        </w:trPr>
        <w:tc>
          <w:tcPr>
            <w:tcW w:type="dxa" w:w="1872"/>
            <w:tcMar>
              <w:top w:w="70" w:type="dxa"/>
              <w:start w:w="90" w:type="dxa"/>
              <w:bottom w:w="70" w:type="dxa"/>
              <w:end w:w="90" w:type="dxa"/>
            </w:tcMar>
            <w:vAlign w:val="top"/>
            <w:shd w:fill="F7F9FB"/>
          </w:tcPr>
          <w:p>
            <w:pPr>
              <w:spacing w:after="0"/>
            </w:pPr>
            <w:r>
              <w:rPr>
                <w:rFonts w:ascii="Arial" w:hAnsi="Arial"/>
                <w:color w:val="111111"/>
                <w:sz w:val="18"/>
              </w:rPr>
              <w:t>Our trade-off</w:t>
            </w:r>
          </w:p>
        </w:tc>
        <w:tc>
          <w:tcPr>
            <w:tcW w:type="dxa" w:w="3671"/>
            <w:tcMar>
              <w:top w:w="70" w:type="dxa"/>
              <w:start w:w="90" w:type="dxa"/>
              <w:bottom w:w="70" w:type="dxa"/>
              <w:end w:w="90" w:type="dxa"/>
            </w:tcMar>
            <w:vAlign w:val="top"/>
            <w:shd w:fill="F7F9FB"/>
          </w:tcPr>
          <w:p>
            <w:pPr>
              <w:spacing w:after="0"/>
            </w:pPr>
            <w:r>
              <w:rPr>
                <w:rFonts w:ascii="Arial" w:hAnsi="Arial"/>
                <w:color w:val="111111"/>
                <w:sz w:val="18"/>
              </w:rPr>
              <w:t>The consequence we knowingly accept.</w:t>
            </w:r>
          </w:p>
        </w:tc>
        <w:tc>
          <w:tcPr>
            <w:tcW w:type="dxa" w:w="5472"/>
            <w:tcMar>
              <w:top w:w="70" w:type="dxa"/>
              <w:start w:w="90" w:type="dxa"/>
              <w:bottom w:w="70" w:type="dxa"/>
              <w:end w:w="90" w:type="dxa"/>
            </w:tcMar>
            <w:vAlign w:val="top"/>
            <w:shd w:fill="F7F9FB"/>
          </w:tcPr>
          <w:p>
            <w:pPr>
              <w:spacing w:after="0"/>
            </w:pPr>
            <w:r>
              <w:rPr>
                <w:rFonts w:ascii="Arial" w:hAnsi="Arial"/>
                <w:color w:val="111111"/>
                <w:sz w:val="18"/>
              </w:rPr>
              <w:t>Continuity, evidence, customer or citizen impact made explicit.</w:t>
            </w:r>
          </w:p>
        </w:tc>
      </w:tr>
      <w:tr>
        <w:trPr>
          <w:cantSplit/>
        </w:trPr>
        <w:tc>
          <w:tcPr>
            <w:tcW w:type="dxa" w:w="1872"/>
            <w:tcMar>
              <w:top w:w="70" w:type="dxa"/>
              <w:start w:w="90" w:type="dxa"/>
              <w:bottom w:w="70" w:type="dxa"/>
              <w:end w:w="90" w:type="dxa"/>
            </w:tcMar>
            <w:vAlign w:val="top"/>
          </w:tcPr>
          <w:p>
            <w:pPr>
              <w:spacing w:after="0"/>
            </w:pPr>
            <w:r>
              <w:rPr>
                <w:rFonts w:ascii="Arial" w:hAnsi="Arial"/>
                <w:color w:val="111111"/>
                <w:sz w:val="18"/>
              </w:rPr>
              <w:t>Our restart gate</w:t>
            </w:r>
          </w:p>
        </w:tc>
        <w:tc>
          <w:tcPr>
            <w:tcW w:type="dxa" w:w="3671"/>
            <w:tcMar>
              <w:top w:w="70" w:type="dxa"/>
              <w:start w:w="90" w:type="dxa"/>
              <w:bottom w:w="70" w:type="dxa"/>
              <w:end w:w="90" w:type="dxa"/>
            </w:tcMar>
            <w:vAlign w:val="top"/>
          </w:tcPr>
          <w:p>
            <w:pPr>
              <w:spacing w:after="0"/>
            </w:pPr>
            <w:r>
              <w:rPr>
                <w:rFonts w:ascii="Arial" w:hAnsi="Arial"/>
                <w:color w:val="111111"/>
                <w:sz w:val="18"/>
              </w:rPr>
              <w:t>The control or evidence required before authority returns.</w:t>
            </w:r>
          </w:p>
        </w:tc>
        <w:tc>
          <w:tcPr>
            <w:tcW w:type="dxa" w:w="5472"/>
            <w:tcMar>
              <w:top w:w="70" w:type="dxa"/>
              <w:start w:w="90" w:type="dxa"/>
              <w:bottom w:w="70" w:type="dxa"/>
              <w:end w:w="90" w:type="dxa"/>
            </w:tcMar>
            <w:vAlign w:val="top"/>
          </w:tcPr>
          <w:p>
            <w:pPr>
              <w:spacing w:after="0"/>
            </w:pPr>
            <w:r>
              <w:rPr>
                <w:rFonts w:ascii="Arial" w:hAnsi="Arial"/>
                <w:color w:val="111111"/>
                <w:sz w:val="18"/>
              </w:rPr>
              <w:t>A real condition rather than ‘when safe’.</w:t>
            </w:r>
          </w:p>
        </w:tc>
      </w:tr>
    </w:tbl>
    <w:p>
      <w:pPr>
        <w:spacing w:after="100"/>
      </w:pPr>
      <w:r>
        <w:rPr>
          <w:b/>
          <w:color w:val="007BC3"/>
        </w:rPr>
        <w:t xml:space="preserve">Scaling  </w:t>
      </w:r>
      <w:r>
        <w:rPr>
          <w:color w:val="111111"/>
        </w:rPr>
        <w:t>Four tables: three minutes each. Five or six tables: two minutes each with the timer visible. Seven or eight tables: pair tables and hear one report per pair. Stop reports at 01:20 whatever happens; Richard’s four minutes are protected.</w:t>
      </w:r>
    </w:p>
    <w:p>
      <w:pPr>
        <w:spacing w:after="0"/>
      </w:pPr>
    </w:p>
    <w:p>
      <w:pPr>
        <w:pStyle w:val="Heading1"/>
      </w:pPr>
      <w:r>
        <w:t>Quality rubric</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088"/>
            <w:shd w:fill="000025"/>
            <w:tcMar>
              <w:top w:w="70" w:type="dxa"/>
              <w:start w:w="90" w:type="dxa"/>
              <w:bottom w:w="70" w:type="dxa"/>
              <w:end w:w="90" w:type="dxa"/>
            </w:tcMar>
            <w:vAlign w:val="center"/>
          </w:tcPr>
          <w:p>
            <w:pPr>
              <w:spacing w:after="0"/>
            </w:pPr>
            <w:r>
              <w:rPr>
                <w:rFonts w:ascii="Arial" w:hAnsi="Arial"/>
                <w:b/>
                <w:color w:val="FFFFFF"/>
                <w:sz w:val="18"/>
              </w:rPr>
              <w:t>Dimension</w:t>
            </w:r>
          </w:p>
        </w:tc>
        <w:tc>
          <w:tcPr>
            <w:tcW w:type="dxa" w:w="8928"/>
            <w:shd w:fill="000025"/>
            <w:tcMar>
              <w:top w:w="70" w:type="dxa"/>
              <w:start w:w="90" w:type="dxa"/>
              <w:bottom w:w="70" w:type="dxa"/>
              <w:end w:w="90" w:type="dxa"/>
            </w:tcMar>
            <w:vAlign w:val="center"/>
          </w:tcPr>
          <w:p>
            <w:pPr>
              <w:spacing w:after="0"/>
            </w:pPr>
            <w:r>
              <w:rPr>
                <w:rFonts w:ascii="Arial" w:hAnsi="Arial"/>
                <w:b/>
                <w:color w:val="FFFFFF"/>
                <w:sz w:val="18"/>
              </w:rPr>
              <w:t>Strong response</w:t>
            </w:r>
          </w:p>
        </w:tc>
      </w:tr>
      <w:tr>
        <w:trPr>
          <w:cantSplit/>
        </w:trPr>
        <w:tc>
          <w:tcPr>
            <w:tcW w:type="dxa" w:w="2088"/>
            <w:tcMar>
              <w:top w:w="70" w:type="dxa"/>
              <w:start w:w="90" w:type="dxa"/>
              <w:bottom w:w="70" w:type="dxa"/>
              <w:end w:w="90" w:type="dxa"/>
            </w:tcMar>
            <w:vAlign w:val="top"/>
          </w:tcPr>
          <w:p>
            <w:pPr>
              <w:spacing w:after="0"/>
            </w:pPr>
            <w:r>
              <w:rPr>
                <w:rFonts w:ascii="Arial" w:hAnsi="Arial"/>
                <w:color w:val="111111"/>
                <w:sz w:val="18"/>
              </w:rPr>
              <w:t>Decision quality</w:t>
            </w:r>
          </w:p>
        </w:tc>
        <w:tc>
          <w:tcPr>
            <w:tcW w:type="dxa" w:w="8928"/>
            <w:tcMar>
              <w:top w:w="70" w:type="dxa"/>
              <w:start w:w="90" w:type="dxa"/>
              <w:bottom w:w="70" w:type="dxa"/>
              <w:end w:w="90" w:type="dxa"/>
            </w:tcMar>
            <w:vAlign w:val="top"/>
          </w:tcPr>
          <w:p>
            <w:pPr>
              <w:spacing w:after="0"/>
            </w:pPr>
            <w:r>
              <w:rPr>
                <w:rFonts w:ascii="Arial" w:hAnsi="Arial"/>
                <w:color w:val="111111"/>
                <w:sz w:val="18"/>
              </w:rPr>
              <w:t>Acts at the narrowest effective boundary and names the accepted consequence.</w:t>
            </w:r>
          </w:p>
        </w:tc>
      </w:tr>
      <w:tr>
        <w:trPr>
          <w:cantSplit/>
        </w:trPr>
        <w:tc>
          <w:tcPr>
            <w:tcW w:type="dxa" w:w="2088"/>
            <w:tcMar>
              <w:top w:w="70" w:type="dxa"/>
              <w:start w:w="90" w:type="dxa"/>
              <w:bottom w:w="70" w:type="dxa"/>
              <w:end w:w="90" w:type="dxa"/>
            </w:tcMar>
            <w:vAlign w:val="top"/>
            <w:shd w:fill="F7F9FB"/>
          </w:tcPr>
          <w:p>
            <w:pPr>
              <w:spacing w:after="0"/>
            </w:pPr>
            <w:r>
              <w:rPr>
                <w:rFonts w:ascii="Arial" w:hAnsi="Arial"/>
                <w:color w:val="111111"/>
                <w:sz w:val="18"/>
              </w:rPr>
              <w:t>Evidence</w:t>
            </w:r>
          </w:p>
        </w:tc>
        <w:tc>
          <w:tcPr>
            <w:tcW w:type="dxa" w:w="8928"/>
            <w:tcMar>
              <w:top w:w="70" w:type="dxa"/>
              <w:start w:w="90" w:type="dxa"/>
              <w:bottom w:w="70" w:type="dxa"/>
              <w:end w:w="90" w:type="dxa"/>
            </w:tcMar>
            <w:vAlign w:val="top"/>
            <w:shd w:fill="F7F9FB"/>
          </w:tcPr>
          <w:p>
            <w:pPr>
              <w:spacing w:after="0"/>
            </w:pPr>
            <w:r>
              <w:rPr>
                <w:rFonts w:ascii="Arial" w:hAnsi="Arial"/>
                <w:color w:val="111111"/>
                <w:sz w:val="18"/>
              </w:rPr>
              <w:t>Preserves the instruction, identity, context, tool calls, data path, action and recipient evidence.</w:t>
            </w:r>
          </w:p>
        </w:tc>
      </w:tr>
      <w:tr>
        <w:trPr>
          <w:cantSplit/>
        </w:trPr>
        <w:tc>
          <w:tcPr>
            <w:tcW w:type="dxa" w:w="2088"/>
            <w:tcMar>
              <w:top w:w="70" w:type="dxa"/>
              <w:start w:w="90" w:type="dxa"/>
              <w:bottom w:w="70" w:type="dxa"/>
              <w:end w:w="90" w:type="dxa"/>
            </w:tcMar>
            <w:vAlign w:val="top"/>
          </w:tcPr>
          <w:p>
            <w:pPr>
              <w:spacing w:after="0"/>
            </w:pPr>
            <w:r>
              <w:rPr>
                <w:rFonts w:ascii="Arial" w:hAnsi="Arial"/>
                <w:color w:val="111111"/>
                <w:sz w:val="18"/>
              </w:rPr>
              <w:t>Governance</w:t>
            </w:r>
          </w:p>
        </w:tc>
        <w:tc>
          <w:tcPr>
            <w:tcW w:type="dxa" w:w="8928"/>
            <w:tcMar>
              <w:top w:w="70" w:type="dxa"/>
              <w:start w:w="90" w:type="dxa"/>
              <w:bottom w:w="70" w:type="dxa"/>
              <w:end w:w="90" w:type="dxa"/>
            </w:tcMar>
            <w:vAlign w:val="top"/>
          </w:tcPr>
          <w:p>
            <w:pPr>
              <w:spacing w:after="0"/>
            </w:pPr>
            <w:r>
              <w:rPr>
                <w:rFonts w:ascii="Arial" w:hAnsi="Arial"/>
                <w:color w:val="111111"/>
                <w:sz w:val="18"/>
              </w:rPr>
              <w:t>One accountable incident lead; clear advisory roles and restart authority.</w:t>
            </w:r>
          </w:p>
        </w:tc>
      </w:tr>
      <w:tr>
        <w:trPr>
          <w:cantSplit/>
        </w:trPr>
        <w:tc>
          <w:tcPr>
            <w:tcW w:type="dxa" w:w="2088"/>
            <w:tcMar>
              <w:top w:w="70" w:type="dxa"/>
              <w:start w:w="90" w:type="dxa"/>
              <w:bottom w:w="70" w:type="dxa"/>
              <w:end w:w="90" w:type="dxa"/>
            </w:tcMar>
            <w:vAlign w:val="top"/>
            <w:shd w:fill="F7F9FB"/>
          </w:tcPr>
          <w:p>
            <w:pPr>
              <w:spacing w:after="0"/>
            </w:pPr>
            <w:r>
              <w:rPr>
                <w:rFonts w:ascii="Arial" w:hAnsi="Arial"/>
                <w:color w:val="111111"/>
                <w:sz w:val="18"/>
              </w:rPr>
              <w:t>Resilience</w:t>
            </w:r>
          </w:p>
        </w:tc>
        <w:tc>
          <w:tcPr>
            <w:tcW w:type="dxa" w:w="8928"/>
            <w:tcMar>
              <w:top w:w="70" w:type="dxa"/>
              <w:start w:w="90" w:type="dxa"/>
              <w:bottom w:w="70" w:type="dxa"/>
              <w:end w:w="90" w:type="dxa"/>
            </w:tcMar>
            <w:vAlign w:val="top"/>
            <w:shd w:fill="F7F9FB"/>
          </w:tcPr>
          <w:p>
            <w:pPr>
              <w:spacing w:after="0"/>
            </w:pPr>
            <w:r>
              <w:rPr>
                <w:rFonts w:ascii="Arial" w:hAnsi="Arial"/>
                <w:color w:val="111111"/>
                <w:sz w:val="18"/>
              </w:rPr>
              <w:t>Contains the harmful path while creating an explicit continuity mechanism for essential service.</w:t>
            </w:r>
          </w:p>
        </w:tc>
      </w:tr>
      <w:tr>
        <w:trPr>
          <w:cantSplit/>
        </w:trPr>
        <w:tc>
          <w:tcPr>
            <w:tcW w:type="dxa" w:w="2088"/>
            <w:tcMar>
              <w:top w:w="70" w:type="dxa"/>
              <w:start w:w="90" w:type="dxa"/>
              <w:bottom w:w="70" w:type="dxa"/>
              <w:end w:w="90" w:type="dxa"/>
            </w:tcMar>
            <w:vAlign w:val="top"/>
          </w:tcPr>
          <w:p>
            <w:pPr>
              <w:spacing w:after="0"/>
            </w:pPr>
            <w:r>
              <w:rPr>
                <w:rFonts w:ascii="Arial" w:hAnsi="Arial"/>
                <w:color w:val="111111"/>
                <w:sz w:val="18"/>
              </w:rPr>
              <w:t>Communications</w:t>
            </w:r>
          </w:p>
        </w:tc>
        <w:tc>
          <w:tcPr>
            <w:tcW w:type="dxa" w:w="8928"/>
            <w:tcMar>
              <w:top w:w="70" w:type="dxa"/>
              <w:start w:w="90" w:type="dxa"/>
              <w:bottom w:w="70" w:type="dxa"/>
              <w:end w:w="90" w:type="dxa"/>
            </w:tcMar>
            <w:vAlign w:val="top"/>
          </w:tcPr>
          <w:p>
            <w:pPr>
              <w:spacing w:after="0"/>
            </w:pPr>
            <w:r>
              <w:rPr>
                <w:rFonts w:ascii="Arial" w:hAnsi="Arial"/>
                <w:color w:val="111111"/>
                <w:sz w:val="18"/>
              </w:rPr>
              <w:t>Separates confirmed fact, reasonable suspicion and unknown scope; commits to the next update.</w:t>
            </w:r>
          </w:p>
        </w:tc>
      </w:tr>
    </w:tbl>
    <w:p>
      <w:pPr>
        <w:spacing w:after="0"/>
      </w:pPr>
    </w:p>
    <w:p>
      <w:pPr>
        <w:spacing w:after="100"/>
      </w:pPr>
      <w:r>
        <w:rPr>
          <w:b/>
          <w:color w:val="6D3FD1"/>
        </w:rPr>
        <w:t xml:space="preserve">Recognition  </w:t>
      </w:r>
      <w:r>
        <w:rPr>
          <w:color w:val="111111"/>
        </w:rPr>
        <w:t>Richard may call out strong containment, continuity and evidence patterns. He does not score teams, declare a winner or reveal a hidden correct answer.</w:t>
      </w:r>
    </w:p>
    <w:p>
      <w:r>
        <w:br w:type="page"/>
      </w:r>
    </w:p>
    <w:p>
      <w:pPr>
        <w:spacing w:after="200"/>
      </w:pPr>
      <w:r>
        <w:rPr>
          <w:rFonts w:ascii="Arial" w:hAnsi="Arial"/>
          <w:b/>
          <w:color w:val="007BC3"/>
          <w:sz w:val="17"/>
        </w:rPr>
        <w:t>RICHARD - FOUR MINUTES</w:t>
      </w:r>
    </w:p>
    <w:p>
      <w:pPr>
        <w:pStyle w:val="Title"/>
      </w:pPr>
      <w:r>
        <w:t>Security Counsel brief</w:t>
      </w:r>
    </w:p>
    <w:p>
      <w:pPr>
        <w:spacing w:after="100"/>
      </w:pPr>
      <w:r>
        <w:rPr>
          <w:b/>
          <w:color w:val="007BC3"/>
        </w:rPr>
        <w:t xml:space="preserve">Purpose  </w:t>
      </w:r>
      <w:r>
        <w:rPr>
          <w:color w:val="111111"/>
        </w:rPr>
        <w:t>Turn the room's decisions into a practical security lesson. Listen across tables, recognise sound reasoning and surface blind spots without adjudicating the exercise.</w:t>
      </w:r>
    </w:p>
    <w:p>
      <w:pPr>
        <w:spacing w:after="100"/>
      </w:pPr>
      <w:r>
        <w:rPr>
          <w:b/>
          <w:color w:val="007BC3"/>
        </w:rPr>
        <w:t xml:space="preserve">Preparation  </w:t>
      </w:r>
      <w:r>
        <w:rPr>
          <w:color w:val="111111"/>
        </w:rPr>
        <w:t>Five minutes. Read this page and the quality rubric on the previous page. During the reports, note what you hear against the five lenses below. Nothing else is required, and no answer key exists.</w:t>
      </w:r>
    </w:p>
    <w:p>
      <w:pPr>
        <w:pStyle w:val="Heading1"/>
      </w:pPr>
      <w:r>
        <w:t>What to listen for</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088"/>
            <w:shd w:fill="000025"/>
            <w:tcMar>
              <w:top w:w="70" w:type="dxa"/>
              <w:start w:w="90" w:type="dxa"/>
              <w:bottom w:w="70" w:type="dxa"/>
              <w:end w:w="90" w:type="dxa"/>
            </w:tcMar>
            <w:vAlign w:val="center"/>
          </w:tcPr>
          <w:p>
            <w:pPr>
              <w:spacing w:after="0"/>
            </w:pPr>
            <w:r>
              <w:rPr>
                <w:rFonts w:ascii="Arial" w:hAnsi="Arial"/>
                <w:b/>
                <w:color w:val="FFFFFF"/>
                <w:sz w:val="18"/>
              </w:rPr>
              <w:t>Lens</w:t>
            </w:r>
          </w:p>
        </w:tc>
        <w:tc>
          <w:tcPr>
            <w:tcW w:type="dxa" w:w="8928"/>
            <w:shd w:fill="000025"/>
            <w:tcMar>
              <w:top w:w="70" w:type="dxa"/>
              <w:start w:w="90" w:type="dxa"/>
              <w:bottom w:w="70" w:type="dxa"/>
              <w:end w:w="90" w:type="dxa"/>
            </w:tcMar>
            <w:vAlign w:val="center"/>
          </w:tcPr>
          <w:p>
            <w:pPr>
              <w:spacing w:after="0"/>
            </w:pPr>
            <w:r>
              <w:rPr>
                <w:rFonts w:ascii="Arial" w:hAnsi="Arial"/>
                <w:b/>
                <w:color w:val="FFFFFF"/>
                <w:sz w:val="18"/>
              </w:rPr>
              <w:t>Question</w:t>
            </w:r>
          </w:p>
        </w:tc>
      </w:tr>
      <w:tr>
        <w:trPr>
          <w:cantSplit/>
        </w:trPr>
        <w:tc>
          <w:tcPr>
            <w:tcW w:type="dxa" w:w="2088"/>
            <w:tcMar>
              <w:top w:w="70" w:type="dxa"/>
              <w:start w:w="90" w:type="dxa"/>
              <w:bottom w:w="70" w:type="dxa"/>
              <w:end w:w="90" w:type="dxa"/>
            </w:tcMar>
            <w:vAlign w:val="top"/>
          </w:tcPr>
          <w:p>
            <w:pPr>
              <w:spacing w:after="0"/>
            </w:pPr>
            <w:r>
              <w:rPr>
                <w:rFonts w:ascii="Arial" w:hAnsi="Arial"/>
                <w:color w:val="111111"/>
                <w:sz w:val="18"/>
              </w:rPr>
              <w:t>Containment</w:t>
            </w:r>
          </w:p>
        </w:tc>
        <w:tc>
          <w:tcPr>
            <w:tcW w:type="dxa" w:w="8928"/>
            <w:tcMar>
              <w:top w:w="70" w:type="dxa"/>
              <w:start w:w="90" w:type="dxa"/>
              <w:bottom w:w="70" w:type="dxa"/>
              <w:end w:w="90" w:type="dxa"/>
            </w:tcMar>
            <w:vAlign w:val="top"/>
          </w:tcPr>
          <w:p>
            <w:pPr>
              <w:spacing w:after="0"/>
            </w:pPr>
            <w:r>
              <w:rPr>
                <w:rFonts w:ascii="Arial" w:hAnsi="Arial"/>
                <w:color w:val="111111"/>
                <w:sz w:val="18"/>
              </w:rPr>
              <w:t>Did the response act at the narrowest effective boundary and name the consequence?</w:t>
            </w:r>
          </w:p>
        </w:tc>
      </w:tr>
      <w:tr>
        <w:trPr>
          <w:cantSplit/>
        </w:trPr>
        <w:tc>
          <w:tcPr>
            <w:tcW w:type="dxa" w:w="2088"/>
            <w:tcMar>
              <w:top w:w="70" w:type="dxa"/>
              <w:start w:w="90" w:type="dxa"/>
              <w:bottom w:w="70" w:type="dxa"/>
              <w:end w:w="90" w:type="dxa"/>
            </w:tcMar>
            <w:vAlign w:val="top"/>
            <w:shd w:fill="F7F9FB"/>
          </w:tcPr>
          <w:p>
            <w:pPr>
              <w:spacing w:after="0"/>
            </w:pPr>
            <w:r>
              <w:rPr>
                <w:rFonts w:ascii="Arial" w:hAnsi="Arial"/>
                <w:color w:val="111111"/>
                <w:sz w:val="18"/>
              </w:rPr>
              <w:t>Continuity</w:t>
            </w:r>
          </w:p>
        </w:tc>
        <w:tc>
          <w:tcPr>
            <w:tcW w:type="dxa" w:w="8928"/>
            <w:tcMar>
              <w:top w:w="70" w:type="dxa"/>
              <w:start w:w="90" w:type="dxa"/>
              <w:bottom w:w="70" w:type="dxa"/>
              <w:end w:w="90" w:type="dxa"/>
            </w:tcMar>
            <w:vAlign w:val="top"/>
            <w:shd w:fill="F7F9FB"/>
          </w:tcPr>
          <w:p>
            <w:pPr>
              <w:spacing w:after="0"/>
            </w:pPr>
            <w:r>
              <w:rPr>
                <w:rFonts w:ascii="Arial" w:hAnsi="Arial"/>
                <w:color w:val="111111"/>
                <w:sz w:val="18"/>
              </w:rPr>
              <w:t>Did the table protect essential service while containing the harmful path?</w:t>
            </w:r>
          </w:p>
        </w:tc>
      </w:tr>
      <w:tr>
        <w:trPr>
          <w:cantSplit/>
        </w:trPr>
        <w:tc>
          <w:tcPr>
            <w:tcW w:type="dxa" w:w="2088"/>
            <w:tcMar>
              <w:top w:w="70" w:type="dxa"/>
              <w:start w:w="90" w:type="dxa"/>
              <w:bottom w:w="70" w:type="dxa"/>
              <w:end w:w="90" w:type="dxa"/>
            </w:tcMar>
            <w:vAlign w:val="top"/>
          </w:tcPr>
          <w:p>
            <w:pPr>
              <w:spacing w:after="0"/>
            </w:pPr>
            <w:r>
              <w:rPr>
                <w:rFonts w:ascii="Arial" w:hAnsi="Arial"/>
                <w:color w:val="111111"/>
                <w:sz w:val="18"/>
              </w:rPr>
              <w:t>Evidence</w:t>
            </w:r>
          </w:p>
        </w:tc>
        <w:tc>
          <w:tcPr>
            <w:tcW w:type="dxa" w:w="8928"/>
            <w:tcMar>
              <w:top w:w="70" w:type="dxa"/>
              <w:start w:w="90" w:type="dxa"/>
              <w:bottom w:w="70" w:type="dxa"/>
              <w:end w:w="90" w:type="dxa"/>
            </w:tcMar>
            <w:vAlign w:val="top"/>
          </w:tcPr>
          <w:p>
            <w:pPr>
              <w:spacing w:after="0"/>
            </w:pPr>
            <w:r>
              <w:rPr>
                <w:rFonts w:ascii="Arial" w:hAnsi="Arial"/>
                <w:color w:val="111111"/>
                <w:sz w:val="18"/>
              </w:rPr>
              <w:t>Did it preserve enough of the instruction-to-action chain to investigate and learn?</w:t>
            </w:r>
          </w:p>
        </w:tc>
      </w:tr>
      <w:tr>
        <w:trPr>
          <w:cantSplit/>
        </w:trPr>
        <w:tc>
          <w:tcPr>
            <w:tcW w:type="dxa" w:w="2088"/>
            <w:tcMar>
              <w:top w:w="70" w:type="dxa"/>
              <w:start w:w="90" w:type="dxa"/>
              <w:bottom w:w="70" w:type="dxa"/>
              <w:end w:w="90" w:type="dxa"/>
            </w:tcMar>
            <w:vAlign w:val="top"/>
            <w:shd w:fill="F7F9FB"/>
          </w:tcPr>
          <w:p>
            <w:pPr>
              <w:spacing w:after="0"/>
            </w:pPr>
            <w:r>
              <w:rPr>
                <w:rFonts w:ascii="Arial" w:hAnsi="Arial"/>
                <w:color w:val="111111"/>
                <w:sz w:val="18"/>
              </w:rPr>
              <w:t>Decision rights</w:t>
            </w:r>
          </w:p>
        </w:tc>
        <w:tc>
          <w:tcPr>
            <w:tcW w:type="dxa" w:w="8928"/>
            <w:tcMar>
              <w:top w:w="70" w:type="dxa"/>
              <w:start w:w="90" w:type="dxa"/>
              <w:bottom w:w="70" w:type="dxa"/>
              <w:end w:w="90" w:type="dxa"/>
            </w:tcMar>
            <w:vAlign w:val="top"/>
            <w:shd w:fill="F7F9FB"/>
          </w:tcPr>
          <w:p>
            <w:pPr>
              <w:spacing w:after="0"/>
            </w:pPr>
            <w:r>
              <w:rPr>
                <w:rFonts w:ascii="Arial" w:hAnsi="Arial"/>
                <w:color w:val="111111"/>
                <w:sz w:val="18"/>
              </w:rPr>
              <w:t>Was one person accountable, with clear advisory and restart authority?</w:t>
            </w:r>
          </w:p>
        </w:tc>
      </w:tr>
      <w:tr>
        <w:trPr>
          <w:cantSplit/>
        </w:trPr>
        <w:tc>
          <w:tcPr>
            <w:tcW w:type="dxa" w:w="2088"/>
            <w:tcMar>
              <w:top w:w="70" w:type="dxa"/>
              <w:start w:w="90" w:type="dxa"/>
              <w:bottom w:w="70" w:type="dxa"/>
              <w:end w:w="90" w:type="dxa"/>
            </w:tcMar>
            <w:vAlign w:val="top"/>
          </w:tcPr>
          <w:p>
            <w:pPr>
              <w:spacing w:after="0"/>
            </w:pPr>
            <w:r>
              <w:rPr>
                <w:rFonts w:ascii="Arial" w:hAnsi="Arial"/>
                <w:color w:val="111111"/>
                <w:sz w:val="18"/>
              </w:rPr>
              <w:t>Uncertainty</w:t>
            </w:r>
          </w:p>
        </w:tc>
        <w:tc>
          <w:tcPr>
            <w:tcW w:type="dxa" w:w="8928"/>
            <w:tcMar>
              <w:top w:w="70" w:type="dxa"/>
              <w:start w:w="90" w:type="dxa"/>
              <w:bottom w:w="70" w:type="dxa"/>
              <w:end w:w="90" w:type="dxa"/>
            </w:tcMar>
            <w:vAlign w:val="top"/>
          </w:tcPr>
          <w:p>
            <w:pPr>
              <w:spacing w:after="0"/>
            </w:pPr>
            <w:r>
              <w:rPr>
                <w:rFonts w:ascii="Arial" w:hAnsi="Arial"/>
                <w:color w:val="111111"/>
                <w:sz w:val="18"/>
              </w:rPr>
              <w:t>Did the table distinguish confirmed fact, reasonable suspicion and unknown scope?</w:t>
            </w:r>
          </w:p>
        </w:tc>
      </w:tr>
    </w:tbl>
    <w:p>
      <w:pPr>
        <w:spacing w:after="0"/>
      </w:pPr>
    </w:p>
    <w:p>
      <w:pPr>
        <w:pStyle w:val="Heading1"/>
      </w:pPr>
      <w:r>
        <w:t>Four-minute reflection</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1800"/>
            <w:shd w:fill="000025"/>
            <w:tcMar>
              <w:top w:w="70" w:type="dxa"/>
              <w:start w:w="90" w:type="dxa"/>
              <w:bottom w:w="70" w:type="dxa"/>
              <w:end w:w="90" w:type="dxa"/>
            </w:tcMar>
            <w:vAlign w:val="center"/>
          </w:tcPr>
          <w:p>
            <w:pPr>
              <w:spacing w:after="0"/>
            </w:pPr>
            <w:r>
              <w:rPr>
                <w:rFonts w:ascii="Arial" w:hAnsi="Arial"/>
                <w:b/>
                <w:color w:val="FFFFFF"/>
                <w:sz w:val="18"/>
              </w:rPr>
              <w:t>Time</w:t>
            </w:r>
          </w:p>
        </w:tc>
        <w:tc>
          <w:tcPr>
            <w:tcW w:type="dxa" w:w="9216"/>
            <w:shd w:fill="000025"/>
            <w:tcMar>
              <w:top w:w="70" w:type="dxa"/>
              <w:start w:w="90" w:type="dxa"/>
              <w:bottom w:w="70" w:type="dxa"/>
              <w:end w:w="90" w:type="dxa"/>
            </w:tcMar>
            <w:vAlign w:val="center"/>
          </w:tcPr>
          <w:p>
            <w:pPr>
              <w:spacing w:after="0"/>
            </w:pPr>
            <w:r>
              <w:rPr>
                <w:rFonts w:ascii="Arial" w:hAnsi="Arial"/>
                <w:b/>
                <w:color w:val="FFFFFF"/>
                <w:sz w:val="18"/>
              </w:rPr>
              <w:t>Richard's job</w:t>
            </w:r>
          </w:p>
        </w:tc>
      </w:tr>
      <w:tr>
        <w:trPr>
          <w:cantSplit/>
        </w:trPr>
        <w:tc>
          <w:tcPr>
            <w:tcW w:type="dxa" w:w="1800"/>
            <w:tcMar>
              <w:top w:w="70" w:type="dxa"/>
              <w:start w:w="90" w:type="dxa"/>
              <w:bottom w:w="70" w:type="dxa"/>
              <w:end w:w="90" w:type="dxa"/>
            </w:tcMar>
            <w:vAlign w:val="top"/>
          </w:tcPr>
          <w:p>
            <w:pPr>
              <w:spacing w:after="0"/>
            </w:pPr>
            <w:r>
              <w:rPr>
                <w:rFonts w:ascii="Arial" w:hAnsi="Arial"/>
                <w:color w:val="111111"/>
                <w:sz w:val="18"/>
              </w:rPr>
              <w:t>0:00-0:45</w:t>
            </w:r>
          </w:p>
        </w:tc>
        <w:tc>
          <w:tcPr>
            <w:tcW w:type="dxa" w:w="9216"/>
            <w:tcMar>
              <w:top w:w="70" w:type="dxa"/>
              <w:start w:w="90" w:type="dxa"/>
              <w:bottom w:w="70" w:type="dxa"/>
              <w:end w:w="90" w:type="dxa"/>
            </w:tcMar>
            <w:vAlign w:val="top"/>
          </w:tcPr>
          <w:p>
            <w:pPr>
              <w:spacing w:after="0"/>
            </w:pPr>
            <w:r>
              <w:rPr>
                <w:rFonts w:ascii="Arial" w:hAnsi="Arial"/>
                <w:color w:val="111111"/>
                <w:sz w:val="18"/>
              </w:rPr>
              <w:t>Name one thing the room handled well.</w:t>
            </w:r>
          </w:p>
        </w:tc>
      </w:tr>
      <w:tr>
        <w:trPr>
          <w:cantSplit/>
        </w:trPr>
        <w:tc>
          <w:tcPr>
            <w:tcW w:type="dxa" w:w="1800"/>
            <w:tcMar>
              <w:top w:w="70" w:type="dxa"/>
              <w:start w:w="90" w:type="dxa"/>
              <w:bottom w:w="70" w:type="dxa"/>
              <w:end w:w="90" w:type="dxa"/>
            </w:tcMar>
            <w:vAlign w:val="top"/>
            <w:shd w:fill="F7F9FB"/>
          </w:tcPr>
          <w:p>
            <w:pPr>
              <w:spacing w:after="0"/>
            </w:pPr>
            <w:r>
              <w:rPr>
                <w:rFonts w:ascii="Arial" w:hAnsi="Arial"/>
                <w:color w:val="111111"/>
                <w:sz w:val="18"/>
              </w:rPr>
              <w:t>0:45-2:15</w:t>
            </w:r>
          </w:p>
        </w:tc>
        <w:tc>
          <w:tcPr>
            <w:tcW w:type="dxa" w:w="9216"/>
            <w:tcMar>
              <w:top w:w="70" w:type="dxa"/>
              <w:start w:w="90" w:type="dxa"/>
              <w:bottom w:w="70" w:type="dxa"/>
              <w:end w:w="90" w:type="dxa"/>
            </w:tcMar>
            <w:vAlign w:val="top"/>
            <w:shd w:fill="F7F9FB"/>
          </w:tcPr>
          <w:p>
            <w:pPr>
              <w:spacing w:after="0"/>
            </w:pPr>
            <w:r>
              <w:rPr>
                <w:rFonts w:ascii="Arial" w:hAnsi="Arial"/>
                <w:color w:val="111111"/>
                <w:sz w:val="18"/>
              </w:rPr>
              <w:t>Recognise two strong reasoning patterns, using decisions rather than team rankings.</w:t>
            </w:r>
          </w:p>
        </w:tc>
      </w:tr>
      <w:tr>
        <w:trPr>
          <w:cantSplit/>
        </w:trPr>
        <w:tc>
          <w:tcPr>
            <w:tcW w:type="dxa" w:w="1800"/>
            <w:tcMar>
              <w:top w:w="70" w:type="dxa"/>
              <w:start w:w="90" w:type="dxa"/>
              <w:bottom w:w="70" w:type="dxa"/>
              <w:end w:w="90" w:type="dxa"/>
            </w:tcMar>
            <w:vAlign w:val="top"/>
          </w:tcPr>
          <w:p>
            <w:pPr>
              <w:spacing w:after="0"/>
            </w:pPr>
            <w:r>
              <w:rPr>
                <w:rFonts w:ascii="Arial" w:hAnsi="Arial"/>
                <w:color w:val="111111"/>
                <w:sz w:val="18"/>
              </w:rPr>
              <w:t>2:15-3:15</w:t>
            </w:r>
          </w:p>
        </w:tc>
        <w:tc>
          <w:tcPr>
            <w:tcW w:type="dxa" w:w="9216"/>
            <w:tcMar>
              <w:top w:w="70" w:type="dxa"/>
              <w:start w:w="90" w:type="dxa"/>
              <w:bottom w:w="70" w:type="dxa"/>
              <w:end w:w="90" w:type="dxa"/>
            </w:tcMar>
            <w:vAlign w:val="top"/>
          </w:tcPr>
          <w:p>
            <w:pPr>
              <w:spacing w:after="0"/>
            </w:pPr>
            <w:r>
              <w:rPr>
                <w:rFonts w:ascii="Arial" w:hAnsi="Arial"/>
                <w:color w:val="111111"/>
                <w:sz w:val="18"/>
              </w:rPr>
              <w:t>Surface one recurring blind spot and explain why it matters in a real incident.</w:t>
            </w:r>
          </w:p>
        </w:tc>
      </w:tr>
      <w:tr>
        <w:trPr>
          <w:cantSplit/>
        </w:trPr>
        <w:tc>
          <w:tcPr>
            <w:tcW w:type="dxa" w:w="1800"/>
            <w:tcMar>
              <w:top w:w="70" w:type="dxa"/>
              <w:start w:w="90" w:type="dxa"/>
              <w:bottom w:w="70" w:type="dxa"/>
              <w:end w:w="90" w:type="dxa"/>
            </w:tcMar>
            <w:vAlign w:val="top"/>
            <w:shd w:fill="F7F9FB"/>
          </w:tcPr>
          <w:p>
            <w:pPr>
              <w:spacing w:after="0"/>
            </w:pPr>
            <w:r>
              <w:rPr>
                <w:rFonts w:ascii="Arial" w:hAnsi="Arial"/>
                <w:color w:val="111111"/>
                <w:sz w:val="18"/>
              </w:rPr>
              <w:t>3:15-4:00</w:t>
            </w:r>
          </w:p>
        </w:tc>
        <w:tc>
          <w:tcPr>
            <w:tcW w:type="dxa" w:w="9216"/>
            <w:tcMar>
              <w:top w:w="70" w:type="dxa"/>
              <w:start w:w="90" w:type="dxa"/>
              <w:bottom w:w="70" w:type="dxa"/>
              <w:end w:w="90" w:type="dxa"/>
            </w:tcMar>
            <w:vAlign w:val="top"/>
            <w:shd w:fill="F7F9FB"/>
          </w:tcPr>
          <w:p>
            <w:pPr>
              <w:spacing w:after="0"/>
            </w:pPr>
            <w:r>
              <w:rPr>
                <w:rFonts w:ascii="Arial" w:hAnsi="Arial"/>
                <w:color w:val="111111"/>
                <w:sz w:val="18"/>
              </w:rPr>
              <w:t>Land one practical action leaders can take back into their organisation.</w:t>
            </w:r>
          </w:p>
        </w:tc>
      </w:tr>
    </w:tbl>
    <w:p>
      <w:pPr>
        <w:spacing w:after="0"/>
      </w:pPr>
    </w:p>
    <w:p>
      <w:pPr>
        <w:pStyle w:val="Heading2"/>
      </w:pPr>
      <w:r>
        <w:t>Adam's hand-off</w:t>
      </w:r>
    </w:p>
    <w:p>
      <w:pPr>
        <w:spacing w:before="80" w:after="160"/>
        <w:ind w:left="504" w:right="288"/>
      </w:pPr>
      <w:r>
        <w:rPr>
          <w:rFonts w:ascii="Arial" w:hAnsi="Arial"/>
          <w:color w:val="111111"/>
          <w:sz w:val="21"/>
        </w:rPr>
        <w:t>Richard, you have heard the calls. What reasoning would you trust in a real incident, and where did the room expose a blind spot?</w:t>
      </w:r>
    </w:p>
    <w:p>
      <w:pPr>
        <w:pStyle w:val="Heading2"/>
      </w:pPr>
      <w:r>
        <w:t>Richard's opening line</w:t>
      </w:r>
    </w:p>
    <w:p>
      <w:pPr>
        <w:spacing w:before="80" w:after="160"/>
        <w:ind w:left="504" w:right="288"/>
      </w:pPr>
      <w:r>
        <w:rPr>
          <w:rFonts w:ascii="Arial" w:hAnsi="Arial"/>
          <w:color w:val="5F6B7A"/>
          <w:sz w:val="21"/>
        </w:rPr>
        <w:t>There was no single correct option here. I was listening for decisions that were specific, defensible and capable of changing when the evidence changed.</w:t>
      </w:r>
    </w:p>
    <w:p>
      <w:pPr>
        <w:spacing w:after="100"/>
      </w:pPr>
      <w:r>
        <w:rPr>
          <w:b/>
          <w:color w:val="C8323B"/>
        </w:rPr>
        <w:t xml:space="preserve">Guardrail  </w:t>
      </w:r>
      <w:r>
        <w:rPr>
          <w:color w:val="111111"/>
        </w:rPr>
        <w:t>Do not correct every table or turn this into a product pitch. Name patterns, explain why they matter and leave one useful action.</w:t>
      </w:r>
    </w:p>
    <w:p>
      <w:pPr>
        <w:spacing w:after="100"/>
      </w:pPr>
      <w:r>
        <w:rPr>
          <w:b/>
          <w:color w:val="007BC3"/>
        </w:rPr>
        <w:t xml:space="preserve">If Richard arrives late  </w:t>
      </w:r>
      <w:r>
        <w:rPr>
          <w:color w:val="111111"/>
        </w:rPr>
        <w:t>He joins for the reports at 01:02 and speaks from what he hears in the room. Adam gives him this page and the round-one show-of-hands result.</w:t>
      </w:r>
    </w:p>
    <w:p>
      <w:pPr>
        <w:spacing w:after="100"/>
      </w:pPr>
      <w:r>
        <w:rPr>
          <w:b/>
          <w:color w:val="007BC3"/>
        </w:rPr>
        <w:t xml:space="preserve">If Richard is unavailable  </w:t>
      </w:r>
      <w:r>
        <w:rPr>
          <w:color w:val="111111"/>
        </w:rPr>
        <w:t>Adam delivers the four-minute reflection using the structure above, or invites one participant CISO to give a two-minute view of the room and adds one practical action himself. Say so at the start, not at 01:20.</w:t>
      </w:r>
    </w:p>
    <w:p>
      <w:pPr>
        <w:pStyle w:val="Heading2"/>
      </w:pPr>
      <w:r>
        <w:t>Listening card</w:t>
      </w:r>
    </w:p>
    <w:tbl>
      <w:tblPr>
        <w:tblStyle w:val="TableGrid"/>
        <w:tblW w:type="auto" w:w="0"/>
        <w:jc w:val="center"/>
        <w:tblLayout w:type="fixed"/>
        <w:tblLook w:firstColumn="1" w:firstRow="1" w:lastColumn="0" w:lastRow="0" w:noHBand="0" w:noVBand="1" w:val="04A0"/>
      </w:tblPr>
      <w:tblGrid>
        <w:gridCol w:w="1800"/>
        <w:gridCol w:w="8482"/>
      </w:tblGrid>
      <w:tr>
        <w:trPr>
          <w:tblHeader w:val="true"/>
          <w:cantSplit/>
        </w:trPr>
        <w:tc>
          <w:tcPr>
            <w:tcW w:type="dxa" w:w="1800"/>
            <w:shd w:fill="000025"/>
            <w:tcMar>
              <w:top w:w="70" w:type="dxa"/>
              <w:start w:w="90" w:type="dxa"/>
              <w:bottom w:w="70" w:type="dxa"/>
              <w:end w:w="90" w:type="dxa"/>
            </w:tcMar>
            <w:vAlign w:val="center"/>
          </w:tcPr>
          <w:p>
            <w:pPr>
              <w:spacing w:after="0"/>
            </w:pPr>
            <w:r>
              <w:rPr>
                <w:rFonts w:ascii="Arial" w:hAnsi="Arial"/>
                <w:b/>
                <w:color w:val="FFFFFF"/>
                <w:sz w:val="18"/>
              </w:rPr>
              <w:t xml:space="preserve">Lens</w:t>
            </w:r>
          </w:p>
        </w:tc>
        <w:tc>
          <w:tcPr>
            <w:tcW w:type="dxa" w:w="8482"/>
            <w:shd w:fill="000025"/>
            <w:tcMar>
              <w:top w:w="70" w:type="dxa"/>
              <w:start w:w="90" w:type="dxa"/>
              <w:bottom w:w="70" w:type="dxa"/>
              <w:end w:w="90" w:type="dxa"/>
            </w:tcMar>
            <w:vAlign w:val="center"/>
          </w:tcPr>
          <w:p>
            <w:pPr>
              <w:spacing w:after="0"/>
            </w:pPr>
            <w:r>
              <w:rPr>
                <w:rFonts w:ascii="Arial" w:hAnsi="Arial"/>
                <w:b/>
                <w:color w:val="FFFFFF"/>
                <w:sz w:val="18"/>
              </w:rPr>
              <w:t xml:space="preserve">What I heard (table, decision, why it stood out)</w:t>
            </w:r>
          </w:p>
        </w:tc>
      </w:tr>
      <w:tr>
        <w:trPr>
          <w:cantSplit/>
        </w:trPr>
        <w:tc>
          <w:tcPr>
            <w:tcW w:type="dxa" w:w="1800"/>
            <w:tcMar>
              <w:top w:w="70" w:type="dxa"/>
              <w:start w:w="90" w:type="dxa"/>
              <w:bottom w:w="70" w:type="dxa"/>
              <w:end w:w="90" w:type="dxa"/>
            </w:tcMar>
            <w:vAlign w:val="top"/>
          </w:tcPr>
          <w:p>
            <w:pPr>
              <w:spacing w:after="0"/>
            </w:pPr>
            <w:r>
              <w:rPr>
                <w:rFonts w:ascii="Arial" w:hAnsi="Arial"/>
                <w:b/>
                <w:color w:val="111111"/>
                <w:sz w:val="18"/>
              </w:rPr>
              <w:t xml:space="preserve">Containment</w:t>
            </w:r>
          </w:p>
        </w:tc>
        <w:tc>
          <w:tcPr>
            <w:tcW w:type="dxa" w:w="8482"/>
            <w:tcMar>
              <w:top w:w="70" w:type="dxa"/>
              <w:start w:w="90" w:type="dxa"/>
              <w:bottom w:w="70" w:type="dxa"/>
              <w:end w:w="90" w:type="dxa"/>
            </w:tcMar>
            <w:vAlign w:val="top"/>
          </w:tcPr>
          <w:p>
            <w:pPr>
              <w:spacing w:after="0"/>
            </w:pPr>
            <w:r>
              <w:rPr>
                <w:rFonts w:ascii="Arial" w:hAnsi="Arial"/>
                <w:color w:val="111111"/>
                <w:sz w:val="18"/>
              </w:rPr>
              <w:t xml:space="preserve"/>
            </w:r>
          </w:p>
        </w:tc>
      </w:tr>
      <w:tr>
        <w:trPr>
          <w:cantSplit/>
        </w:trPr>
        <w:tc>
          <w:tcPr>
            <w:tcW w:type="dxa" w:w="1800"/>
            <w:tcMar>
              <w:top w:w="70" w:type="dxa"/>
              <w:start w:w="90" w:type="dxa"/>
              <w:bottom w:w="70" w:type="dxa"/>
              <w:end w:w="90" w:type="dxa"/>
            </w:tcMar>
            <w:vAlign w:val="top"/>
          </w:tcPr>
          <w:p>
            <w:pPr>
              <w:spacing w:after="0"/>
            </w:pPr>
            <w:r>
              <w:rPr>
                <w:rFonts w:ascii="Arial" w:hAnsi="Arial"/>
                <w:b/>
                <w:color w:val="111111"/>
                <w:sz w:val="18"/>
              </w:rPr>
              <w:t xml:space="preserve">Continuity</w:t>
            </w:r>
          </w:p>
        </w:tc>
        <w:tc>
          <w:tcPr>
            <w:tcW w:type="dxa" w:w="8482"/>
            <w:tcMar>
              <w:top w:w="70" w:type="dxa"/>
              <w:start w:w="90" w:type="dxa"/>
              <w:bottom w:w="70" w:type="dxa"/>
              <w:end w:w="90" w:type="dxa"/>
            </w:tcMar>
            <w:vAlign w:val="top"/>
          </w:tcPr>
          <w:p>
            <w:pPr>
              <w:spacing w:after="0"/>
            </w:pPr>
            <w:r>
              <w:rPr>
                <w:rFonts w:ascii="Arial" w:hAnsi="Arial"/>
                <w:color w:val="111111"/>
                <w:sz w:val="18"/>
              </w:rPr>
              <w:t xml:space="preserve"/>
            </w:r>
          </w:p>
        </w:tc>
      </w:tr>
      <w:tr>
        <w:trPr>
          <w:cantSplit/>
        </w:trPr>
        <w:tc>
          <w:tcPr>
            <w:tcW w:type="dxa" w:w="1800"/>
            <w:tcMar>
              <w:top w:w="70" w:type="dxa"/>
              <w:start w:w="90" w:type="dxa"/>
              <w:bottom w:w="70" w:type="dxa"/>
              <w:end w:w="90" w:type="dxa"/>
            </w:tcMar>
            <w:vAlign w:val="top"/>
          </w:tcPr>
          <w:p>
            <w:pPr>
              <w:spacing w:after="0"/>
            </w:pPr>
            <w:r>
              <w:rPr>
                <w:rFonts w:ascii="Arial" w:hAnsi="Arial"/>
                <w:b/>
                <w:color w:val="111111"/>
                <w:sz w:val="18"/>
              </w:rPr>
              <w:t xml:space="preserve">Evidence</w:t>
            </w:r>
          </w:p>
        </w:tc>
        <w:tc>
          <w:tcPr>
            <w:tcW w:type="dxa" w:w="8482"/>
            <w:tcMar>
              <w:top w:w="70" w:type="dxa"/>
              <w:start w:w="90" w:type="dxa"/>
              <w:bottom w:w="70" w:type="dxa"/>
              <w:end w:w="90" w:type="dxa"/>
            </w:tcMar>
            <w:vAlign w:val="top"/>
          </w:tcPr>
          <w:p>
            <w:pPr>
              <w:spacing w:after="0"/>
            </w:pPr>
            <w:r>
              <w:rPr>
                <w:rFonts w:ascii="Arial" w:hAnsi="Arial"/>
                <w:color w:val="111111"/>
                <w:sz w:val="18"/>
              </w:rPr>
              <w:t xml:space="preserve"/>
            </w:r>
          </w:p>
        </w:tc>
      </w:tr>
      <w:tr>
        <w:trPr>
          <w:cantSplit/>
        </w:trPr>
        <w:tc>
          <w:tcPr>
            <w:tcW w:type="dxa" w:w="1800"/>
            <w:tcMar>
              <w:top w:w="70" w:type="dxa"/>
              <w:start w:w="90" w:type="dxa"/>
              <w:bottom w:w="70" w:type="dxa"/>
              <w:end w:w="90" w:type="dxa"/>
            </w:tcMar>
            <w:vAlign w:val="top"/>
          </w:tcPr>
          <w:p>
            <w:pPr>
              <w:spacing w:after="0"/>
            </w:pPr>
            <w:r>
              <w:rPr>
                <w:rFonts w:ascii="Arial" w:hAnsi="Arial"/>
                <w:b/>
                <w:color w:val="111111"/>
                <w:sz w:val="18"/>
              </w:rPr>
              <w:t xml:space="preserve">Decision rights</w:t>
            </w:r>
          </w:p>
        </w:tc>
        <w:tc>
          <w:tcPr>
            <w:tcW w:type="dxa" w:w="8482"/>
            <w:tcMar>
              <w:top w:w="70" w:type="dxa"/>
              <w:start w:w="90" w:type="dxa"/>
              <w:bottom w:w="70" w:type="dxa"/>
              <w:end w:w="90" w:type="dxa"/>
            </w:tcMar>
            <w:vAlign w:val="top"/>
          </w:tcPr>
          <w:p>
            <w:pPr>
              <w:spacing w:after="0"/>
            </w:pPr>
            <w:r>
              <w:rPr>
                <w:rFonts w:ascii="Arial" w:hAnsi="Arial"/>
                <w:color w:val="111111"/>
                <w:sz w:val="18"/>
              </w:rPr>
              <w:t xml:space="preserve"/>
            </w:r>
          </w:p>
        </w:tc>
      </w:tr>
      <w:tr>
        <w:trPr>
          <w:cantSplit/>
        </w:trPr>
        <w:tc>
          <w:tcPr>
            <w:tcW w:type="dxa" w:w="1800"/>
            <w:tcMar>
              <w:top w:w="70" w:type="dxa"/>
              <w:start w:w="90" w:type="dxa"/>
              <w:bottom w:w="70" w:type="dxa"/>
              <w:end w:w="90" w:type="dxa"/>
            </w:tcMar>
            <w:vAlign w:val="top"/>
          </w:tcPr>
          <w:p>
            <w:pPr>
              <w:spacing w:after="0"/>
            </w:pPr>
            <w:r>
              <w:rPr>
                <w:rFonts w:ascii="Arial" w:hAnsi="Arial"/>
                <w:b/>
                <w:color w:val="111111"/>
                <w:sz w:val="18"/>
              </w:rPr>
              <w:t xml:space="preserve">Uncertainty</w:t>
            </w:r>
          </w:p>
        </w:tc>
        <w:tc>
          <w:tcPr>
            <w:tcW w:type="dxa" w:w="8482"/>
            <w:tcMar>
              <w:top w:w="70" w:type="dxa"/>
              <w:start w:w="90" w:type="dxa"/>
              <w:bottom w:w="70" w:type="dxa"/>
              <w:end w:w="90" w:type="dxa"/>
            </w:tcMar>
            <w:vAlign w:val="top"/>
          </w:tcPr>
          <w:p>
            <w:pPr>
              <w:spacing w:after="0"/>
            </w:pPr>
            <w:r>
              <w:rPr>
                <w:rFonts w:ascii="Arial" w:hAnsi="Arial"/>
                <w:color w:val="111111"/>
                <w:sz w:val="18"/>
              </w:rPr>
              <w:t xml:space="preserve"/>
            </w:r>
          </w:p>
        </w:tc>
      </w:tr>
      <w:tr>
        <w:trPr>
          <w:cantSplit/>
        </w:trPr>
        <w:tc>
          <w:tcPr>
            <w:tcW w:type="dxa" w:w="1800"/>
            <w:tcMar>
              <w:top w:w="70" w:type="dxa"/>
              <w:start w:w="90" w:type="dxa"/>
              <w:bottom w:w="70" w:type="dxa"/>
              <w:end w:w="90" w:type="dxa"/>
            </w:tcMar>
            <w:vAlign w:val="top"/>
          </w:tcPr>
          <w:p>
            <w:pPr>
              <w:spacing w:after="0"/>
            </w:pPr>
            <w:r>
              <w:rPr>
                <w:rFonts w:ascii="Arial" w:hAnsi="Arial"/>
                <w:b/>
                <w:color w:val="111111"/>
                <w:sz w:val="18"/>
              </w:rPr>
              <w:t xml:space="preserve">One action</w:t>
            </w:r>
          </w:p>
        </w:tc>
        <w:tc>
          <w:tcPr>
            <w:tcW w:type="dxa" w:w="8482"/>
            <w:tcMar>
              <w:top w:w="70" w:type="dxa"/>
              <w:start w:w="90" w:type="dxa"/>
              <w:bottom w:w="70" w:type="dxa"/>
              <w:end w:w="90" w:type="dxa"/>
            </w:tcMar>
            <w:vAlign w:val="top"/>
          </w:tcPr>
          <w:p>
            <w:pPr>
              <w:spacing w:after="0"/>
            </w:pPr>
            <w:r>
              <w:rPr>
                <w:rFonts w:ascii="Arial" w:hAnsi="Arial"/>
                <w:color w:val="111111"/>
                <w:sz w:val="18"/>
              </w:rPr>
              <w:t xml:space="preserve"/>
            </w:r>
          </w:p>
        </w:tc>
      </w:tr>
    </w:tbl>
    <w:p>
      <w:r>
        <w:br w:type="page"/>
      </w:r>
    </w:p>
    <w:p>
      <w:pPr>
        <w:spacing w:after="200"/>
      </w:pPr>
      <w:r>
        <w:rPr>
          <w:rFonts w:ascii="Arial" w:hAnsi="Arial"/>
          <w:b/>
          <w:color w:val="007BC3"/>
          <w:sz w:val="17"/>
        </w:rPr>
        <w:t>DEBRIEF</w:t>
      </w:r>
    </w:p>
    <w:p>
      <w:pPr>
        <w:pStyle w:val="Title"/>
      </w:pPr>
      <w:r>
        <w:t>Control map and audience fit</w:t>
      </w:r>
    </w:p>
    <w:p>
      <w:pPr>
        <w:pStyle w:val="Heading1"/>
      </w:pPr>
      <w:r>
        <w:t>Where the Microsoft capabilities sit</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944"/>
            <w:shd w:fill="000025"/>
            <w:tcMar>
              <w:top w:w="70" w:type="dxa"/>
              <w:start w:w="90" w:type="dxa"/>
              <w:bottom w:w="70" w:type="dxa"/>
              <w:end w:w="90" w:type="dxa"/>
            </w:tcMar>
            <w:vAlign w:val="center"/>
          </w:tcPr>
          <w:p>
            <w:pPr>
              <w:spacing w:after="0"/>
            </w:pPr>
            <w:r>
              <w:rPr>
                <w:rFonts w:ascii="Arial" w:hAnsi="Arial"/>
                <w:b/>
                <w:color w:val="FFFFFF"/>
                <w:sz w:val="16"/>
              </w:rPr>
              <w:t>Control need</w:t>
            </w:r>
          </w:p>
        </w:tc>
        <w:tc>
          <w:tcPr>
            <w:tcW w:type="dxa" w:w="5112"/>
            <w:shd w:fill="000025"/>
            <w:tcMar>
              <w:top w:w="70" w:type="dxa"/>
              <w:start w:w="90" w:type="dxa"/>
              <w:bottom w:w="70" w:type="dxa"/>
              <w:end w:w="90" w:type="dxa"/>
            </w:tcMar>
            <w:vAlign w:val="center"/>
          </w:tcPr>
          <w:p>
            <w:pPr>
              <w:spacing w:after="0"/>
            </w:pPr>
            <w:r>
              <w:rPr>
                <w:rFonts w:ascii="Arial" w:hAnsi="Arial"/>
                <w:b/>
                <w:color w:val="FFFFFF"/>
                <w:sz w:val="16"/>
              </w:rPr>
              <w:t>Capability location</w:t>
            </w:r>
          </w:p>
        </w:tc>
        <w:tc>
          <w:tcPr>
            <w:tcW w:type="dxa" w:w="3960"/>
            <w:shd w:fill="000025"/>
            <w:tcMar>
              <w:top w:w="70" w:type="dxa"/>
              <w:start w:w="90" w:type="dxa"/>
              <w:bottom w:w="70" w:type="dxa"/>
              <w:end w:w="90" w:type="dxa"/>
            </w:tcMar>
            <w:vAlign w:val="center"/>
          </w:tcPr>
          <w:p>
            <w:pPr>
              <w:spacing w:after="0"/>
            </w:pPr>
            <w:r>
              <w:rPr>
                <w:rFonts w:ascii="Arial" w:hAnsi="Arial"/>
                <w:b/>
                <w:color w:val="FFFFFF"/>
                <w:sz w:val="16"/>
              </w:rPr>
              <w:t>Workshop question</w:t>
            </w:r>
          </w:p>
        </w:tc>
      </w:tr>
      <w:tr>
        <w:trPr>
          <w:cantSplit/>
        </w:trPr>
        <w:tc>
          <w:tcPr>
            <w:tcW w:type="dxa" w:w="1944"/>
            <w:tcMar>
              <w:top w:w="70" w:type="dxa"/>
              <w:start w:w="90" w:type="dxa"/>
              <w:bottom w:w="70" w:type="dxa"/>
              <w:end w:w="90" w:type="dxa"/>
            </w:tcMar>
            <w:vAlign w:val="top"/>
          </w:tcPr>
          <w:p>
            <w:pPr>
              <w:spacing w:after="0"/>
            </w:pPr>
            <w:r>
              <w:rPr>
                <w:rFonts w:ascii="Arial" w:hAnsi="Arial"/>
                <w:color w:val="111111"/>
                <w:sz w:val="16"/>
              </w:rPr>
              <w:t>Build and bound</w:t>
            </w:r>
          </w:p>
        </w:tc>
        <w:tc>
          <w:tcPr>
            <w:tcW w:type="dxa" w:w="5112"/>
            <w:tcMar>
              <w:top w:w="70" w:type="dxa"/>
              <w:start w:w="90" w:type="dxa"/>
              <w:bottom w:w="70" w:type="dxa"/>
              <w:end w:w="90" w:type="dxa"/>
            </w:tcMar>
            <w:vAlign w:val="top"/>
          </w:tcPr>
          <w:p>
            <w:pPr>
              <w:spacing w:after="0"/>
            </w:pPr>
            <w:r>
              <w:rPr>
                <w:rFonts w:ascii="Arial" w:hAnsi="Arial"/>
                <w:color w:val="111111"/>
                <w:sz w:val="16"/>
              </w:rPr>
              <w:t>Copilot Studio and Power Platform environments, data policies and connector controls.</w:t>
            </w:r>
          </w:p>
        </w:tc>
        <w:tc>
          <w:tcPr>
            <w:tcW w:type="dxa" w:w="3960"/>
            <w:tcMar>
              <w:top w:w="70" w:type="dxa"/>
              <w:start w:w="90" w:type="dxa"/>
              <w:bottom w:w="70" w:type="dxa"/>
              <w:end w:w="90" w:type="dxa"/>
            </w:tcMar>
            <w:vAlign w:val="top"/>
          </w:tcPr>
          <w:p>
            <w:pPr>
              <w:spacing w:after="0"/>
            </w:pPr>
            <w:r>
              <w:rPr>
                <w:rFonts w:ascii="Arial" w:hAnsi="Arial"/>
                <w:color w:val="111111"/>
                <w:sz w:val="16"/>
              </w:rPr>
              <w:t>Which workflow actions should never be available in the same execution path?</w:t>
            </w:r>
          </w:p>
        </w:tc>
      </w:tr>
      <w:tr>
        <w:trPr>
          <w:cantSplit/>
        </w:trPr>
        <w:tc>
          <w:tcPr>
            <w:tcW w:type="dxa" w:w="1944"/>
            <w:tcMar>
              <w:top w:w="70" w:type="dxa"/>
              <w:start w:w="90" w:type="dxa"/>
              <w:bottom w:w="70" w:type="dxa"/>
              <w:end w:w="90" w:type="dxa"/>
            </w:tcMar>
            <w:vAlign w:val="top"/>
            <w:shd w:fill="F7F9FB"/>
          </w:tcPr>
          <w:p>
            <w:pPr>
              <w:spacing w:after="0"/>
            </w:pPr>
            <w:r>
              <w:rPr>
                <w:rFonts w:ascii="Arial" w:hAnsi="Arial"/>
                <w:color w:val="111111"/>
                <w:sz w:val="16"/>
              </w:rPr>
              <w:t>Identity and access</w:t>
            </w:r>
          </w:p>
        </w:tc>
        <w:tc>
          <w:tcPr>
            <w:tcW w:type="dxa" w:w="5112"/>
            <w:tcMar>
              <w:top w:w="70" w:type="dxa"/>
              <w:start w:w="90" w:type="dxa"/>
              <w:bottom w:w="70" w:type="dxa"/>
              <w:end w:w="90" w:type="dxa"/>
            </w:tcMar>
            <w:vAlign w:val="top"/>
            <w:shd w:fill="F7F9FB"/>
          </w:tcPr>
          <w:p>
            <w:pPr>
              <w:spacing w:after="0"/>
            </w:pPr>
            <w:r>
              <w:rPr>
                <w:rFonts w:ascii="Arial" w:hAnsi="Arial"/>
                <w:color w:val="111111"/>
                <w:sz w:val="16"/>
              </w:rPr>
              <w:t>Microsoft Entra Agent ID, accountable owners and sponsors, Conditional Access and lifecycle controls.</w:t>
            </w:r>
          </w:p>
        </w:tc>
        <w:tc>
          <w:tcPr>
            <w:tcW w:type="dxa" w:w="3960"/>
            <w:tcMar>
              <w:top w:w="70" w:type="dxa"/>
              <w:start w:w="90" w:type="dxa"/>
              <w:bottom w:w="70" w:type="dxa"/>
              <w:end w:w="90" w:type="dxa"/>
            </w:tcMar>
            <w:vAlign w:val="top"/>
            <w:shd w:fill="F7F9FB"/>
          </w:tcPr>
          <w:p>
            <w:pPr>
              <w:spacing w:after="0"/>
            </w:pPr>
            <w:r>
              <w:rPr>
                <w:rFonts w:ascii="Arial" w:hAnsi="Arial"/>
                <w:color w:val="111111"/>
                <w:sz w:val="16"/>
              </w:rPr>
              <w:t>Can this identity be isolated without breaking an unrelated service?</w:t>
            </w:r>
          </w:p>
        </w:tc>
      </w:tr>
      <w:tr>
        <w:trPr>
          <w:cantSplit/>
        </w:trPr>
        <w:tc>
          <w:tcPr>
            <w:tcW w:type="dxa" w:w="1944"/>
            <w:tcMar>
              <w:top w:w="70" w:type="dxa"/>
              <w:start w:w="90" w:type="dxa"/>
              <w:bottom w:w="70" w:type="dxa"/>
              <w:end w:w="90" w:type="dxa"/>
            </w:tcMar>
            <w:vAlign w:val="top"/>
          </w:tcPr>
          <w:p>
            <w:pPr>
              <w:spacing w:after="0"/>
            </w:pPr>
            <w:r>
              <w:rPr>
                <w:rFonts w:ascii="Arial" w:hAnsi="Arial"/>
                <w:color w:val="111111"/>
                <w:sz w:val="16"/>
              </w:rPr>
              <w:t>Data and provenance</w:t>
            </w:r>
          </w:p>
        </w:tc>
        <w:tc>
          <w:tcPr>
            <w:tcW w:type="dxa" w:w="5112"/>
            <w:tcMar>
              <w:top w:w="70" w:type="dxa"/>
              <w:start w:w="90" w:type="dxa"/>
              <w:bottom w:w="70" w:type="dxa"/>
              <w:end w:w="90" w:type="dxa"/>
            </w:tcMar>
            <w:vAlign w:val="top"/>
          </w:tcPr>
          <w:p>
            <w:pPr>
              <w:spacing w:after="0"/>
            </w:pPr>
            <w:r>
              <w:rPr>
                <w:rFonts w:ascii="Arial" w:hAnsi="Arial"/>
                <w:color w:val="111111"/>
                <w:sz w:val="16"/>
              </w:rPr>
              <w:t>Microsoft Purview, DSPM for AI, DLP, sensitivity labels and Fabric governance.</w:t>
            </w:r>
          </w:p>
        </w:tc>
        <w:tc>
          <w:tcPr>
            <w:tcW w:type="dxa" w:w="3960"/>
            <w:tcMar>
              <w:top w:w="70" w:type="dxa"/>
              <w:start w:w="90" w:type="dxa"/>
              <w:bottom w:w="70" w:type="dxa"/>
              <w:end w:w="90" w:type="dxa"/>
            </w:tcMar>
            <w:vAlign w:val="top"/>
          </w:tcPr>
          <w:p>
            <w:pPr>
              <w:spacing w:after="0"/>
            </w:pPr>
            <w:r>
              <w:rPr>
                <w:rFonts w:ascii="Arial" w:hAnsi="Arial"/>
                <w:color w:val="111111"/>
                <w:sz w:val="16"/>
              </w:rPr>
              <w:t>Can we see sensitive interactions and trace the content that shaped the decision?</w:t>
            </w:r>
          </w:p>
        </w:tc>
      </w:tr>
      <w:tr>
        <w:trPr>
          <w:cantSplit/>
        </w:trPr>
        <w:tc>
          <w:tcPr>
            <w:tcW w:type="dxa" w:w="1944"/>
            <w:tcMar>
              <w:top w:w="70" w:type="dxa"/>
              <w:start w:w="90" w:type="dxa"/>
              <w:bottom w:w="70" w:type="dxa"/>
              <w:end w:w="90" w:type="dxa"/>
            </w:tcMar>
            <w:vAlign w:val="top"/>
            <w:shd w:fill="F7F9FB"/>
          </w:tcPr>
          <w:p>
            <w:pPr>
              <w:spacing w:after="0"/>
            </w:pPr>
            <w:r>
              <w:rPr>
                <w:rFonts w:ascii="Arial" w:hAnsi="Arial"/>
                <w:color w:val="111111"/>
                <w:sz w:val="16"/>
              </w:rPr>
              <w:t>Detect and respond</w:t>
            </w:r>
          </w:p>
        </w:tc>
        <w:tc>
          <w:tcPr>
            <w:tcW w:type="dxa" w:w="5112"/>
            <w:tcMar>
              <w:top w:w="70" w:type="dxa"/>
              <w:start w:w="90" w:type="dxa"/>
              <w:bottom w:w="70" w:type="dxa"/>
              <w:end w:w="90" w:type="dxa"/>
            </w:tcMar>
            <w:vAlign w:val="top"/>
            <w:shd w:fill="F7F9FB"/>
          </w:tcPr>
          <w:p>
            <w:pPr>
              <w:spacing w:after="0"/>
            </w:pPr>
            <w:r>
              <w:rPr>
                <w:rFonts w:ascii="Arial" w:hAnsi="Arial"/>
                <w:color w:val="111111"/>
                <w:sz w:val="16"/>
              </w:rPr>
              <w:t>Microsoft Defender XDR, Microsoft Sentinel and audit evidence.</w:t>
            </w:r>
          </w:p>
        </w:tc>
        <w:tc>
          <w:tcPr>
            <w:tcW w:type="dxa" w:w="3960"/>
            <w:tcMar>
              <w:top w:w="70" w:type="dxa"/>
              <w:start w:w="90" w:type="dxa"/>
              <w:bottom w:w="70" w:type="dxa"/>
              <w:end w:w="90" w:type="dxa"/>
            </w:tcMar>
            <w:vAlign w:val="top"/>
            <w:shd w:fill="F7F9FB"/>
          </w:tcPr>
          <w:p>
            <w:pPr>
              <w:spacing w:after="0"/>
            </w:pPr>
            <w:r>
              <w:rPr>
                <w:rFonts w:ascii="Arial" w:hAnsi="Arial"/>
                <w:color w:val="111111"/>
                <w:sz w:val="16"/>
              </w:rPr>
              <w:t>Can we reconstruct and contain before certainty is complete?</w:t>
            </w:r>
          </w:p>
        </w:tc>
      </w:tr>
      <w:tr>
        <w:trPr>
          <w:cantSplit/>
        </w:trPr>
        <w:tc>
          <w:tcPr>
            <w:tcW w:type="dxa" w:w="1944"/>
            <w:tcMar>
              <w:top w:w="70" w:type="dxa"/>
              <w:start w:w="90" w:type="dxa"/>
              <w:bottom w:w="70" w:type="dxa"/>
              <w:end w:w="90" w:type="dxa"/>
            </w:tcMar>
            <w:vAlign w:val="top"/>
          </w:tcPr>
          <w:p>
            <w:pPr>
              <w:spacing w:after="0"/>
            </w:pPr>
            <w:r>
              <w:rPr>
                <w:rFonts w:ascii="Arial" w:hAnsi="Arial"/>
                <w:color w:val="111111"/>
                <w:sz w:val="16"/>
              </w:rPr>
              <w:t>Cross-estate control</w:t>
            </w:r>
          </w:p>
        </w:tc>
        <w:tc>
          <w:tcPr>
            <w:tcW w:type="dxa" w:w="5112"/>
            <w:tcMar>
              <w:top w:w="70" w:type="dxa"/>
              <w:start w:w="90" w:type="dxa"/>
              <w:bottom w:w="70" w:type="dxa"/>
              <w:end w:w="90" w:type="dxa"/>
            </w:tcMar>
            <w:vAlign w:val="top"/>
          </w:tcPr>
          <w:p>
            <w:pPr>
              <w:spacing w:after="0"/>
            </w:pPr>
            <w:r>
              <w:rPr>
                <w:rFonts w:ascii="Arial" w:hAnsi="Arial"/>
                <w:color w:val="111111"/>
                <w:sz w:val="16"/>
              </w:rPr>
              <w:t>Agent 365 and the Copilot Control System for inventory, policy and measurement.</w:t>
            </w:r>
          </w:p>
        </w:tc>
        <w:tc>
          <w:tcPr>
            <w:tcW w:type="dxa" w:w="3960"/>
            <w:tcMar>
              <w:top w:w="70" w:type="dxa"/>
              <w:start w:w="90" w:type="dxa"/>
              <w:bottom w:w="70" w:type="dxa"/>
              <w:end w:w="90" w:type="dxa"/>
            </w:tcMar>
            <w:vAlign w:val="top"/>
          </w:tcPr>
          <w:p>
            <w:pPr>
              <w:spacing w:after="0"/>
            </w:pPr>
            <w:r>
              <w:rPr>
                <w:rFonts w:ascii="Arial" w:hAnsi="Arial"/>
                <w:color w:val="111111"/>
                <w:sz w:val="16"/>
              </w:rPr>
              <w:t>Who knows every agent, owner, connection and exception?</w:t>
            </w:r>
          </w:p>
        </w:tc>
      </w:tr>
    </w:tbl>
    <w:p>
      <w:pPr>
        <w:spacing w:after="0"/>
      </w:pPr>
    </w:p>
    <w:p>
      <w:pPr>
        <w:pStyle w:val="Heading1"/>
      </w:pPr>
      <w:r>
        <w:t>What this gives marketing and Richard</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520"/>
            <w:shd w:fill="000025"/>
            <w:tcMar>
              <w:top w:w="70" w:type="dxa"/>
              <w:start w:w="90" w:type="dxa"/>
              <w:bottom w:w="70" w:type="dxa"/>
              <w:end w:w="90" w:type="dxa"/>
            </w:tcMar>
            <w:vAlign w:val="center"/>
          </w:tcPr>
          <w:p>
            <w:pPr>
              <w:spacing w:after="0"/>
            </w:pPr>
            <w:r>
              <w:rPr>
                <w:rFonts w:ascii="Arial" w:hAnsi="Arial"/>
                <w:b/>
                <w:color w:val="FFFFFF"/>
                <w:sz w:val="17"/>
              </w:rPr>
              <w:t>Requested emphasis</w:t>
            </w:r>
          </w:p>
        </w:tc>
        <w:tc>
          <w:tcPr>
            <w:tcW w:type="dxa" w:w="8496"/>
            <w:shd w:fill="000025"/>
            <w:tcMar>
              <w:top w:w="70" w:type="dxa"/>
              <w:start w:w="90" w:type="dxa"/>
              <w:bottom w:w="70" w:type="dxa"/>
              <w:end w:w="90" w:type="dxa"/>
            </w:tcMar>
            <w:vAlign w:val="center"/>
          </w:tcPr>
          <w:p>
            <w:pPr>
              <w:spacing w:after="0"/>
            </w:pPr>
            <w:r>
              <w:rPr>
                <w:rFonts w:ascii="Arial" w:hAnsi="Arial"/>
                <w:b/>
                <w:color w:val="FFFFFF"/>
                <w:sz w:val="17"/>
              </w:rPr>
              <w:t>How the workshop delivers it</w:t>
            </w:r>
          </w:p>
        </w:tc>
      </w:tr>
      <w:tr>
        <w:trPr>
          <w:cantSplit/>
        </w:trPr>
        <w:tc>
          <w:tcPr>
            <w:tcW w:type="dxa" w:w="2520"/>
            <w:tcMar>
              <w:top w:w="70" w:type="dxa"/>
              <w:start w:w="90" w:type="dxa"/>
              <w:bottom w:w="70" w:type="dxa"/>
              <w:end w:w="90" w:type="dxa"/>
            </w:tcMar>
            <w:vAlign w:val="top"/>
          </w:tcPr>
          <w:p>
            <w:pPr>
              <w:spacing w:after="0"/>
            </w:pPr>
            <w:r>
              <w:rPr>
                <w:rFonts w:ascii="Arial" w:hAnsi="Arial"/>
                <w:color w:val="111111"/>
                <w:sz w:val="17"/>
              </w:rPr>
              <w:t>Security first</w:t>
            </w:r>
          </w:p>
        </w:tc>
        <w:tc>
          <w:tcPr>
            <w:tcW w:type="dxa" w:w="8496"/>
            <w:tcMar>
              <w:top w:w="70" w:type="dxa"/>
              <w:start w:w="90" w:type="dxa"/>
              <w:bottom w:w="70" w:type="dxa"/>
              <w:end w:w="90" w:type="dxa"/>
            </w:tcMar>
            <w:vAlign w:val="top"/>
          </w:tcPr>
          <w:p>
            <w:pPr>
              <w:spacing w:after="0"/>
            </w:pPr>
            <w:r>
              <w:rPr>
                <w:rFonts w:ascii="Arial" w:hAnsi="Arial"/>
                <w:color w:val="111111"/>
                <w:sz w:val="17"/>
              </w:rPr>
              <w:t>Every round is an incident decision, not a generic AI transformation exercise.</w:t>
            </w:r>
          </w:p>
        </w:tc>
      </w:tr>
      <w:tr>
        <w:trPr>
          <w:cantSplit/>
        </w:trPr>
        <w:tc>
          <w:tcPr>
            <w:tcW w:type="dxa" w:w="2520"/>
            <w:tcMar>
              <w:top w:w="70" w:type="dxa"/>
              <w:start w:w="90" w:type="dxa"/>
              <w:bottom w:w="70" w:type="dxa"/>
              <w:end w:w="90" w:type="dxa"/>
            </w:tcMar>
            <w:vAlign w:val="top"/>
            <w:shd w:fill="F7F9FB"/>
          </w:tcPr>
          <w:p>
            <w:pPr>
              <w:spacing w:after="0"/>
            </w:pPr>
            <w:r>
              <w:rPr>
                <w:rFonts w:ascii="Arial" w:hAnsi="Arial"/>
                <w:color w:val="111111"/>
                <w:sz w:val="17"/>
              </w:rPr>
              <w:t>Governance and guardrails</w:t>
            </w:r>
          </w:p>
        </w:tc>
        <w:tc>
          <w:tcPr>
            <w:tcW w:type="dxa" w:w="8496"/>
            <w:tcMar>
              <w:top w:w="70" w:type="dxa"/>
              <w:start w:w="90" w:type="dxa"/>
              <w:bottom w:w="70" w:type="dxa"/>
              <w:end w:w="90" w:type="dxa"/>
            </w:tcMar>
            <w:vAlign w:val="top"/>
            <w:shd w:fill="F7F9FB"/>
          </w:tcPr>
          <w:p>
            <w:pPr>
              <w:spacing w:after="0"/>
            </w:pPr>
            <w:r>
              <w:rPr>
                <w:rFonts w:ascii="Arial" w:hAnsi="Arial"/>
                <w:color w:val="111111"/>
                <w:sz w:val="17"/>
              </w:rPr>
              <w:t>Ownership, decision rights, permissions, data boundaries and restart gates are explicit outputs.</w:t>
            </w:r>
          </w:p>
        </w:tc>
      </w:tr>
      <w:tr>
        <w:trPr>
          <w:cantSplit/>
        </w:trPr>
        <w:tc>
          <w:tcPr>
            <w:tcW w:type="dxa" w:w="2520"/>
            <w:tcMar>
              <w:top w:w="70" w:type="dxa"/>
              <w:start w:w="90" w:type="dxa"/>
              <w:bottom w:w="70" w:type="dxa"/>
              <w:end w:w="90" w:type="dxa"/>
            </w:tcMar>
            <w:vAlign w:val="top"/>
          </w:tcPr>
          <w:p>
            <w:pPr>
              <w:spacing w:after="0"/>
            </w:pPr>
            <w:r>
              <w:rPr>
                <w:rFonts w:ascii="Arial" w:hAnsi="Arial"/>
                <w:color w:val="111111"/>
                <w:sz w:val="17"/>
              </w:rPr>
              <w:t>Visibility and oversight</w:t>
            </w:r>
          </w:p>
        </w:tc>
        <w:tc>
          <w:tcPr>
            <w:tcW w:type="dxa" w:w="8496"/>
            <w:tcMar>
              <w:top w:w="70" w:type="dxa"/>
              <w:start w:w="90" w:type="dxa"/>
              <w:bottom w:w="70" w:type="dxa"/>
              <w:end w:w="90" w:type="dxa"/>
            </w:tcMar>
            <w:vAlign w:val="top"/>
          </w:tcPr>
          <w:p>
            <w:pPr>
              <w:spacing w:after="0"/>
            </w:pPr>
            <w:r>
              <w:rPr>
                <w:rFonts w:ascii="Arial" w:hAnsi="Arial"/>
                <w:color w:val="111111"/>
                <w:sz w:val="17"/>
              </w:rPr>
              <w:t>Tables must reconstruct the instruction-to-action path and state what evidence is missing.</w:t>
            </w:r>
          </w:p>
        </w:tc>
      </w:tr>
      <w:tr>
        <w:trPr>
          <w:cantSplit/>
        </w:trPr>
        <w:tc>
          <w:tcPr>
            <w:tcW w:type="dxa" w:w="2520"/>
            <w:tcMar>
              <w:top w:w="70" w:type="dxa"/>
              <w:start w:w="90" w:type="dxa"/>
              <w:bottom w:w="70" w:type="dxa"/>
              <w:end w:w="90" w:type="dxa"/>
            </w:tcMar>
            <w:vAlign w:val="top"/>
            <w:shd w:fill="F7F9FB"/>
          </w:tcPr>
          <w:p>
            <w:pPr>
              <w:spacing w:after="0"/>
            </w:pPr>
            <w:r>
              <w:rPr>
                <w:rFonts w:ascii="Arial" w:hAnsi="Arial"/>
                <w:color w:val="111111"/>
                <w:sz w:val="17"/>
              </w:rPr>
              <w:t>Copilot Studio and Fabric</w:t>
            </w:r>
          </w:p>
        </w:tc>
        <w:tc>
          <w:tcPr>
            <w:tcW w:type="dxa" w:w="8496"/>
            <w:tcMar>
              <w:top w:w="70" w:type="dxa"/>
              <w:start w:w="90" w:type="dxa"/>
              <w:bottom w:w="70" w:type="dxa"/>
              <w:end w:w="90" w:type="dxa"/>
            </w:tcMar>
            <w:vAlign w:val="top"/>
            <w:shd w:fill="F7F9FB"/>
          </w:tcPr>
          <w:p>
            <w:pPr>
              <w:spacing w:after="0"/>
            </w:pPr>
            <w:r>
              <w:rPr>
                <w:rFonts w:ascii="Arial" w:hAnsi="Arial"/>
                <w:color w:val="111111"/>
                <w:sz w:val="17"/>
              </w:rPr>
              <w:t>Both appear as real control locations in the debrief; the government scenario directly exercises Fabric data boundaries.</w:t>
            </w:r>
          </w:p>
        </w:tc>
      </w:tr>
      <w:tr>
        <w:trPr>
          <w:cantSplit/>
        </w:trPr>
        <w:tc>
          <w:tcPr>
            <w:tcW w:type="dxa" w:w="2520"/>
            <w:tcMar>
              <w:top w:w="70" w:type="dxa"/>
              <w:start w:w="90" w:type="dxa"/>
              <w:bottom w:w="70" w:type="dxa"/>
              <w:end w:w="90" w:type="dxa"/>
            </w:tcMar>
            <w:vAlign w:val="top"/>
          </w:tcPr>
          <w:p>
            <w:pPr>
              <w:spacing w:after="0"/>
            </w:pPr>
            <w:r>
              <w:rPr>
                <w:rFonts w:ascii="Arial" w:hAnsi="Arial"/>
                <w:color w:val="111111"/>
                <w:sz w:val="17"/>
              </w:rPr>
              <w:t>Microsoft protection story</w:t>
            </w:r>
          </w:p>
        </w:tc>
        <w:tc>
          <w:tcPr>
            <w:tcW w:type="dxa" w:w="8496"/>
            <w:tcMar>
              <w:top w:w="70" w:type="dxa"/>
              <w:start w:w="90" w:type="dxa"/>
              <w:bottom w:w="70" w:type="dxa"/>
              <w:end w:w="90" w:type="dxa"/>
            </w:tcMar>
            <w:vAlign w:val="top"/>
          </w:tcPr>
          <w:p>
            <w:pPr>
              <w:spacing w:after="0"/>
            </w:pPr>
            <w:r>
              <w:rPr>
                <w:rFonts w:ascii="Arial" w:hAnsi="Arial"/>
                <w:color w:val="111111"/>
                <w:sz w:val="17"/>
              </w:rPr>
              <w:t>The debrief maps Entra, Purview, Defender, Sentinel, Copilot Studio, Fabric and cross-estate management to the choices just made.</w:t>
            </w:r>
          </w:p>
        </w:tc>
      </w:tr>
    </w:tbl>
    <w:p>
      <w:pPr>
        <w:spacing w:after="0"/>
      </w:pPr>
    </w:p>
    <w:p>
      <w:pPr>
        <w:spacing w:after="100"/>
      </w:pPr>
      <w:r>
        <w:rPr>
          <w:b/>
          <w:color w:val="C8323B"/>
        </w:rPr>
        <w:t xml:space="preserve">Positioning rule  </w:t>
      </w:r>
      <w:r>
        <w:rPr>
          <w:color w:val="111111"/>
        </w:rPr>
        <w:t>Do not turn product names into the answer key. Let participants experience the control problem first, then show where capabilities support the operating model.</w:t>
      </w:r>
    </w:p>
    <w:p>
      <w:r>
        <w:br w:type="page"/>
      </w:r>
    </w:p>
    <w:p>
      <w:pPr>
        <w:spacing w:after="200"/>
      </w:pPr>
      <w:r>
        <w:rPr>
          <w:rFonts w:ascii="Arial" w:hAnsi="Arial"/>
          <w:b/>
          <w:color w:val="007BC3"/>
          <w:sz w:val="17"/>
        </w:rPr>
        <w:t>EVENT TEAM</w:t>
      </w:r>
    </w:p>
    <w:p>
      <w:pPr>
        <w:pStyle w:val="Title"/>
      </w:pPr>
      <w:r>
        <w:t>Recommended agenda copy</w:t>
      </w:r>
    </w:p>
    <w:p>
      <w:pPr>
        <w:pStyle w:val="Heading1"/>
      </w:pPr>
      <w:r>
        <w:t>Enterprise title</w:t>
      </w:r>
    </w:p>
    <w:p>
      <w:pPr>
        <w:spacing w:before="80" w:after="160"/>
        <w:ind w:left="504" w:right="288"/>
      </w:pPr>
      <w:r>
        <w:rPr>
          <w:rFonts w:ascii="Arial" w:hAnsi="Arial"/>
          <w:color w:val="111111"/>
          <w:sz w:val="21"/>
        </w:rPr>
        <w:t>When the agent acts - tabletop workshop on visibility, permissions and response</w:t>
      </w:r>
    </w:p>
    <w:p>
      <w:pPr>
        <w:pStyle w:val="Heading2"/>
      </w:pPr>
      <w:r>
        <w:t>Enterprise description</w:t>
      </w:r>
    </w:p>
    <w:p>
      <w:pPr>
        <w:spacing w:before="80" w:after="160"/>
        <w:ind w:left="504" w:right="288"/>
      </w:pPr>
      <w:r>
        <w:rPr>
          <w:rFonts w:ascii="Arial" w:hAnsi="Arial"/>
          <w:color w:val="5F6B7A"/>
          <w:sz w:val="21"/>
        </w:rPr>
        <w:t>Work through a live agent incident involving sensitive data, valid but excessive permissions, poisoned context and unexpected behaviour. Test containment, continuity, evidence, communications and the decision to restart.</w:t>
      </w:r>
    </w:p>
    <w:p>
      <w:pPr>
        <w:pStyle w:val="Heading1"/>
      </w:pPr>
      <w:r>
        <w:t>Government title</w:t>
      </w:r>
    </w:p>
    <w:p>
      <w:pPr>
        <w:spacing w:before="80" w:after="160"/>
        <w:ind w:left="504" w:right="288"/>
      </w:pPr>
      <w:r>
        <w:rPr>
          <w:rFonts w:ascii="Arial" w:hAnsi="Arial"/>
          <w:color w:val="111111"/>
          <w:sz w:val="21"/>
        </w:rPr>
        <w:t>When the agent acts - incident response at machine speed</w:t>
      </w:r>
    </w:p>
    <w:p>
      <w:pPr>
        <w:pStyle w:val="Heading2"/>
      </w:pPr>
      <w:r>
        <w:t>Government description</w:t>
      </w:r>
    </w:p>
    <w:p>
      <w:pPr>
        <w:spacing w:before="80" w:after="160"/>
        <w:ind w:left="504" w:right="288"/>
      </w:pPr>
      <w:r>
        <w:rPr>
          <w:rFonts w:ascii="Arial" w:hAnsi="Arial"/>
          <w:color w:val="5F6B7A"/>
          <w:sz w:val="21"/>
        </w:rPr>
        <w:t>Test incident decisions, roles and resilience as an AI agent crosses citizen data boundaries and the cleanest containment action threatens an essential notification service.</w:t>
      </w:r>
    </w:p>
    <w:p>
      <w:pPr>
        <w:pStyle w:val="Heading1"/>
      </w:pPr>
      <w:r>
        <w:t>What remains from the current agenda</w:t>
      </w:r>
    </w:p>
    <w:p>
      <w:pPr>
        <w:pStyle w:val="ListBullet"/>
        <w:spacing w:after="80"/>
        <w:ind w:left="259" w:hanging="187"/>
      </w:pPr>
      <w:r>
        <w:rPr>
          <w:rFonts w:ascii="Arial" w:hAnsi="Arial"/>
          <w:color w:val="111111"/>
          <w:sz w:val="21"/>
        </w:rPr>
        <w:t>A 15-minute introduction, practical group work and 20–30 minutes of shared output remain intact.</w:t>
      </w:r>
    </w:p>
    <w:p>
      <w:pPr>
        <w:pStyle w:val="ListBullet"/>
        <w:spacing w:after="80"/>
        <w:ind w:left="259" w:hanging="187"/>
      </w:pPr>
      <w:r>
        <w:rPr>
          <w:rFonts w:ascii="Arial" w:hAnsi="Arial"/>
          <w:color w:val="111111"/>
          <w:sz w:val="21"/>
        </w:rPr>
        <w:t>The enterprise session still produces a frontier roadmap, but the roadmap is expressed as the controls and decision rights required before authority expands.</w:t>
      </w:r>
    </w:p>
    <w:p>
      <w:pPr>
        <w:pStyle w:val="ListBullet"/>
        <w:spacing w:after="80"/>
        <w:ind w:left="259" w:hanging="187"/>
      </w:pPr>
      <w:r>
        <w:rPr>
          <w:rFonts w:ascii="Arial" w:hAnsi="Arial"/>
          <w:color w:val="111111"/>
          <w:sz w:val="21"/>
        </w:rPr>
        <w:t>The government session remains an incident-response workshop and adds explicit resilience, role and public-communication pressure.</w:t>
      </w:r>
    </w:p>
    <w:p>
      <w:r>
        <w:br w:type="page"/>
      </w:r>
    </w:p>
    <w:p>
      <w:pPr>
        <w:spacing w:after="200"/>
      </w:pPr>
      <w:r>
        <w:rPr>
          <w:rFonts w:ascii="Arial" w:hAnsi="Arial"/>
          <w:b/>
          <w:color w:val="007BC3"/>
          <w:sz w:val="17"/>
        </w:rPr>
        <w:t>INTERNAL</w:t>
      </w:r>
    </w:p>
    <w:p>
      <w:pPr>
        <w:pStyle w:val="Title"/>
      </w:pPr>
      <w:r>
        <w:t>Claims and evidence note</w:t>
      </w:r>
    </w:p>
    <w:p>
      <w:pPr>
        <w:pStyle w:val="Heading1"/>
      </w:pPr>
      <w:r>
        <w:t>Use the incident evidence narrowly</w:t>
      </w:r>
    </w:p>
    <w:p>
      <w:pPr>
        <w:spacing w:after="100"/>
      </w:pPr>
      <w:r>
        <w:rPr>
          <w:b/>
          <w:color w:val="007BC3"/>
        </w:rPr>
        <w:t xml:space="preserve">What the opening supports  </w:t>
      </w:r>
      <w:r>
        <w:rPr>
          <w:color w:val="111111"/>
        </w:rPr>
        <w:t>The 2 September Unit 42 investigation documents a human-directed, AI-assisted enterprise intrusion that reached privileged control in less than ten hours and used more than 50 MITRE ATT&amp;CK techniques.</w:t>
      </w:r>
    </w:p>
    <w:p>
      <w:pPr>
        <w:spacing w:after="100"/>
      </w:pPr>
      <w:r>
        <w:rPr>
          <w:b/>
          <w:color w:val="C8323B"/>
        </w:rPr>
        <w:t xml:space="preserve">What it does not support  </w:t>
      </w:r>
      <w:r>
        <w:rPr>
          <w:color w:val="111111"/>
        </w:rPr>
        <w:t>Do not call the attack fully autonomous. A person set the objectives while agents handled much of the execution, adaptation and replanning.</w:t>
      </w:r>
    </w:p>
    <w:p>
      <w:pPr>
        <w:pStyle w:val="Heading2"/>
      </w:pPr>
      <w:r>
        <w:t>Keep the scenario boundary clear</w:t>
      </w:r>
    </w:p>
    <w:p>
      <w:pPr>
        <w:pStyle w:val="ListBullet"/>
        <w:spacing w:after="80"/>
        <w:ind w:left="259" w:hanging="187"/>
      </w:pPr>
      <w:r>
        <w:rPr>
          <w:rFonts w:ascii="Arial" w:hAnsi="Arial"/>
          <w:color w:val="111111"/>
          <w:sz w:val="21"/>
        </w:rPr>
        <w:t>Project Atlas and Civic Assist are fictional. Their identity, data, governance and continuity tensions are grounded in current platform guidance and incident patterns.</w:t>
      </w:r>
    </w:p>
    <w:p>
      <w:pPr>
        <w:pStyle w:val="ListBullet"/>
        <w:spacing w:after="80"/>
        <w:ind w:left="259" w:hanging="187"/>
      </w:pPr>
      <w:r>
        <w:rPr>
          <w:rFonts w:ascii="Arial" w:hAnsi="Arial"/>
          <w:color w:val="111111"/>
          <w:sz w:val="21"/>
        </w:rPr>
        <w:t>The hidden instruction is a reveal, not a claim that every unexpected agent action is prompt injection.</w:t>
      </w:r>
    </w:p>
    <w:p>
      <w:pPr>
        <w:pStyle w:val="ListBullet"/>
        <w:spacing w:after="80"/>
        <w:ind w:left="259" w:hanging="187"/>
      </w:pPr>
      <w:r>
        <w:rPr>
          <w:rFonts w:ascii="Arial" w:hAnsi="Arial"/>
          <w:color w:val="111111"/>
          <w:sz w:val="21"/>
        </w:rPr>
        <w:t>Microsoft capabilities are control locations in the debrief. They are not presented as a single-product answer to the operating model.</w:t>
      </w:r>
    </w:p>
    <w:p>
      <w:pPr>
        <w:pStyle w:val="Heading1"/>
      </w:pPr>
      <w:r>
        <w:t>Facilitator discipline</w:t>
      </w:r>
    </w:p>
    <w:p>
      <w:pPr>
        <w:spacing w:after="100"/>
      </w:pPr>
      <w:r>
        <w:rPr>
          <w:b/>
          <w:color w:val="6D3FD1"/>
        </w:rPr>
        <w:t xml:space="preserve">Say what is known  </w:t>
      </w:r>
      <w:r>
        <w:rPr>
          <w:color w:val="111111"/>
        </w:rPr>
        <w:t>Separate confirmed fact, reasonable suspicion and the evidence still required. The exercise rewards a defensible decision under uncertainty, not confident invention.</w:t>
      </w:r>
    </w:p>
    <w:p>
      <w:r>
        <w:br w:type="page"/>
      </w:r>
    </w:p>
    <w:p>
      <w:pPr>
        <w:spacing w:after="200"/>
      </w:pPr>
      <w:r>
        <w:rPr>
          <w:rFonts w:ascii="Arial" w:hAnsi="Arial"/>
          <w:b/>
          <w:color w:val="007BC3"/>
          <w:sz w:val="17"/>
        </w:rPr>
        <w:t>FACILITATOR</w:t>
      </w:r>
    </w:p>
    <w:p>
      <w:pPr>
        <w:pStyle w:val="Title"/>
      </w:pPr>
      <w:r>
        <w:t>Sources and pre-flight</w:t>
      </w:r>
    </w:p>
    <w:p>
      <w:pPr>
        <w:pStyle w:val="Heading1"/>
      </w:pPr>
      <w:r>
        <w:t>Primary sources used</w:t>
      </w:r>
    </w:p>
    <w:p>
      <w:pPr>
        <w:spacing w:after="80"/>
      </w:pPr>
      <w:r>
        <w:rPr>
          <w:rFonts w:ascii="Arial" w:hAnsi="Arial"/>
          <w:color w:val="5F6B7A"/>
          <w:sz w:val="16"/>
        </w:rPr>
        <w:t>Unit 42  AI-assisted enterprise intrusion  https://unit42.paloaltonetworks.com/ai-assisted-cyber-attack-inside-a-unit-42-investigation/</w:t>
      </w:r>
    </w:p>
    <w:p>
      <w:pPr>
        <w:spacing w:after="80"/>
      </w:pPr>
      <w:r>
        <w:rPr>
          <w:rFonts w:ascii="Arial" w:hAnsi="Arial"/>
          <w:color w:val="5F6B7A"/>
          <w:sz w:val="16"/>
        </w:rPr>
        <w:t>Microsoft Copilot Studio security and governance  https://learn.microsoft.com/en-us/microsoft-copilot-studio/security-and-governance</w:t>
      </w:r>
    </w:p>
    <w:p>
      <w:pPr>
        <w:spacing w:after="80"/>
      </w:pPr>
      <w:r>
        <w:rPr>
          <w:rFonts w:ascii="Arial" w:hAnsi="Arial"/>
          <w:color w:val="5F6B7A"/>
          <w:sz w:val="16"/>
        </w:rPr>
        <w:t>Microsoft Entra Agent ID  https://learn.microsoft.com/en-us/entra/agent-id/manage-agent-identities-admin</w:t>
      </w:r>
    </w:p>
    <w:p>
      <w:pPr>
        <w:spacing w:after="80"/>
      </w:pPr>
      <w:r>
        <w:rPr>
          <w:rFonts w:ascii="Arial" w:hAnsi="Arial"/>
          <w:color w:val="5F6B7A"/>
          <w:sz w:val="16"/>
        </w:rPr>
        <w:t>Microsoft Purview DSPM for AI  https://learn.microsoft.com/en-us/purview/data-security-posture-management-learn-about</w:t>
      </w:r>
    </w:p>
    <w:p>
      <w:pPr>
        <w:spacing w:after="80"/>
      </w:pPr>
      <w:r>
        <w:rPr>
          <w:rFonts w:ascii="Arial" w:hAnsi="Arial"/>
          <w:color w:val="5F6B7A"/>
          <w:sz w:val="16"/>
        </w:rPr>
        <w:t>Microsoft Purview with Fabric  https://learn.microsoft.com/en-us/fabric/governance/microsoft-purview-fabric</w:t>
      </w:r>
    </w:p>
    <w:p>
      <w:pPr>
        <w:spacing w:after="80"/>
      </w:pPr>
      <w:r>
        <w:rPr>
          <w:rFonts w:ascii="Arial" w:hAnsi="Arial"/>
          <w:color w:val="5F6B7A"/>
          <w:sz w:val="16"/>
        </w:rPr>
        <w:t>Microsoft Copilot Control System  https://learn.microsoft.com/en-us/copilot/microsoft-365/copilot-control-system/management-controls</w:t>
      </w:r>
    </w:p>
    <w:p>
      <w:pPr>
        <w:pStyle w:val="Heading1"/>
      </w:pPr>
      <w:r>
        <w:t>Pre-flight checklist</w:t>
      </w:r>
    </w:p>
    <w:p>
      <w:pPr>
        <w:pStyle w:val="ListBullet"/>
        <w:spacing w:after="80"/>
        <w:ind w:left="259" w:hanging="187"/>
      </w:pPr>
      <w:r>
        <w:rPr>
          <w:rFonts w:ascii="Arial" w:hAnsi="Arial"/>
          <w:color w:val="111111"/>
          <w:sz w:val="21"/>
        </w:rPr>
        <w:t>Confirm table count, room layout, report-back scaling and one person to watch time.</w:t>
      </w:r>
    </w:p>
    <w:p>
      <w:pPr>
        <w:pStyle w:val="ListBullet"/>
        <w:spacing w:after="80"/>
        <w:ind w:left="259" w:hanging="187"/>
      </w:pPr>
      <w:r>
        <w:rPr>
          <w:rFonts w:ascii="Arial" w:hAnsi="Arial"/>
          <w:color w:val="111111"/>
          <w:sz w:val="21"/>
        </w:rPr>
        <w:t>Print one initial brief and response canvas per table; keep both reveal pages with the facilitator.</w:t>
      </w:r>
    </w:p>
    <w:p>
      <w:pPr>
        <w:pStyle w:val="ListBullet"/>
        <w:spacing w:after="80"/>
        <w:ind w:left="259" w:hanging="187"/>
      </w:pPr>
      <w:r>
        <w:rPr>
          <w:rFonts w:ascii="Arial" w:hAnsi="Arial"/>
          <w:color w:val="111111"/>
          <w:sz w:val="21"/>
        </w:rPr>
        <w:t>Open both decks locally, test fonts and notes, and keep a PDF export of both decks on a second device.</w:t>
      </w:r>
    </w:p>
    <w:p>
      <w:pPr>
        <w:pStyle w:val="ListBullet"/>
        <w:spacing w:after="80"/>
        <w:ind w:left="259" w:hanging="187"/>
      </w:pPr>
      <w:r>
        <w:rPr>
          <w:rFonts w:ascii="Arial" w:hAnsi="Arial"/>
          <w:color w:val="111111"/>
          <w:sz w:val="21"/>
        </w:rPr>
        <w:t>If using Decision Room, create a test session, submit from two phones, trigger each reveal and confirm the reset path.</w:t>
      </w:r>
    </w:p>
    <w:p>
      <w:pPr>
        <w:pStyle w:val="ListBullet"/>
        <w:spacing w:after="80"/>
        <w:ind w:left="259" w:hanging="187"/>
      </w:pPr>
      <w:r>
        <w:rPr>
          <w:rFonts w:ascii="Arial" w:hAnsi="Arial"/>
          <w:color w:val="111111"/>
          <w:sz w:val="21"/>
        </w:rPr>
        <w:t>Keep paper decision cards on every table. Technology should amplify the room, never become the exercise.</w:t>
      </w:r>
    </w:p>
    <w:p>
      <w:pPr>
        <w:pStyle w:val="ListBullet"/>
        <w:spacing w:after="80"/>
        <w:ind w:left="259" w:hanging="187"/>
      </w:pPr>
      <w:r>
        <w:rPr>
          <w:rFonts w:ascii="Arial" w:hAnsi="Arial"/>
          <w:color w:val="111111"/>
          <w:sz w:val="21"/>
        </w:rPr>
        <w:t xml:space="preserve">Print the operator card for Adam and one round lock card sheet per table.</w:t>
      </w:r>
    </w:p>
    <w:p>
      <w:pPr>
        <w:pStyle w:val="ListBullet"/>
        <w:spacing w:after="80"/>
        <w:ind w:left="259" w:hanging="187"/>
      </w:pPr>
      <w:r>
        <w:rPr>
          <w:rFonts w:ascii="Arial" w:hAnsi="Arial"/>
          <w:color w:val="111111"/>
          <w:sz w:val="21"/>
        </w:rPr>
        <w:t xml:space="preserve">Same-day enterprise and government sessions: reset the room, swap the printed briefs and role cards, open the correct deck, create a fresh Decision Room session and never reuse the morning session or its tokens.</w:t>
      </w:r>
    </w:p>
    <w:p>
      <w:pPr>
        <w:pStyle w:val="ListBullet"/>
        <w:spacing w:after="80"/>
        <w:ind w:left="259" w:hanging="187"/>
      </w:pPr>
      <w:r>
        <w:rPr>
          <w:rFonts w:ascii="Arial" w:hAnsi="Arial"/>
          <w:color w:val="111111"/>
          <w:sz w:val="21"/>
        </w:rPr>
        <w:t xml:space="preserve">Before the first session, make sure the URL and code on the QR table cards open the live session; the join line on slide 8 points tables to those cards.</w:t>
      </w:r>
    </w:p>
    <w:sectPr w:rsidR="00FC693F" w:rsidRPr="0006063C" w:rsidSect="00034616">
      <w:footerReference w:type="default" r:id="rId9"/>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F6B7A"/>
        <w:sz w:val="16"/>
      </w:rPr>
      <w:t xml:space="preserve">WHEN THE AGENT ACTS  |  FACILITATOR AND PARTICIPANT PACK   </w:t>
    </w:r>
    <w:r>
      <w:rPr>
        <w:rFonts w:ascii="Arial" w:hAnsi="Arial"/>
        <w:sz w:val="16"/>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Arial" w:hAnsi="Arial" w:eastAsia="Arial"/>
      <w:b/>
      <w:bCs/>
      <w:color w:val="111111"/>
      <w:sz w:val="44"/>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ascii="Arial" w:hAnsi="Arial" w:eastAsia="Arial"/>
      <w:b/>
      <w:bCs/>
      <w:color w:val="111111"/>
      <w:sz w:val="30"/>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ascii="Arial" w:hAnsi="Arial" w:eastAsia="Arial"/>
      <w:b/>
      <w:bCs/>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eastAsia="Arial"/>
      <w:b/>
      <w:color w:val="111111"/>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