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rtl w:val="0"/>
        </w:rPr>
        <w:t xml:space="preserve">Equitable mentorship pairing engine: process documentation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sz w:val="24"/>
          <w:szCs w:val="24"/>
          <w:rtl w:val="0"/>
        </w:rPr>
        <w:t xml:space="preserve">Catalyst Strategists  UN SDG Goal 5, gender equality</w:t>
      </w:r>
      <w:r w:rsidDel="00000000" w:rsidR="00000000" w:rsidRPr="00000000">
        <w:rPr>
          <w:rtl w:val="0"/>
        </w:rPr>
      </w:r>
    </w:p>
    <w:p w:rsidR="00000000" w:rsidDel="00000000" w:rsidP="00000000" w:rsidRDefault="00000000" w:rsidRPr="00000000" w14:paraId="00000003">
      <w:pPr>
        <w:spacing w:after="250" w:lineRule="auto"/>
        <w:rPr/>
      </w:pPr>
      <w:r w:rsidDel="00000000" w:rsidR="00000000" w:rsidRPr="00000000">
        <w:rPr>
          <w:sz w:val="24"/>
          <w:szCs w:val="24"/>
          <w:rtl w:val="0"/>
        </w:rPr>
        <w:t xml:space="preserve">Prepared by Israel Babalola, Data Analytics</w:t>
      </w:r>
      <w:r w:rsidDel="00000000" w:rsidR="00000000" w:rsidRPr="00000000">
        <w:rPr>
          <w:rtl w:val="0"/>
        </w:rPr>
      </w:r>
    </w:p>
    <w:p w:rsidR="00000000" w:rsidDel="00000000" w:rsidP="00000000" w:rsidRDefault="00000000" w:rsidRPr="00000000" w14:paraId="00000004">
      <w:pPr>
        <w:pStyle w:val="Heading1"/>
        <w:spacing w:after="120" w:before="280" w:lineRule="auto"/>
        <w:jc w:val="both"/>
        <w:rPr>
          <w:color w:val="000000"/>
        </w:rPr>
      </w:pPr>
      <w:r w:rsidDel="00000000" w:rsidR="00000000" w:rsidRPr="00000000">
        <w:rPr>
          <w:color w:val="000000"/>
          <w:rtl w:val="0"/>
        </w:rPr>
        <w:t xml:space="preserve">Overview</w:t>
      </w:r>
    </w:p>
    <w:p w:rsidR="00000000" w:rsidDel="00000000" w:rsidP="00000000" w:rsidRDefault="00000000" w:rsidRPr="00000000" w14:paraId="00000005">
      <w:pPr>
        <w:spacing w:after="150" w:lineRule="auto"/>
        <w:jc w:val="both"/>
        <w:rPr/>
      </w:pPr>
      <w:r w:rsidDel="00000000" w:rsidR="00000000" w:rsidRPr="00000000">
        <w:rPr>
          <w:b w:val="0"/>
          <w:bCs w:val="0"/>
          <w:i w:val="0"/>
          <w:iCs w:val="0"/>
          <w:sz w:val="22"/>
          <w:szCs w:val="22"/>
          <w:rtl w:val="0"/>
        </w:rPr>
        <w:t xml:space="preserve">Catalyst Strategists is a four-person cross-functional cohort team working on UN SDG Goal 5. Our project is an equitable mentorship pairing engine, built around one problem: early-career women in technical fields often can't find structured access to mentors, and that gap slows their careers down. My part was data analytics finding real data that shows this problem exists and giving the rest of the team (cybersecurity, IT automation, advanced analytics) something solid to build the engine on.</w:t>
      </w:r>
      <w:r w:rsidDel="00000000" w:rsidR="00000000" w:rsidRPr="00000000">
        <w:rPr>
          <w:rtl w:val="0"/>
        </w:rPr>
      </w:r>
    </w:p>
    <w:p w:rsidR="00000000" w:rsidDel="00000000" w:rsidP="00000000" w:rsidRDefault="00000000" w:rsidRPr="00000000" w14:paraId="00000006">
      <w:pPr>
        <w:pStyle w:val="Heading1"/>
        <w:spacing w:after="120" w:before="280" w:lineRule="auto"/>
        <w:jc w:val="both"/>
        <w:rPr>
          <w:color w:val="000000"/>
        </w:rPr>
      </w:pPr>
      <w:r w:rsidDel="00000000" w:rsidR="00000000" w:rsidRPr="00000000">
        <w:rPr>
          <w:color w:val="000000"/>
          <w:rtl w:val="0"/>
        </w:rPr>
        <w:t xml:space="preserve">Finding the data</w:t>
      </w:r>
    </w:p>
    <w:p w:rsidR="00000000" w:rsidDel="00000000" w:rsidP="00000000" w:rsidRDefault="00000000" w:rsidRPr="00000000" w14:paraId="00000007">
      <w:pPr>
        <w:spacing w:after="150" w:lineRule="auto"/>
        <w:jc w:val="both"/>
        <w:rPr/>
      </w:pPr>
      <w:r w:rsidDel="00000000" w:rsidR="00000000" w:rsidRPr="00000000">
        <w:rPr>
          <w:b w:val="0"/>
          <w:bCs w:val="0"/>
          <w:i w:val="0"/>
          <w:iCs w:val="0"/>
          <w:sz w:val="22"/>
          <w:szCs w:val="22"/>
          <w:rtl w:val="0"/>
        </w:rPr>
        <w:t xml:space="preserve">I looked at several open sources before settling on anything: the World Bank's Gender Data Portal, a few gender-inequality indexes on Kaggle, and multiple years of the Stack Overflow Developer Survey. None of those show actual mentor-mentee relationships, though they're representation statistics, not matching data. I found one dataset that does: a 2022 paper in Nature Scientific Data built from the Academic Family Tree project, with 743,176 real mentor-mentee pairs pulled from academic publishing records, including inferred gender for both sides of each relationship.</w:t>
      </w:r>
      <w:r w:rsidDel="00000000" w:rsidR="00000000" w:rsidRPr="00000000">
        <w:rPr>
          <w:rtl w:val="0"/>
        </w:rPr>
      </w:r>
    </w:p>
    <w:p w:rsidR="00000000" w:rsidDel="00000000" w:rsidP="00000000" w:rsidRDefault="00000000" w:rsidRPr="00000000" w14:paraId="00000008">
      <w:pPr>
        <w:spacing w:after="150" w:lineRule="auto"/>
        <w:jc w:val="both"/>
        <w:rPr/>
      </w:pPr>
      <w:r w:rsidDel="00000000" w:rsidR="00000000" w:rsidRPr="00000000">
        <w:rPr>
          <w:b w:val="0"/>
          <w:bCs w:val="0"/>
          <w:i w:val="0"/>
          <w:iCs w:val="0"/>
          <w:sz w:val="22"/>
          <w:szCs w:val="22"/>
          <w:rtl w:val="0"/>
        </w:rPr>
        <w:t xml:space="preserve">I paired that with the 2025 Stack Overflow Developer Survey for current tech-workforce context. I put both, plus the other candidates I'd ruled out, into a shared document so the rest of the team could see the reasoning and weigh in before we committed to a source.</w:t>
      </w:r>
      <w:r w:rsidDel="00000000" w:rsidR="00000000" w:rsidRPr="00000000">
        <w:rPr>
          <w:rtl w:val="0"/>
        </w:rPr>
      </w:r>
    </w:p>
    <w:p w:rsidR="00000000" w:rsidDel="00000000" w:rsidP="00000000" w:rsidRDefault="00000000" w:rsidRPr="00000000" w14:paraId="00000009">
      <w:pPr>
        <w:pStyle w:val="Heading1"/>
        <w:spacing w:after="120" w:before="280" w:lineRule="auto"/>
        <w:jc w:val="both"/>
        <w:rPr>
          <w:color w:val="000000"/>
        </w:rPr>
      </w:pPr>
      <w:r w:rsidDel="00000000" w:rsidR="00000000" w:rsidRPr="00000000">
        <w:rPr>
          <w:color w:val="000000"/>
          <w:rtl w:val="0"/>
        </w:rPr>
        <w:t xml:space="preserve">Cleaning and merging the data</w:t>
      </w:r>
    </w:p>
    <w:p w:rsidR="00000000" w:rsidDel="00000000" w:rsidP="00000000" w:rsidRDefault="00000000" w:rsidRPr="00000000" w14:paraId="0000000A">
      <w:pPr>
        <w:spacing w:after="150" w:lineRule="auto"/>
        <w:jc w:val="both"/>
        <w:rPr/>
      </w:pPr>
      <w:r w:rsidDel="00000000" w:rsidR="00000000" w:rsidRPr="00000000">
        <w:rPr>
          <w:b w:val="0"/>
          <w:bCs w:val="0"/>
          <w:i w:val="0"/>
          <w:iCs w:val="0"/>
          <w:sz w:val="22"/>
          <w:szCs w:val="22"/>
          <w:rtl w:val="0"/>
        </w:rPr>
        <w:t xml:space="preserve">I did the analysis in Google Colab free, browser-based, nothing to install, and easy to share with teammates. The mentorship dataset downloads from Zenodo as several .gz files; pandas reads those directly, so no unzipping was needed. I kept only the four files the analysis actually required: researcher.csv.gz, mentorship.csv.gz, first_name_gender.csv, and skipped the large paper-embedding files, which weren't relevant here.</w:t>
      </w:r>
      <w:r w:rsidDel="00000000" w:rsidR="00000000" w:rsidRPr="00000000">
        <w:rPr>
          <w:rtl w:val="0"/>
        </w:rPr>
      </w:r>
    </w:p>
    <w:p w:rsidR="00000000" w:rsidDel="00000000" w:rsidP="00000000" w:rsidRDefault="00000000" w:rsidRPr="00000000" w14:paraId="0000000B">
      <w:pPr>
        <w:spacing w:after="150" w:lineRule="auto"/>
        <w:jc w:val="both"/>
        <w:rPr/>
      </w:pPr>
      <w:r w:rsidDel="00000000" w:rsidR="00000000" w:rsidRPr="00000000">
        <w:rPr>
          <w:b w:val="0"/>
          <w:bCs w:val="0"/>
          <w:i w:val="0"/>
          <w:iCs w:val="0"/>
          <w:sz w:val="22"/>
          <w:szCs w:val="22"/>
          <w:rtl w:val="0"/>
        </w:rPr>
        <w:t xml:space="preserve">The core work was three merges: mentee names onto the mentorship table by ID, mentor names the same way, then gender labels attached to both the mentee's and mentor's first names. A couple of things slowed this down and are worth recording. The Stack Overflow download came as a zip with three files inside it, so pandas needed to be pointed at survey_results_public.csv specifically rather than the zip itself. Colab's runtime also disconnected once mid-session and wiped every uploaded file, which meant re-uploading and re-running the load step from scratch.</w:t>
      </w:r>
      <w:r w:rsidDel="00000000" w:rsidR="00000000" w:rsidRPr="00000000">
        <w:rPr>
          <w:rtl w:val="0"/>
        </w:rPr>
      </w:r>
    </w:p>
    <w:p w:rsidR="00000000" w:rsidDel="00000000" w:rsidP="00000000" w:rsidRDefault="00000000" w:rsidRPr="00000000" w14:paraId="0000000C">
      <w:pPr>
        <w:pStyle w:val="Heading1"/>
        <w:spacing w:after="120" w:before="280" w:lineRule="auto"/>
        <w:jc w:val="both"/>
        <w:rPr>
          <w:color w:val="000000"/>
        </w:rPr>
      </w:pPr>
      <w:r w:rsidDel="00000000" w:rsidR="00000000" w:rsidRPr="00000000">
        <w:rPr>
          <w:color w:val="000000"/>
          <w:rtl w:val="0"/>
        </w:rPr>
        <w:t xml:space="preserve">Analysis</w:t>
      </w:r>
    </w:p>
    <w:p w:rsidR="00000000" w:rsidDel="00000000" w:rsidP="00000000" w:rsidRDefault="00000000" w:rsidRPr="00000000" w14:paraId="0000000D">
      <w:pPr>
        <w:spacing w:after="150" w:lineRule="auto"/>
        <w:jc w:val="both"/>
        <w:rPr/>
      </w:pPr>
      <w:r w:rsidDel="00000000" w:rsidR="00000000" w:rsidRPr="00000000">
        <w:rPr>
          <w:b w:val="0"/>
          <w:bCs w:val="0"/>
          <w:i w:val="0"/>
          <w:iCs w:val="0"/>
          <w:sz w:val="22"/>
          <w:szCs w:val="22"/>
          <w:rtl w:val="0"/>
        </w:rPr>
        <w:t xml:space="preserve">Once the mentorship data was merged, I grouped it by mentee gender and mentor gender to count every combination, then converted those counts to percentages. I ran the same grouping on mentor gender alone to get an overall split.</w:t>
      </w:r>
      <w:r w:rsidDel="00000000" w:rsidR="00000000" w:rsidRPr="00000000">
        <w:rPr>
          <w:rtl w:val="0"/>
        </w:rPr>
      </w:r>
    </w:p>
    <w:p w:rsidR="00000000" w:rsidDel="00000000" w:rsidP="00000000" w:rsidRDefault="00000000" w:rsidRPr="00000000" w14:paraId="0000000E">
      <w:pPr>
        <w:spacing w:after="150" w:lineRule="auto"/>
        <w:jc w:val="both"/>
        <w:rPr/>
      </w:pPr>
      <w:r w:rsidDel="00000000" w:rsidR="00000000" w:rsidRPr="00000000">
        <w:rPr>
          <w:b w:val="0"/>
          <w:bCs w:val="0"/>
          <w:i w:val="0"/>
          <w:iCs w:val="0"/>
          <w:sz w:val="22"/>
          <w:szCs w:val="22"/>
          <w:rtl w:val="0"/>
        </w:rPr>
        <w:t xml:space="preserve">For the Stack Overflow data, the first real finding showed up before I'd even reached the analysis: the 2025 survey dropped the gender question entirely, so it can't be used for representation numbers at all. I used it instead for career-stage comparison splitting respondents into early-career (0–3 years) and experienced (4+ years) groups by their reported work experience, then comparing how each group ranked "expert mentors" and "opportunities to mentor others" against other job-satisfaction factors.</w:t>
      </w:r>
      <w:r w:rsidDel="00000000" w:rsidR="00000000" w:rsidRPr="00000000">
        <w:rPr>
          <w:rtl w:val="0"/>
        </w:rPr>
      </w:r>
    </w:p>
    <w:p w:rsidR="00000000" w:rsidDel="00000000" w:rsidP="00000000" w:rsidRDefault="00000000" w:rsidRPr="00000000" w14:paraId="0000000F">
      <w:pPr>
        <w:pStyle w:val="Heading1"/>
        <w:spacing w:after="120" w:before="280" w:lineRule="auto"/>
        <w:jc w:val="both"/>
        <w:rPr>
          <w:color w:val="000000"/>
        </w:rPr>
      </w:pPr>
      <w:r w:rsidDel="00000000" w:rsidR="00000000" w:rsidRPr="00000000">
        <w:rPr>
          <w:color w:val="000000"/>
          <w:rtl w:val="0"/>
        </w:rPr>
        <w:t xml:space="preserve">Building the dashboard</w:t>
      </w:r>
    </w:p>
    <w:p w:rsidR="00000000" w:rsidDel="00000000" w:rsidP="00000000" w:rsidRDefault="00000000" w:rsidRPr="00000000" w14:paraId="00000010">
      <w:pPr>
        <w:spacing w:after="150" w:lineRule="auto"/>
        <w:jc w:val="both"/>
        <w:rPr/>
      </w:pPr>
      <w:r w:rsidDel="00000000" w:rsidR="00000000" w:rsidRPr="00000000">
        <w:rPr>
          <w:b w:val="0"/>
          <w:bCs w:val="0"/>
          <w:i w:val="0"/>
          <w:iCs w:val="0"/>
          <w:sz w:val="22"/>
          <w:szCs w:val="22"/>
          <w:rtl w:val="0"/>
        </w:rPr>
        <w:t xml:space="preserve">I built the final visuals in Tableau Public: a bar chart of the mentor gender split, a heatmap-style cross-tab of the full pairing breakdown, and a bar chart comparing how early-career versus experienced developers rank mentorship access. All three sit on one dashboard with a headline stat and a footnote disclosing that about 11% of names in the mentorship dataset couldn't be confidently classified by the gender-inference model, rather than hiding that limitation.</w:t>
      </w:r>
      <w:r w:rsidDel="00000000" w:rsidR="00000000" w:rsidRPr="00000000">
        <w:rPr>
          <w:rtl w:val="0"/>
        </w:rPr>
      </w:r>
    </w:p>
    <w:p w:rsidR="00000000" w:rsidDel="00000000" w:rsidP="00000000" w:rsidRDefault="00000000" w:rsidRPr="00000000" w14:paraId="00000011">
      <w:pPr>
        <w:spacing w:after="150" w:lineRule="auto"/>
        <w:jc w:val="both"/>
        <w:rPr/>
      </w:pPr>
      <w:r w:rsidDel="00000000" w:rsidR="00000000" w:rsidRPr="00000000">
        <w:rPr>
          <w:b w:val="0"/>
          <w:bCs w:val="0"/>
          <w:i w:val="0"/>
          <w:iCs w:val="0"/>
          <w:sz w:val="22"/>
          <w:szCs w:val="22"/>
          <w:rtl w:val="0"/>
        </w:rPr>
        <w:t xml:space="preserve">Tableau Public only accepts extracted data, not a live connection to files on a laptop, so each data source had to be converted to an extract before it would publish. The app also threw a login-related error when I tried to publish from a fresh install; I worked around it by exporting the finished dashboard as an image and sharing the packaged workbook file directly, which turned out to be simpler than fighting the publish flow anyway.</w:t>
      </w:r>
      <w:r w:rsidDel="00000000" w:rsidR="00000000" w:rsidRPr="00000000">
        <w:rPr>
          <w:rtl w:val="0"/>
        </w:rPr>
      </w:r>
    </w:p>
    <w:p w:rsidR="00000000" w:rsidDel="00000000" w:rsidP="00000000" w:rsidRDefault="00000000" w:rsidRPr="00000000" w14:paraId="00000012">
      <w:pPr>
        <w:pStyle w:val="Heading1"/>
        <w:spacing w:after="120" w:before="280" w:lineRule="auto"/>
        <w:jc w:val="both"/>
        <w:rPr>
          <w:color w:val="000000"/>
        </w:rPr>
      </w:pPr>
      <w:r w:rsidDel="00000000" w:rsidR="00000000" w:rsidRPr="00000000">
        <w:rPr>
          <w:color w:val="000000"/>
          <w:rtl w:val="0"/>
        </w:rPr>
        <w:t xml:space="preserve">Findings</w:t>
      </w:r>
    </w:p>
    <w:tbl>
      <w:tblPr>
        <w:tblStyle w:val="Table1"/>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820"/>
        <w:tblGridChange w:id="0">
          <w:tblGrid>
            <w:gridCol w:w="2400"/>
            <w:gridCol w:w="3300"/>
            <w:gridCol w:w="3820"/>
          </w:tblGrid>
        </w:tblGridChange>
      </w:tblGrid>
      <w:tr>
        <w:trPr>
          <w:cantSplit w:val="0"/>
          <w:tblHeader w:val="1"/>
        </w:trPr>
        <w:tc>
          <w:tcPr>
            <w:shd w:fill="2e4057" w:val="clear"/>
            <w:tcMar>
              <w:top w:w="80.0" w:type="dxa"/>
              <w:left w:w="100.0" w:type="dxa"/>
              <w:bottom w:w="80.0" w:type="dxa"/>
              <w:right w:w="100.0" w:type="dxa"/>
            </w:tcMar>
          </w:tcPr>
          <w:p w:rsidR="00000000" w:rsidDel="00000000" w:rsidP="00000000" w:rsidRDefault="00000000" w:rsidRPr="00000000" w14:paraId="00000013">
            <w:pPr>
              <w:jc w:val="both"/>
              <w:rPr/>
            </w:pPr>
            <w:r w:rsidDel="00000000" w:rsidR="00000000" w:rsidRPr="00000000">
              <w:rPr>
                <w:b w:val="1"/>
                <w:bCs w:val="1"/>
                <w:color w:val="ffffff"/>
                <w:sz w:val="20"/>
                <w:szCs w:val="20"/>
                <w:rtl w:val="0"/>
              </w:rPr>
              <w:t xml:space="preserve">Finding</w:t>
            </w:r>
            <w:r w:rsidDel="00000000" w:rsidR="00000000" w:rsidRPr="00000000">
              <w:rPr>
                <w:rtl w:val="0"/>
              </w:rPr>
            </w:r>
          </w:p>
        </w:tc>
        <w:tc>
          <w:tcPr>
            <w:shd w:fill="2e4057" w:val="clear"/>
            <w:tcMar>
              <w:top w:w="80.0" w:type="dxa"/>
              <w:left w:w="100.0" w:type="dxa"/>
              <w:bottom w:w="80.0" w:type="dxa"/>
              <w:right w:w="100.0" w:type="dxa"/>
            </w:tcMar>
          </w:tcPr>
          <w:p w:rsidR="00000000" w:rsidDel="00000000" w:rsidP="00000000" w:rsidRDefault="00000000" w:rsidRPr="00000000" w14:paraId="00000014">
            <w:pPr>
              <w:jc w:val="both"/>
              <w:rPr/>
            </w:pPr>
            <w:r w:rsidDel="00000000" w:rsidR="00000000" w:rsidRPr="00000000">
              <w:rPr>
                <w:b w:val="1"/>
                <w:bCs w:val="1"/>
                <w:color w:val="ffffff"/>
                <w:sz w:val="20"/>
                <w:szCs w:val="20"/>
                <w:rtl w:val="0"/>
              </w:rPr>
              <w:t xml:space="preserve">Number</w:t>
            </w:r>
            <w:r w:rsidDel="00000000" w:rsidR="00000000" w:rsidRPr="00000000">
              <w:rPr>
                <w:rtl w:val="0"/>
              </w:rPr>
            </w:r>
          </w:p>
        </w:tc>
        <w:tc>
          <w:tcPr>
            <w:shd w:fill="2e4057" w:val="clear"/>
            <w:tcMar>
              <w:top w:w="80.0" w:type="dxa"/>
              <w:left w:w="100.0" w:type="dxa"/>
              <w:bottom w:w="80.0" w:type="dxa"/>
              <w:right w:w="100.0" w:type="dxa"/>
            </w:tcMar>
          </w:tcPr>
          <w:p w:rsidR="00000000" w:rsidDel="00000000" w:rsidP="00000000" w:rsidRDefault="00000000" w:rsidRPr="00000000" w14:paraId="00000015">
            <w:pPr>
              <w:jc w:val="both"/>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jc w:val="both"/>
              <w:rPr/>
            </w:pPr>
            <w:r w:rsidDel="00000000" w:rsidR="00000000" w:rsidRPr="00000000">
              <w:rPr>
                <w:sz w:val="20"/>
                <w:szCs w:val="20"/>
                <w:rtl w:val="0"/>
              </w:rPr>
              <w:t xml:space="preserve">Mentors are overwhelmingly 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jc w:val="both"/>
              <w:rPr/>
            </w:pPr>
            <w:r w:rsidDel="00000000" w:rsidR="00000000" w:rsidRPr="00000000">
              <w:rPr>
                <w:sz w:val="20"/>
                <w:szCs w:val="20"/>
                <w:rtl w:val="0"/>
              </w:rPr>
              <w:t xml:space="preserve">67.81% of mentors are men vs. 21.21% women (10.98% unclassified)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jc w:val="both"/>
              <w:rPr/>
            </w:pPr>
            <w:r w:rsidDel="00000000" w:rsidR="00000000" w:rsidRPr="00000000">
              <w:rPr>
                <w:sz w:val="20"/>
                <w:szCs w:val="20"/>
                <w:rtl w:val="0"/>
              </w:rPr>
              <w:t xml:space="preserve">Zenodo mentorship dataset, 743k+ real pairs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jc w:val="both"/>
              <w:rPr/>
            </w:pPr>
            <w:r w:rsidDel="00000000" w:rsidR="00000000" w:rsidRPr="00000000">
              <w:rPr>
                <w:sz w:val="20"/>
                <w:szCs w:val="20"/>
                <w:rtl w:val="0"/>
              </w:rPr>
              <w:t xml:space="preserve">Gender-pairing breakdown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jc w:val="both"/>
              <w:rPr/>
            </w:pPr>
            <w:r w:rsidDel="00000000" w:rsidR="00000000" w:rsidRPr="00000000">
              <w:rPr>
                <w:sz w:val="20"/>
                <w:szCs w:val="20"/>
                <w:rtl w:val="0"/>
              </w:rPr>
              <w:t xml:space="preserve">Man-to-man pairs make up 36.95% of all mentorships; woman-to-woman only 11.54%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jc w:val="both"/>
              <w:rPr/>
            </w:pPr>
            <w:r w:rsidDel="00000000" w:rsidR="00000000" w:rsidRPr="00000000">
              <w:rPr>
                <w:sz w:val="20"/>
                <w:szCs w:val="20"/>
                <w:rtl w:val="0"/>
              </w:rPr>
              <w:t xml:space="preserve">Zenodo mentorship dataset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C">
            <w:pPr>
              <w:jc w:val="both"/>
              <w:rPr/>
            </w:pPr>
            <w:r w:rsidDel="00000000" w:rsidR="00000000" w:rsidRPr="00000000">
              <w:rPr>
                <w:sz w:val="20"/>
                <w:szCs w:val="20"/>
                <w:rtl w:val="0"/>
              </w:rPr>
              <w:t xml:space="preserve">Early-career developers value mentorship more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jc w:val="both"/>
              <w:rPr/>
            </w:pPr>
            <w:r w:rsidDel="00000000" w:rsidR="00000000" w:rsidRPr="00000000">
              <w:rPr>
                <w:sz w:val="20"/>
                <w:szCs w:val="20"/>
                <w:rtl w:val="0"/>
              </w:rPr>
              <w:t xml:space="preserve">"Expert mentors" ranks 8.04 in importance for 0–3 years of experience vs. 9.84 for 4+ years (lower = more important)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jc w:val="both"/>
              <w:rPr/>
            </w:pPr>
            <w:r w:rsidDel="00000000" w:rsidR="00000000" w:rsidRPr="00000000">
              <w:rPr>
                <w:sz w:val="20"/>
                <w:szCs w:val="20"/>
                <w:rtl w:val="0"/>
              </w:rPr>
              <w:t xml:space="preserve">Stack Overflow 2025 Developer Survey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jc w:val="both"/>
              <w:rPr/>
            </w:pPr>
            <w:r w:rsidDel="00000000" w:rsidR="00000000" w:rsidRPr="00000000">
              <w:rPr>
                <w:sz w:val="20"/>
                <w:szCs w:val="20"/>
                <w:rtl w:val="0"/>
              </w:rPr>
              <w:t xml:space="preserve">2025 survey has no gender field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jc w:val="both"/>
              <w:rPr/>
            </w:pPr>
            <w:r w:rsidDel="00000000" w:rsidR="00000000" w:rsidRPr="00000000">
              <w:rPr>
                <w:sz w:val="20"/>
                <w:szCs w:val="20"/>
                <w:rtl w:val="0"/>
              </w:rPr>
              <w:t xml:space="preserve">Zero columns or schema questions reference gender, sex, or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jc w:val="both"/>
              <w:rPr/>
            </w:pPr>
            <w:r w:rsidDel="00000000" w:rsidR="00000000" w:rsidRPr="00000000">
              <w:rPr>
                <w:sz w:val="20"/>
                <w:szCs w:val="20"/>
                <w:rtl w:val="0"/>
              </w:rPr>
              <w:t xml:space="preserve">Stack Overflow 2025 Developer Survey</w:t>
            </w:r>
            <w:r w:rsidDel="00000000" w:rsidR="00000000" w:rsidRPr="00000000">
              <w:rPr>
                <w:rtl w:val="0"/>
              </w:rPr>
            </w:r>
          </w:p>
        </w:tc>
      </w:tr>
    </w:tbl>
    <w:p w:rsidR="00000000" w:rsidDel="00000000" w:rsidP="00000000" w:rsidRDefault="00000000" w:rsidRPr="00000000" w14:paraId="00000022">
      <w:pPr>
        <w:pStyle w:val="Heading1"/>
        <w:spacing w:after="120" w:before="280" w:lineRule="auto"/>
        <w:jc w:val="both"/>
        <w:rPr>
          <w:color w:val="000000"/>
        </w:rPr>
      </w:pPr>
      <w:r w:rsidDel="00000000" w:rsidR="00000000" w:rsidRPr="00000000">
        <w:rPr>
          <w:color w:val="000000"/>
          <w:rtl w:val="0"/>
        </w:rPr>
        <w:t xml:space="preserve">Recommendations</w:t>
      </w:r>
    </w:p>
    <w:p w:rsidR="00000000" w:rsidDel="00000000" w:rsidP="00000000" w:rsidRDefault="00000000" w:rsidRPr="00000000" w14:paraId="00000023">
      <w:pPr>
        <w:spacing w:after="100" w:lineRule="auto"/>
        <w:jc w:val="both"/>
        <w:rPr/>
      </w:pPr>
      <w:r w:rsidDel="00000000" w:rsidR="00000000" w:rsidRPr="00000000">
        <w:rPr>
          <w:rtl w:val="0"/>
        </w:rPr>
      </w:r>
    </w:p>
    <w:p w:rsidR="00000000" w:rsidDel="00000000" w:rsidP="00000000" w:rsidRDefault="00000000" w:rsidRPr="00000000" w14:paraId="00000024">
      <w:pPr>
        <w:spacing w:after="90" w:lineRule="auto"/>
        <w:ind w:left="360" w:firstLine="0"/>
        <w:jc w:val="both"/>
        <w:rPr/>
      </w:pPr>
      <w:r w:rsidDel="00000000" w:rsidR="00000000" w:rsidRPr="00000000">
        <w:rPr>
          <w:sz w:val="22"/>
          <w:szCs w:val="22"/>
          <w:rtl w:val="0"/>
        </w:rPr>
        <w:t xml:space="preserve">- Weight topic or skill similarity between mentor and mentee in the matching logic. The real mentorship data shows that pattern already forms naturally in relationships that succeed.</w:t>
      </w:r>
      <w:r w:rsidDel="00000000" w:rsidR="00000000" w:rsidRPr="00000000">
        <w:rPr>
          <w:rtl w:val="0"/>
        </w:rPr>
      </w:r>
    </w:p>
    <w:p w:rsidR="00000000" w:rsidDel="00000000" w:rsidP="00000000" w:rsidRDefault="00000000" w:rsidRPr="00000000" w14:paraId="00000025">
      <w:pPr>
        <w:spacing w:after="90" w:lineRule="auto"/>
        <w:ind w:left="360" w:firstLine="0"/>
        <w:jc w:val="both"/>
        <w:rPr/>
      </w:pPr>
      <w:r w:rsidDel="00000000" w:rsidR="00000000" w:rsidRPr="00000000">
        <w:rPr>
          <w:sz w:val="22"/>
          <w:szCs w:val="22"/>
          <w:rtl w:val="0"/>
        </w:rPr>
        <w:t xml:space="preserve">- Don't rely on organic, informal introductions to fill mentor slots for women. The data shows that process already produces a skewed outcome, so the engine needs to actively correct for it rather than mirror it.</w:t>
      </w:r>
      <w:r w:rsidDel="00000000" w:rsidR="00000000" w:rsidRPr="00000000">
        <w:rPr>
          <w:rtl w:val="0"/>
        </w:rPr>
      </w:r>
    </w:p>
    <w:p w:rsidR="00000000" w:rsidDel="00000000" w:rsidP="00000000" w:rsidRDefault="00000000" w:rsidRPr="00000000" w14:paraId="00000026">
      <w:pPr>
        <w:spacing w:after="90" w:lineRule="auto"/>
        <w:ind w:left="360" w:firstLine="0"/>
        <w:jc w:val="both"/>
        <w:rPr/>
      </w:pPr>
      <w:r w:rsidDel="00000000" w:rsidR="00000000" w:rsidRPr="00000000">
        <w:rPr>
          <w:sz w:val="22"/>
          <w:szCs w:val="22"/>
          <w:rtl w:val="0"/>
        </w:rPr>
        <w:t xml:space="preserve">- Aim mentor recruiting specifically at senior women. They're the scarce side of the pairing, not the mentees.</w:t>
      </w:r>
      <w:r w:rsidDel="00000000" w:rsidR="00000000" w:rsidRPr="00000000">
        <w:rPr>
          <w:rtl w:val="0"/>
        </w:rPr>
      </w:r>
    </w:p>
    <w:p w:rsidR="00000000" w:rsidDel="00000000" w:rsidP="00000000" w:rsidRDefault="00000000" w:rsidRPr="00000000" w14:paraId="00000027">
      <w:pPr>
        <w:spacing w:after="90" w:lineRule="auto"/>
        <w:ind w:left="360" w:firstLine="0"/>
        <w:jc w:val="both"/>
        <w:rPr/>
      </w:pPr>
      <w:r w:rsidDel="00000000" w:rsidR="00000000" w:rsidRPr="00000000">
        <w:rPr>
          <w:sz w:val="22"/>
          <w:szCs w:val="22"/>
          <w:rtl w:val="0"/>
        </w:rPr>
        <w:t xml:space="preserve">- Make any demographic field the engine collects, gender included, self-reported and optional. The source dataset's inferred-gender approach measurably misclassifies some names, and that's not a method worth repeating in a tool meant to serve people fairly.</w:t>
      </w:r>
      <w:r w:rsidDel="00000000" w:rsidR="00000000" w:rsidRPr="00000000">
        <w:rPr>
          <w:rtl w:val="0"/>
        </w:rPr>
      </w:r>
    </w:p>
    <w:p w:rsidR="00000000" w:rsidDel="00000000" w:rsidP="00000000" w:rsidRDefault="00000000" w:rsidRPr="00000000" w14:paraId="00000028">
      <w:pPr>
        <w:spacing w:after="90" w:lineRule="auto"/>
        <w:ind w:left="360" w:firstLine="0"/>
        <w:jc w:val="both"/>
        <w:rPr/>
      </w:pPr>
      <w:r w:rsidDel="00000000" w:rsidR="00000000" w:rsidRPr="00000000">
        <w:rPr>
          <w:sz w:val="22"/>
          <w:szCs w:val="22"/>
          <w:rtl w:val="0"/>
        </w:rPr>
        <w:t xml:space="preserve">- Before the next milestone, build a small synthetic or short-survey dataset of real matching attributes, such as skills, goals, and seniority gap. No public dataset records actual tech-industry match outcomes, so this piece has to be built rather than found.</w:t>
      </w:r>
      <w:r w:rsidDel="00000000" w:rsidR="00000000" w:rsidRPr="00000000">
        <w:rPr>
          <w:rtl w:val="0"/>
        </w:rPr>
      </w:r>
    </w:p>
    <w:p w:rsidR="00000000" w:rsidDel="00000000" w:rsidP="00000000" w:rsidRDefault="00000000" w:rsidRPr="00000000" w14:paraId="00000029">
      <w:pPr>
        <w:pStyle w:val="Heading1"/>
        <w:spacing w:after="120" w:before="280" w:lineRule="auto"/>
        <w:jc w:val="both"/>
        <w:rPr>
          <w:color w:val="000000"/>
        </w:rPr>
      </w:pPr>
      <w:r w:rsidDel="00000000" w:rsidR="00000000" w:rsidRPr="00000000">
        <w:rPr>
          <w:color w:val="000000"/>
          <w:rtl w:val="0"/>
        </w:rPr>
        <w:t xml:space="preserve">Tools used</w:t>
      </w:r>
    </w:p>
    <w:p w:rsidR="00000000" w:rsidDel="00000000" w:rsidP="00000000" w:rsidRDefault="00000000" w:rsidRPr="00000000" w14:paraId="0000002A">
      <w:pPr>
        <w:spacing w:after="150" w:lineRule="auto"/>
        <w:jc w:val="both"/>
        <w:rPr/>
      </w:pPr>
      <w:r w:rsidDel="00000000" w:rsidR="00000000" w:rsidRPr="00000000">
        <w:rPr>
          <w:b w:val="0"/>
          <w:bCs w:val="0"/>
          <w:i w:val="0"/>
          <w:iCs w:val="0"/>
          <w:sz w:val="22"/>
          <w:szCs w:val="22"/>
          <w:rtl w:val="0"/>
        </w:rPr>
        <w:t xml:space="preserve">Google Colab with Python and pandas for data cleaning and analysis. Tableau Public for the dashboard. Zenodo and Kaggle as data sources.</w:t>
      </w:r>
      <w:r w:rsidDel="00000000" w:rsidR="00000000" w:rsidRPr="00000000">
        <w:rPr>
          <w:rtl w:val="0"/>
        </w:rPr>
      </w:r>
    </w:p>
    <w:p w:rsidR="00000000" w:rsidDel="00000000" w:rsidP="00000000" w:rsidRDefault="00000000" w:rsidRPr="00000000" w14:paraId="0000002B">
      <w:pPr>
        <w:pStyle w:val="Heading1"/>
        <w:spacing w:after="120" w:before="280" w:lineRule="auto"/>
        <w:jc w:val="both"/>
        <w:rPr>
          <w:color w:val="000000"/>
        </w:rPr>
      </w:pPr>
      <w:r w:rsidDel="00000000" w:rsidR="00000000" w:rsidRPr="00000000">
        <w:rPr>
          <w:color w:val="000000"/>
          <w:rtl w:val="0"/>
        </w:rPr>
        <w:t xml:space="preserve">Limitations</w:t>
      </w:r>
    </w:p>
    <w:p w:rsidR="00000000" w:rsidDel="00000000" w:rsidP="00000000" w:rsidRDefault="00000000" w:rsidRPr="00000000" w14:paraId="0000002C">
      <w:pPr>
        <w:spacing w:after="100" w:lineRule="auto"/>
        <w:jc w:val="both"/>
        <w:rPr/>
      </w:pPr>
      <w:r w:rsidDel="00000000" w:rsidR="00000000" w:rsidRPr="00000000">
        <w:rPr>
          <w:b w:val="0"/>
          <w:bCs w:val="0"/>
          <w:i w:val="0"/>
          <w:iCs w:val="0"/>
          <w:sz w:val="22"/>
          <w:szCs w:val="22"/>
          <w:rtl w:val="0"/>
        </w:rPr>
        <w:t xml:space="preserve">Gender in the mentorship dataset is inferred from first names by a model, not self-reported, and the model is documented to perform less reliably on some names. The Stack Overflow 2025 survey has no gender field this year, so it couldn't be cross-referenced with the representation numbers directly, only used for career-stage context. The mentorship dataset itself comes from bioscience and neuroscience academia, not the tech industry, so it's a structural stand-in for how real mentor-mentee relationships form, not a tech-specific sample.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