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5B21E" w14:textId="77777777" w:rsidR="003108DE" w:rsidRPr="003108DE" w:rsidRDefault="003108DE" w:rsidP="003108DE">
      <w:pPr>
        <w:jc w:val="both"/>
        <w:rPr>
          <w:b/>
          <w:bCs/>
        </w:rPr>
      </w:pPr>
      <w:r w:rsidRPr="003108DE">
        <w:t>Community Mental Health Signposting Portal (</w:t>
      </w:r>
      <w:proofErr w:type="spellStart"/>
      <w:r w:rsidRPr="003108DE">
        <w:t>Escale</w:t>
      </w:r>
      <w:proofErr w:type="spellEnd"/>
      <w:r w:rsidRPr="003108DE">
        <w:t>)</w:t>
      </w:r>
    </w:p>
    <w:p w14:paraId="29AEE884" w14:textId="77777777" w:rsidR="003108DE" w:rsidRPr="003108DE" w:rsidRDefault="003108DE" w:rsidP="003108DE">
      <w:pPr>
        <w:jc w:val="both"/>
        <w:rPr>
          <w:b/>
          <w:bCs/>
        </w:rPr>
      </w:pPr>
      <w:r w:rsidRPr="003108DE">
        <w:t>BUILD Project Summary</w:t>
      </w:r>
    </w:p>
    <w:p w14:paraId="361ACB99" w14:textId="77777777" w:rsidR="003108DE" w:rsidRPr="003108DE" w:rsidRDefault="003108DE" w:rsidP="00731985">
      <w:r w:rsidRPr="003108DE">
        <w:t>Team: Apex Innovators</w:t>
      </w:r>
      <w:r w:rsidRPr="003108DE">
        <w:br/>
        <w:t xml:space="preserve"> SDG: Goal 3 — Good Health and Well-being</w:t>
      </w:r>
    </w:p>
    <w:p w14:paraId="3D018D8A" w14:textId="77777777" w:rsidR="003108DE" w:rsidRPr="003108DE" w:rsidRDefault="003108DE" w:rsidP="003108DE">
      <w:pPr>
        <w:jc w:val="both"/>
        <w:rPr>
          <w:b/>
          <w:bCs/>
        </w:rPr>
      </w:pPr>
      <w:r w:rsidRPr="003108DE">
        <w:t>1. Problem &amp; Research</w:t>
      </w:r>
    </w:p>
    <w:p w14:paraId="7F9FC29E" w14:textId="77777777" w:rsidR="003108DE" w:rsidRPr="003108DE" w:rsidRDefault="003108DE" w:rsidP="003108DE">
      <w:pPr>
        <w:jc w:val="both"/>
      </w:pPr>
      <w:r w:rsidRPr="003108DE">
        <w:t>Early-career professionals can experience workplace stress and burnout while facing difficulty identifying and accessing appropriate mental health support. Limited awareness of available resources and low utilization of workplace support services can create barriers to early help-seeking.</w:t>
      </w:r>
    </w:p>
    <w:p w14:paraId="2EFA1F49" w14:textId="77777777" w:rsidR="003108DE" w:rsidRPr="003108DE" w:rsidRDefault="003108DE" w:rsidP="003108DE">
      <w:pPr>
        <w:jc w:val="both"/>
      </w:pPr>
      <w:r w:rsidRPr="003108DE">
        <w:t>Apex Innovators analyzed a Workplace Mental Health Dataset containing 10,000 records. To align the research with the project target population, 4,327 professionals with 0–10 years of work experience were analyzed.</w:t>
      </w:r>
    </w:p>
    <w:p w14:paraId="4C8EFEF9" w14:textId="77777777" w:rsidR="003108DE" w:rsidRPr="003108DE" w:rsidRDefault="003108DE" w:rsidP="003108DE">
      <w:pPr>
        <w:jc w:val="both"/>
      </w:pPr>
      <w:r w:rsidRPr="003108DE">
        <w:t>The analysis examined stress level, burnout risk, industry, mental health conditions, Employee Assistance Program (EAP) availability and usage, and work model. Microsoft Excel and Tableau Public were used for data cleaning, filtering, pivot-table analysis, descriptive statistics, and visualization.</w:t>
      </w:r>
    </w:p>
    <w:p w14:paraId="24D86CED" w14:textId="77777777" w:rsidR="003108DE" w:rsidRPr="003108DE" w:rsidRDefault="003108DE" w:rsidP="003108DE">
      <w:pPr>
        <w:jc w:val="both"/>
        <w:rPr>
          <w:b/>
          <w:bCs/>
        </w:rPr>
      </w:pPr>
      <w:r w:rsidRPr="003108DE">
        <w:t>Key Findings</w:t>
      </w:r>
    </w:p>
    <w:p w14:paraId="1DD78B1A" w14:textId="77777777" w:rsidR="003108DE" w:rsidRPr="003108DE" w:rsidRDefault="003108DE" w:rsidP="003108DE">
      <w:pPr>
        <w:numPr>
          <w:ilvl w:val="0"/>
          <w:numId w:val="1"/>
        </w:numPr>
        <w:jc w:val="both"/>
      </w:pPr>
      <w:r w:rsidRPr="003108DE">
        <w:t>Burnout risk increased with stress severity, from an average score of 3.32 for very low stress to 4.80 for very severe stress.</w:t>
      </w:r>
    </w:p>
    <w:p w14:paraId="71003777" w14:textId="77777777" w:rsidR="003108DE" w:rsidRPr="003108DE" w:rsidRDefault="003108DE" w:rsidP="003108DE">
      <w:pPr>
        <w:numPr>
          <w:ilvl w:val="0"/>
          <w:numId w:val="1"/>
        </w:numPr>
        <w:jc w:val="both"/>
      </w:pPr>
      <w:r w:rsidRPr="003108DE">
        <w:t>Higher average burnout-risk scores were observed in Consulting (5.00), Technology (4.95), and Finance &amp; Banking (4.94).</w:t>
      </w:r>
    </w:p>
    <w:p w14:paraId="305CB3F6" w14:textId="77777777" w:rsidR="003108DE" w:rsidRPr="003108DE" w:rsidRDefault="003108DE" w:rsidP="003108DE">
      <w:pPr>
        <w:numPr>
          <w:ilvl w:val="0"/>
          <w:numId w:val="1"/>
        </w:numPr>
        <w:jc w:val="both"/>
      </w:pPr>
      <w:r w:rsidRPr="003108DE">
        <w:t>Respondents reporting burnout or multiple mental health conditions had substantially higher burnout-risk scores than those reporting no condition.</w:t>
      </w:r>
    </w:p>
    <w:p w14:paraId="6F70B536" w14:textId="77777777" w:rsidR="003108DE" w:rsidRPr="003108DE" w:rsidRDefault="003108DE" w:rsidP="003108DE">
      <w:pPr>
        <w:numPr>
          <w:ilvl w:val="0"/>
          <w:numId w:val="1"/>
        </w:numPr>
        <w:jc w:val="both"/>
      </w:pPr>
      <w:r w:rsidRPr="003108DE">
        <w:t>Among early-career professionals, 2,241 records reported EAP availability, while 2,086 reported no EAP availability.</w:t>
      </w:r>
    </w:p>
    <w:p w14:paraId="51E4D872" w14:textId="77777777" w:rsidR="003108DE" w:rsidRPr="003108DE" w:rsidRDefault="003108DE" w:rsidP="003108DE">
      <w:pPr>
        <w:numPr>
          <w:ilvl w:val="0"/>
          <w:numId w:val="1"/>
        </w:numPr>
        <w:jc w:val="both"/>
      </w:pPr>
      <w:r w:rsidRPr="003108DE">
        <w:t>Of those with EAP availability, 728 individuals used the service, representing approximately 32.5% utilization.</w:t>
      </w:r>
    </w:p>
    <w:p w14:paraId="535062C2" w14:textId="77777777" w:rsidR="003108DE" w:rsidRPr="003108DE" w:rsidRDefault="003108DE" w:rsidP="003108DE">
      <w:pPr>
        <w:jc w:val="both"/>
      </w:pPr>
      <w:r w:rsidRPr="003108DE">
        <w:t>These findings indicated a need not only for mental health resources, but also for simpler ways for people to discover, understand, and navigate support.</w:t>
      </w:r>
    </w:p>
    <w:p w14:paraId="60A34329" w14:textId="77777777" w:rsidR="00731985" w:rsidRDefault="00731985" w:rsidP="003108DE">
      <w:pPr>
        <w:jc w:val="both"/>
      </w:pPr>
    </w:p>
    <w:p w14:paraId="2C6EF0AC" w14:textId="77777777" w:rsidR="00731985" w:rsidRDefault="00731985" w:rsidP="003108DE">
      <w:pPr>
        <w:jc w:val="both"/>
      </w:pPr>
    </w:p>
    <w:p w14:paraId="4DE9820B" w14:textId="7254708E" w:rsidR="003108DE" w:rsidRPr="003108DE" w:rsidRDefault="003108DE" w:rsidP="003108DE">
      <w:pPr>
        <w:jc w:val="both"/>
        <w:rPr>
          <w:b/>
          <w:bCs/>
        </w:rPr>
      </w:pPr>
      <w:r w:rsidRPr="003108DE">
        <w:lastRenderedPageBreak/>
        <w:t xml:space="preserve">2. Solution — </w:t>
      </w:r>
      <w:proofErr w:type="spellStart"/>
      <w:r w:rsidRPr="003108DE">
        <w:t>Escale</w:t>
      </w:r>
      <w:proofErr w:type="spellEnd"/>
    </w:p>
    <w:p w14:paraId="122ECA79" w14:textId="77777777" w:rsidR="003108DE" w:rsidRPr="003108DE" w:rsidRDefault="003108DE" w:rsidP="003108DE">
      <w:pPr>
        <w:jc w:val="both"/>
      </w:pPr>
      <w:r w:rsidRPr="003108DE">
        <w:t xml:space="preserve">The findings informed the development of </w:t>
      </w:r>
      <w:proofErr w:type="spellStart"/>
      <w:r w:rsidRPr="003108DE">
        <w:t>Escale</w:t>
      </w:r>
      <w:proofErr w:type="spellEnd"/>
      <w:r w:rsidRPr="003108DE">
        <w:t>, a web-based community mental health signposting portal that provides an accessible entry point to mental health resources, peer support, and crisis information.</w:t>
      </w:r>
    </w:p>
    <w:p w14:paraId="281A3BB5" w14:textId="77777777" w:rsidR="003108DE" w:rsidRPr="003108DE" w:rsidRDefault="003108DE" w:rsidP="003108DE">
      <w:pPr>
        <w:jc w:val="both"/>
      </w:pPr>
      <w:r w:rsidRPr="003108DE">
        <w:t>Live Portal:</w:t>
      </w:r>
      <w:hyperlink r:id="rId6" w:history="1">
        <w:r w:rsidRPr="003108DE">
          <w:rPr>
            <w:rStyle w:val="Hyperlink"/>
          </w:rPr>
          <w:t xml:space="preserve"> https://escale.ai.studio/</w:t>
        </w:r>
      </w:hyperlink>
    </w:p>
    <w:p w14:paraId="117147A1" w14:textId="77777777" w:rsidR="003108DE" w:rsidRPr="003108DE" w:rsidRDefault="003108DE" w:rsidP="003108DE">
      <w:pPr>
        <w:jc w:val="both"/>
      </w:pPr>
      <w:proofErr w:type="spellStart"/>
      <w:r w:rsidRPr="003108DE">
        <w:t>Escale</w:t>
      </w:r>
      <w:proofErr w:type="spellEnd"/>
      <w:r w:rsidRPr="003108DE">
        <w:t xml:space="preserve"> includes:</w:t>
      </w:r>
    </w:p>
    <w:p w14:paraId="41D599CB" w14:textId="77777777" w:rsidR="003108DE" w:rsidRPr="003108DE" w:rsidRDefault="003108DE" w:rsidP="003108DE">
      <w:pPr>
        <w:numPr>
          <w:ilvl w:val="0"/>
          <w:numId w:val="2"/>
        </w:numPr>
        <w:jc w:val="both"/>
      </w:pPr>
      <w:r w:rsidRPr="003108DE">
        <w:t>Persona-based navigation for "For myself," "For someone," and "For work."</w:t>
      </w:r>
    </w:p>
    <w:p w14:paraId="3A79E454" w14:textId="77777777" w:rsidR="003108DE" w:rsidRPr="003108DE" w:rsidRDefault="003108DE" w:rsidP="003108DE">
      <w:pPr>
        <w:numPr>
          <w:ilvl w:val="0"/>
          <w:numId w:val="2"/>
        </w:numPr>
        <w:jc w:val="both"/>
      </w:pPr>
      <w:r w:rsidRPr="003108DE">
        <w:t>Guided self-assessment that directs users toward relevant support options.</w:t>
      </w:r>
    </w:p>
    <w:p w14:paraId="71392D59" w14:textId="77777777" w:rsidR="003108DE" w:rsidRPr="003108DE" w:rsidRDefault="003108DE" w:rsidP="003108DE">
      <w:pPr>
        <w:numPr>
          <w:ilvl w:val="0"/>
          <w:numId w:val="2"/>
        </w:numPr>
        <w:jc w:val="both"/>
      </w:pPr>
      <w:r w:rsidRPr="003108DE">
        <w:t>Verified resource directory for mental health and peer-support resources.</w:t>
      </w:r>
    </w:p>
    <w:p w14:paraId="398DB06F" w14:textId="77777777" w:rsidR="003108DE" w:rsidRPr="003108DE" w:rsidRDefault="003108DE" w:rsidP="003108DE">
      <w:pPr>
        <w:numPr>
          <w:ilvl w:val="0"/>
          <w:numId w:val="2"/>
        </w:numPr>
        <w:jc w:val="both"/>
      </w:pPr>
      <w:r w:rsidRPr="003108DE">
        <w:t>Explore Nearby functionality for discovering local and virtual support.</w:t>
      </w:r>
    </w:p>
    <w:p w14:paraId="0BB66AF8" w14:textId="77777777" w:rsidR="003108DE" w:rsidRPr="003108DE" w:rsidRDefault="003108DE" w:rsidP="003108DE">
      <w:pPr>
        <w:numPr>
          <w:ilvl w:val="0"/>
          <w:numId w:val="2"/>
        </w:numPr>
        <w:jc w:val="both"/>
      </w:pPr>
      <w:r w:rsidRPr="003108DE">
        <w:t>Crisis Help access for urgent support information.</w:t>
      </w:r>
    </w:p>
    <w:p w14:paraId="70325AFF" w14:textId="77777777" w:rsidR="003108DE" w:rsidRPr="003108DE" w:rsidRDefault="003108DE" w:rsidP="003108DE">
      <w:pPr>
        <w:numPr>
          <w:ilvl w:val="0"/>
          <w:numId w:val="2"/>
        </w:numPr>
        <w:jc w:val="both"/>
      </w:pPr>
      <w:r w:rsidRPr="003108DE">
        <w:t>A mobile-responsive and privacy-conscious design intended to reduce cognitive and navigation barriers.</w:t>
      </w:r>
    </w:p>
    <w:p w14:paraId="56D9DD99" w14:textId="77777777" w:rsidR="003108DE" w:rsidRPr="003108DE" w:rsidRDefault="003108DE" w:rsidP="003108DE">
      <w:pPr>
        <w:jc w:val="both"/>
        <w:rPr>
          <w:b/>
          <w:bCs/>
        </w:rPr>
      </w:pPr>
      <w:r w:rsidRPr="003108DE">
        <w:t>User Journey</w:t>
      </w:r>
    </w:p>
    <w:p w14:paraId="7F17253F" w14:textId="77777777" w:rsidR="003108DE" w:rsidRPr="003108DE" w:rsidRDefault="003108DE" w:rsidP="003108DE">
      <w:pPr>
        <w:jc w:val="both"/>
      </w:pPr>
      <w:r w:rsidRPr="003108DE">
        <w:t>Assessment → Tailored Results → Support &amp; Resources</w:t>
      </w:r>
    </w:p>
    <w:p w14:paraId="35FCECF4" w14:textId="77777777" w:rsidR="003108DE" w:rsidRPr="003108DE" w:rsidRDefault="003108DE" w:rsidP="003108DE">
      <w:pPr>
        <w:jc w:val="both"/>
      </w:pPr>
      <w:r w:rsidRPr="003108DE">
        <w:t>The data directly informed this design. The relationship between stress and burnout supported the inclusion of early self-assessment and support pathways, while the EAP utilization gap highlighted the need to make existing support easier to discover and navigate.</w:t>
      </w:r>
    </w:p>
    <w:p w14:paraId="431B2B46" w14:textId="77777777" w:rsidR="003108DE" w:rsidRPr="003108DE" w:rsidRDefault="003108DE" w:rsidP="003108DE">
      <w:pPr>
        <w:jc w:val="both"/>
        <w:rPr>
          <w:b/>
          <w:bCs/>
        </w:rPr>
      </w:pPr>
      <w:r w:rsidRPr="003108DE">
        <w:t>3. Implementation Plan</w:t>
      </w:r>
    </w:p>
    <w:p w14:paraId="04580615" w14:textId="77777777" w:rsidR="003108DE" w:rsidRPr="003108DE" w:rsidRDefault="003108DE" w:rsidP="003108DE">
      <w:pPr>
        <w:jc w:val="both"/>
      </w:pPr>
      <w:r w:rsidRPr="003108DE">
        <w:t>The project was developed through a cross-functional process involving UX Design, IT Support, Cybersecurity, Data Analytics, and Project Management.</w:t>
      </w:r>
    </w:p>
    <w:p w14:paraId="3FEE0B73" w14:textId="77777777" w:rsidR="003108DE" w:rsidRPr="003108DE" w:rsidRDefault="003108DE" w:rsidP="003108DE">
      <w:pPr>
        <w:jc w:val="both"/>
      </w:pPr>
      <w:r w:rsidRPr="003108DE">
        <w:t>Research &amp; Analysis: The team defined the target population, analyzed the workplace mental health dataset, identified key patterns, and developed the Tableau dashboard.</w:t>
      </w:r>
    </w:p>
    <w:p w14:paraId="2A3A20FB" w14:textId="77777777" w:rsidR="003108DE" w:rsidRPr="003108DE" w:rsidRDefault="003108DE" w:rsidP="003108DE">
      <w:pPr>
        <w:jc w:val="both"/>
      </w:pPr>
      <w:r w:rsidRPr="003108DE">
        <w:t>Design: Research findings were translated into a user journey focused on assessment, tailored support, resource discovery, peer support, and crisis access.</w:t>
      </w:r>
    </w:p>
    <w:p w14:paraId="13100DBC" w14:textId="77777777" w:rsidR="003108DE" w:rsidRPr="003108DE" w:rsidRDefault="003108DE" w:rsidP="003108DE">
      <w:pPr>
        <w:jc w:val="both"/>
      </w:pPr>
      <w:r w:rsidRPr="003108DE">
        <w:t xml:space="preserve">Development: The team developed and refined the </w:t>
      </w:r>
      <w:proofErr w:type="spellStart"/>
      <w:r w:rsidRPr="003108DE">
        <w:t>Escale</w:t>
      </w:r>
      <w:proofErr w:type="spellEnd"/>
      <w:r w:rsidRPr="003108DE">
        <w:t xml:space="preserve"> web portal, incorporating persona-based navigation, self-assessment, resource discovery, and support pathways.</w:t>
      </w:r>
    </w:p>
    <w:p w14:paraId="69EBA2E3" w14:textId="77777777" w:rsidR="003108DE" w:rsidRPr="003108DE" w:rsidRDefault="003108DE" w:rsidP="003108DE">
      <w:pPr>
        <w:jc w:val="both"/>
      </w:pPr>
      <w:r w:rsidRPr="003108DE">
        <w:t>Testing &amp; Refinement: The team reviewed usability, accessibility, security/privacy considerations, and the overall user experience before finalizing the solution.</w:t>
      </w:r>
    </w:p>
    <w:p w14:paraId="0FD4C425" w14:textId="77777777" w:rsidR="003108DE" w:rsidRPr="003108DE" w:rsidRDefault="003108DE" w:rsidP="003108DE">
      <w:pPr>
        <w:jc w:val="both"/>
      </w:pPr>
      <w:r w:rsidRPr="003108DE">
        <w:lastRenderedPageBreak/>
        <w:t>Submission: The team documented the project in GitHub and prepared the portal, dashboard, written documentation, and walkthrough for final submission.</w:t>
      </w:r>
    </w:p>
    <w:p w14:paraId="70758592" w14:textId="77777777" w:rsidR="003108DE" w:rsidRPr="003108DE" w:rsidRDefault="003108DE" w:rsidP="003108DE">
      <w:pPr>
        <w:jc w:val="both"/>
        <w:rPr>
          <w:b/>
          <w:bCs/>
        </w:rPr>
      </w:pPr>
      <w:r w:rsidRPr="003108DE">
        <w:t>Resources</w:t>
      </w:r>
    </w:p>
    <w:p w14:paraId="679232D7" w14:textId="77777777" w:rsidR="003108DE" w:rsidRPr="003108DE" w:rsidRDefault="003108DE" w:rsidP="003108DE">
      <w:pPr>
        <w:jc w:val="both"/>
      </w:pPr>
      <w:r w:rsidRPr="003108DE">
        <w:t xml:space="preserve">The project used the Workplace Mental Health Dataset, Microsoft Excel, Tableau Public, GitHub, the </w:t>
      </w:r>
      <w:proofErr w:type="spellStart"/>
      <w:r w:rsidRPr="003108DE">
        <w:t>Escale</w:t>
      </w:r>
      <w:proofErr w:type="spellEnd"/>
      <w:r w:rsidRPr="003108DE">
        <w:t xml:space="preserve"> development environment, and the team's cross-functional expertise.</w:t>
      </w:r>
    </w:p>
    <w:p w14:paraId="6EB5453C" w14:textId="77777777" w:rsidR="003108DE" w:rsidRPr="003108DE" w:rsidRDefault="003108DE" w:rsidP="003108DE">
      <w:pPr>
        <w:jc w:val="both"/>
        <w:rPr>
          <w:b/>
          <w:bCs/>
        </w:rPr>
      </w:pPr>
      <w:r w:rsidRPr="003108DE">
        <w:t>4. Risks &amp; Mitigation</w:t>
      </w:r>
    </w:p>
    <w:tbl>
      <w:tblPr>
        <w:tblStyle w:val="PlainTable5"/>
        <w:tblW w:w="0" w:type="auto"/>
        <w:tblLook w:val="04A0" w:firstRow="1" w:lastRow="0" w:firstColumn="1" w:lastColumn="0" w:noHBand="0" w:noVBand="1"/>
      </w:tblPr>
      <w:tblGrid>
        <w:gridCol w:w="3752"/>
        <w:gridCol w:w="5584"/>
      </w:tblGrid>
      <w:tr w:rsidR="003108DE" w:rsidRPr="003108DE" w14:paraId="6FFF1035" w14:textId="77777777" w:rsidTr="003108DE">
        <w:trPr>
          <w:cnfStyle w:val="100000000000" w:firstRow="1" w:lastRow="0" w:firstColumn="0" w:lastColumn="0" w:oddVBand="0" w:evenVBand="0" w:oddHBand="0" w:evenHBand="0" w:firstRowFirstColumn="0" w:firstRowLastColumn="0" w:lastRowFirstColumn="0" w:lastRowLastColumn="0"/>
          <w:trHeight w:val="500"/>
        </w:trPr>
        <w:tc>
          <w:tcPr>
            <w:cnfStyle w:val="001000000100" w:firstRow="0" w:lastRow="0" w:firstColumn="1" w:lastColumn="0" w:oddVBand="0" w:evenVBand="0" w:oddHBand="0" w:evenHBand="0" w:firstRowFirstColumn="1" w:firstRowLastColumn="0" w:lastRowFirstColumn="0" w:lastRowLastColumn="0"/>
            <w:tcW w:w="0" w:type="auto"/>
            <w:hideMark/>
          </w:tcPr>
          <w:p w14:paraId="3B2DF48D" w14:textId="77777777" w:rsidR="003108DE" w:rsidRPr="003108DE" w:rsidRDefault="003108DE" w:rsidP="003108DE">
            <w:pPr>
              <w:spacing w:after="160" w:line="278" w:lineRule="auto"/>
              <w:jc w:val="both"/>
            </w:pPr>
            <w:r w:rsidRPr="003108DE">
              <w:t>Risk</w:t>
            </w:r>
          </w:p>
        </w:tc>
        <w:tc>
          <w:tcPr>
            <w:tcW w:w="0" w:type="auto"/>
            <w:hideMark/>
          </w:tcPr>
          <w:p w14:paraId="6D0B9279" w14:textId="77777777" w:rsidR="003108DE" w:rsidRPr="003108DE" w:rsidRDefault="003108DE" w:rsidP="003108DE">
            <w:pPr>
              <w:spacing w:after="160" w:line="278" w:lineRule="auto"/>
              <w:jc w:val="both"/>
              <w:cnfStyle w:val="100000000000" w:firstRow="1" w:lastRow="0" w:firstColumn="0" w:lastColumn="0" w:oddVBand="0" w:evenVBand="0" w:oddHBand="0" w:evenHBand="0" w:firstRowFirstColumn="0" w:firstRowLastColumn="0" w:lastRowFirstColumn="0" w:lastRowLastColumn="0"/>
            </w:pPr>
            <w:r w:rsidRPr="003108DE">
              <w:t>Mitigation</w:t>
            </w:r>
          </w:p>
        </w:tc>
      </w:tr>
      <w:tr w:rsidR="003108DE" w:rsidRPr="003108DE" w14:paraId="40D2F86C" w14:textId="77777777" w:rsidTr="003108DE">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271DC2F5" w14:textId="77777777" w:rsidR="003108DE" w:rsidRPr="003108DE" w:rsidRDefault="003108DE" w:rsidP="003108DE">
            <w:pPr>
              <w:spacing w:after="160" w:line="278" w:lineRule="auto"/>
              <w:jc w:val="both"/>
            </w:pPr>
            <w:r w:rsidRPr="003108DE">
              <w:t>Outdated mental health resources</w:t>
            </w:r>
          </w:p>
        </w:tc>
        <w:tc>
          <w:tcPr>
            <w:tcW w:w="0" w:type="auto"/>
            <w:hideMark/>
          </w:tcPr>
          <w:p w14:paraId="3BCCF4AA" w14:textId="77777777" w:rsidR="003108DE" w:rsidRPr="003108DE" w:rsidRDefault="003108DE" w:rsidP="003108D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108DE">
              <w:t>Verify and periodically update listed resources.</w:t>
            </w:r>
          </w:p>
        </w:tc>
      </w:tr>
      <w:tr w:rsidR="003108DE" w:rsidRPr="003108DE" w14:paraId="4F1E0BD1" w14:textId="77777777" w:rsidTr="003108DE">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89118D4" w14:textId="77777777" w:rsidR="003108DE" w:rsidRPr="003108DE" w:rsidRDefault="003108DE" w:rsidP="003108DE">
            <w:pPr>
              <w:spacing w:after="160" w:line="278" w:lineRule="auto"/>
              <w:jc w:val="both"/>
            </w:pPr>
            <w:r w:rsidRPr="003108DE">
              <w:t>Low engagement</w:t>
            </w:r>
          </w:p>
        </w:tc>
        <w:tc>
          <w:tcPr>
            <w:tcW w:w="0" w:type="auto"/>
            <w:hideMark/>
          </w:tcPr>
          <w:p w14:paraId="717275CC" w14:textId="77777777" w:rsidR="003108DE" w:rsidRPr="003108DE" w:rsidRDefault="003108DE" w:rsidP="003108D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108DE">
              <w:t>Provide simple navigation and tailored signposting.</w:t>
            </w:r>
          </w:p>
        </w:tc>
      </w:tr>
      <w:tr w:rsidR="003108DE" w:rsidRPr="003108DE" w14:paraId="501F7250" w14:textId="77777777" w:rsidTr="003108D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EB842BE" w14:textId="77777777" w:rsidR="003108DE" w:rsidRPr="003108DE" w:rsidRDefault="003108DE" w:rsidP="003108DE">
            <w:pPr>
              <w:spacing w:after="160" w:line="278" w:lineRule="auto"/>
              <w:jc w:val="both"/>
            </w:pPr>
            <w:r w:rsidRPr="003108DE">
              <w:t>Privacy concerns</w:t>
            </w:r>
          </w:p>
        </w:tc>
        <w:tc>
          <w:tcPr>
            <w:tcW w:w="0" w:type="auto"/>
            <w:hideMark/>
          </w:tcPr>
          <w:p w14:paraId="0DE5497E" w14:textId="77777777" w:rsidR="003108DE" w:rsidRPr="003108DE" w:rsidRDefault="003108DE" w:rsidP="003108D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108DE">
              <w:t>Minimize unnecessary collection of sensitive</w:t>
            </w:r>
          </w:p>
          <w:p w14:paraId="304131C7" w14:textId="77777777" w:rsidR="003108DE" w:rsidRPr="003108DE" w:rsidRDefault="003108DE" w:rsidP="003108DE">
            <w:pPr>
              <w:spacing w:after="160" w:line="278" w:lineRule="auto"/>
              <w:jc w:val="both"/>
              <w:cnfStyle w:val="000000100000" w:firstRow="0" w:lastRow="0" w:firstColumn="0" w:lastColumn="0" w:oddVBand="0" w:evenVBand="0" w:oddHBand="1" w:evenHBand="0" w:firstRowFirstColumn="0" w:firstRowLastColumn="0" w:lastRowFirstColumn="0" w:lastRowLastColumn="0"/>
            </w:pPr>
            <w:r w:rsidRPr="003108DE">
              <w:t>information.</w:t>
            </w:r>
          </w:p>
        </w:tc>
      </w:tr>
      <w:tr w:rsidR="003108DE" w:rsidRPr="003108DE" w14:paraId="3DD652E1" w14:textId="77777777" w:rsidTr="003108DE">
        <w:trPr>
          <w:trHeight w:val="770"/>
        </w:trPr>
        <w:tc>
          <w:tcPr>
            <w:cnfStyle w:val="001000000000" w:firstRow="0" w:lastRow="0" w:firstColumn="1" w:lastColumn="0" w:oddVBand="0" w:evenVBand="0" w:oddHBand="0" w:evenHBand="0" w:firstRowFirstColumn="0" w:firstRowLastColumn="0" w:lastRowFirstColumn="0" w:lastRowLastColumn="0"/>
            <w:tcW w:w="0" w:type="auto"/>
            <w:hideMark/>
          </w:tcPr>
          <w:p w14:paraId="61714ACA" w14:textId="77777777" w:rsidR="003108DE" w:rsidRPr="003108DE" w:rsidRDefault="003108DE" w:rsidP="003108DE">
            <w:pPr>
              <w:spacing w:after="160" w:line="278" w:lineRule="auto"/>
              <w:jc w:val="both"/>
            </w:pPr>
            <w:r w:rsidRPr="003108DE">
              <w:t>Limited user testing</w:t>
            </w:r>
          </w:p>
        </w:tc>
        <w:tc>
          <w:tcPr>
            <w:tcW w:w="0" w:type="auto"/>
            <w:hideMark/>
          </w:tcPr>
          <w:p w14:paraId="524F1E85" w14:textId="77777777" w:rsidR="003108DE" w:rsidRPr="003108DE" w:rsidRDefault="003108DE" w:rsidP="003108D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108DE">
              <w:t>Expand testing with early-career professionals in future</w:t>
            </w:r>
          </w:p>
          <w:p w14:paraId="4052A6D0" w14:textId="77777777" w:rsidR="003108DE" w:rsidRPr="003108DE" w:rsidRDefault="003108DE" w:rsidP="003108DE">
            <w:pPr>
              <w:spacing w:after="160" w:line="278" w:lineRule="auto"/>
              <w:jc w:val="both"/>
              <w:cnfStyle w:val="000000000000" w:firstRow="0" w:lastRow="0" w:firstColumn="0" w:lastColumn="0" w:oddVBand="0" w:evenVBand="0" w:oddHBand="0" w:evenHBand="0" w:firstRowFirstColumn="0" w:firstRowLastColumn="0" w:lastRowFirstColumn="0" w:lastRowLastColumn="0"/>
            </w:pPr>
            <w:r w:rsidRPr="003108DE">
              <w:t>development.</w:t>
            </w:r>
          </w:p>
        </w:tc>
      </w:tr>
    </w:tbl>
    <w:p w14:paraId="623648FE" w14:textId="77777777" w:rsidR="003108DE" w:rsidRPr="003108DE" w:rsidRDefault="003108DE" w:rsidP="003108DE">
      <w:pPr>
        <w:jc w:val="both"/>
        <w:rPr>
          <w:b/>
          <w:bCs/>
        </w:rPr>
      </w:pPr>
      <w:r w:rsidRPr="003108DE">
        <w:t>5. Expected Impact &amp; Future Development</w:t>
      </w:r>
    </w:p>
    <w:p w14:paraId="579B2E82" w14:textId="77777777" w:rsidR="003108DE" w:rsidRPr="003108DE" w:rsidRDefault="003108DE" w:rsidP="003108DE">
      <w:pPr>
        <w:jc w:val="both"/>
      </w:pPr>
      <w:proofErr w:type="spellStart"/>
      <w:r w:rsidRPr="003108DE">
        <w:t>Escale</w:t>
      </w:r>
      <w:proofErr w:type="spellEnd"/>
      <w:r w:rsidRPr="003108DE">
        <w:t xml:space="preserve"> aims to reduce barriers to mental health support by making relevant resources easier to discover and navigate. The project supports SDG 3 through mental health awareness, early support-seeking, peer support, and improved access to resources.</w:t>
      </w:r>
    </w:p>
    <w:p w14:paraId="77542330" w14:textId="77777777" w:rsidR="003108DE" w:rsidRPr="003108DE" w:rsidRDefault="003108DE" w:rsidP="003108DE">
      <w:pPr>
        <w:jc w:val="both"/>
      </w:pPr>
      <w:r w:rsidRPr="003108DE">
        <w:t>Future development could include expanding verified Nigerian and African resources, improving personalization, conducting broader user testing, strengthening EAP signposting, and expanding accessibility features.</w:t>
      </w:r>
    </w:p>
    <w:p w14:paraId="71D6F334" w14:textId="77777777" w:rsidR="003108DE" w:rsidRPr="003108DE" w:rsidRDefault="003108DE" w:rsidP="003108DE">
      <w:pPr>
        <w:jc w:val="both"/>
      </w:pPr>
      <w:r w:rsidRPr="003108DE">
        <w:t>The analysis is based on secondary data and identifies associations rather than causation. Further testing with the target population is needed to evaluate usability and real-world impact.</w:t>
      </w:r>
    </w:p>
    <w:p w14:paraId="5E3CFB03" w14:textId="77777777" w:rsidR="003108DE" w:rsidRPr="003108DE" w:rsidRDefault="003108DE" w:rsidP="003108DE">
      <w:pPr>
        <w:jc w:val="both"/>
        <w:rPr>
          <w:b/>
          <w:bCs/>
        </w:rPr>
      </w:pPr>
      <w:r w:rsidRPr="003108DE">
        <w:t>Project Links</w:t>
      </w:r>
    </w:p>
    <w:p w14:paraId="64769C4C" w14:textId="77777777" w:rsidR="003108DE" w:rsidRDefault="003108DE" w:rsidP="003108DE">
      <w:pPr>
        <w:jc w:val="both"/>
      </w:pPr>
      <w:proofErr w:type="spellStart"/>
      <w:r w:rsidRPr="003108DE">
        <w:t>Escale</w:t>
      </w:r>
      <w:proofErr w:type="spellEnd"/>
      <w:r w:rsidRPr="003108DE">
        <w:t>:</w:t>
      </w:r>
      <w:hyperlink r:id="rId7" w:history="1">
        <w:r w:rsidRPr="003108DE">
          <w:rPr>
            <w:rStyle w:val="Hyperlink"/>
          </w:rPr>
          <w:t xml:space="preserve"> https://escale.ai.studio/</w:t>
        </w:r>
      </w:hyperlink>
    </w:p>
    <w:p w14:paraId="5810F753" w14:textId="3713BE57" w:rsidR="00B4599D" w:rsidRDefault="003108DE" w:rsidP="003108DE">
      <w:pPr>
        <w:jc w:val="both"/>
      </w:pPr>
      <w:r>
        <w:t>Tableau</w:t>
      </w:r>
      <w:r w:rsidRPr="003108DE">
        <w:t>Dashboard:</w:t>
      </w:r>
      <w:hyperlink r:id="rId8" w:history="1">
        <w:r w:rsidRPr="003108DE">
          <w:rPr>
            <w:rStyle w:val="Hyperlink"/>
          </w:rPr>
          <w:t>https://public.tableau.com/views/CommunityMentalHealthSignpostingPortalDashboard/Dashboard1</w:t>
        </w:r>
      </w:hyperlink>
      <w:r w:rsidRPr="003108DE">
        <w:t xml:space="preserve"> </w:t>
      </w:r>
      <w:r w:rsidRPr="003108DE">
        <w:rPr>
          <w:u w:val="single"/>
        </w:rPr>
        <w:br/>
      </w:r>
      <w:r w:rsidRPr="003108DE">
        <w:rPr>
          <w:u w:val="single"/>
        </w:rPr>
        <w:br/>
      </w:r>
    </w:p>
    <w:sectPr w:rsidR="00B45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55977"/>
    <w:multiLevelType w:val="multilevel"/>
    <w:tmpl w:val="DC54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064409"/>
    <w:multiLevelType w:val="multilevel"/>
    <w:tmpl w:val="7CA0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28990">
    <w:abstractNumId w:val="1"/>
  </w:num>
  <w:num w:numId="2" w16cid:durableId="201742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DE"/>
    <w:rsid w:val="000A1C32"/>
    <w:rsid w:val="003108DE"/>
    <w:rsid w:val="00731985"/>
    <w:rsid w:val="0097442A"/>
    <w:rsid w:val="00B45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0CE5E"/>
  <w15:chartTrackingRefBased/>
  <w15:docId w15:val="{44ED4778-2D46-47BB-BEA1-36090AA3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8DE"/>
    <w:rPr>
      <w:rFonts w:eastAsiaTheme="majorEastAsia" w:cstheme="majorBidi"/>
      <w:color w:val="272727" w:themeColor="text1" w:themeTint="D8"/>
    </w:rPr>
  </w:style>
  <w:style w:type="paragraph" w:styleId="Title">
    <w:name w:val="Title"/>
    <w:basedOn w:val="Normal"/>
    <w:next w:val="Normal"/>
    <w:link w:val="TitleChar"/>
    <w:uiPriority w:val="10"/>
    <w:qFormat/>
    <w:rsid w:val="00310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8DE"/>
    <w:pPr>
      <w:spacing w:before="160"/>
      <w:jc w:val="center"/>
    </w:pPr>
    <w:rPr>
      <w:i/>
      <w:iCs/>
      <w:color w:val="404040" w:themeColor="text1" w:themeTint="BF"/>
    </w:rPr>
  </w:style>
  <w:style w:type="character" w:customStyle="1" w:styleId="QuoteChar">
    <w:name w:val="Quote Char"/>
    <w:basedOn w:val="DefaultParagraphFont"/>
    <w:link w:val="Quote"/>
    <w:uiPriority w:val="29"/>
    <w:rsid w:val="003108DE"/>
    <w:rPr>
      <w:i/>
      <w:iCs/>
      <w:color w:val="404040" w:themeColor="text1" w:themeTint="BF"/>
    </w:rPr>
  </w:style>
  <w:style w:type="paragraph" w:styleId="ListParagraph">
    <w:name w:val="List Paragraph"/>
    <w:basedOn w:val="Normal"/>
    <w:uiPriority w:val="34"/>
    <w:qFormat/>
    <w:rsid w:val="003108DE"/>
    <w:pPr>
      <w:ind w:left="720"/>
      <w:contextualSpacing/>
    </w:pPr>
  </w:style>
  <w:style w:type="character" w:styleId="IntenseEmphasis">
    <w:name w:val="Intense Emphasis"/>
    <w:basedOn w:val="DefaultParagraphFont"/>
    <w:uiPriority w:val="21"/>
    <w:qFormat/>
    <w:rsid w:val="003108DE"/>
    <w:rPr>
      <w:i/>
      <w:iCs/>
      <w:color w:val="2F5496" w:themeColor="accent1" w:themeShade="BF"/>
    </w:rPr>
  </w:style>
  <w:style w:type="paragraph" w:styleId="IntenseQuote">
    <w:name w:val="Intense Quote"/>
    <w:basedOn w:val="Normal"/>
    <w:next w:val="Normal"/>
    <w:link w:val="IntenseQuoteChar"/>
    <w:uiPriority w:val="30"/>
    <w:qFormat/>
    <w:rsid w:val="00310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8DE"/>
    <w:rPr>
      <w:i/>
      <w:iCs/>
      <w:color w:val="2F5496" w:themeColor="accent1" w:themeShade="BF"/>
    </w:rPr>
  </w:style>
  <w:style w:type="character" w:styleId="IntenseReference">
    <w:name w:val="Intense Reference"/>
    <w:basedOn w:val="DefaultParagraphFont"/>
    <w:uiPriority w:val="32"/>
    <w:qFormat/>
    <w:rsid w:val="003108DE"/>
    <w:rPr>
      <w:b/>
      <w:bCs/>
      <w:smallCaps/>
      <w:color w:val="2F5496" w:themeColor="accent1" w:themeShade="BF"/>
      <w:spacing w:val="5"/>
    </w:rPr>
  </w:style>
  <w:style w:type="character" w:styleId="Hyperlink">
    <w:name w:val="Hyperlink"/>
    <w:basedOn w:val="DefaultParagraphFont"/>
    <w:uiPriority w:val="99"/>
    <w:unhideWhenUsed/>
    <w:rsid w:val="003108DE"/>
    <w:rPr>
      <w:color w:val="0563C1" w:themeColor="hyperlink"/>
      <w:u w:val="single"/>
    </w:rPr>
  </w:style>
  <w:style w:type="character" w:styleId="UnresolvedMention">
    <w:name w:val="Unresolved Mention"/>
    <w:basedOn w:val="DefaultParagraphFont"/>
    <w:uiPriority w:val="99"/>
    <w:semiHidden/>
    <w:unhideWhenUsed/>
    <w:rsid w:val="003108DE"/>
    <w:rPr>
      <w:color w:val="605E5C"/>
      <w:shd w:val="clear" w:color="auto" w:fill="E1DFDD"/>
    </w:rPr>
  </w:style>
  <w:style w:type="table" w:styleId="PlainTable5">
    <w:name w:val="Plain Table 5"/>
    <w:basedOn w:val="TableNormal"/>
    <w:uiPriority w:val="45"/>
    <w:rsid w:val="003108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views/CommunityMentalHealthSignpostingPortalDashboard/Dashboard1" TargetMode="External"/><Relationship Id="rId3" Type="http://schemas.openxmlformats.org/officeDocument/2006/relationships/styles" Target="styles.xml"/><Relationship Id="rId7" Type="http://schemas.openxmlformats.org/officeDocument/2006/relationships/hyperlink" Target="https://escale.ai.stud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scale.ai.studi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967258-2940-4979-A50E-81A21847D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Enenta</dc:creator>
  <cp:keywords/>
  <dc:description/>
  <cp:lastModifiedBy>Vivian Enenta</cp:lastModifiedBy>
  <cp:revision>1</cp:revision>
  <dcterms:created xsi:type="dcterms:W3CDTF">2026-08-14T11:15:00Z</dcterms:created>
  <dcterms:modified xsi:type="dcterms:W3CDTF">2026-08-14T11:34:00Z</dcterms:modified>
</cp:coreProperties>
</file>