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sz w:val="24"/>
          <w:szCs w:val="24"/>
        </w:rPr>
      </w:pPr>
      <w:r w:rsidDel="00000000" w:rsidR="00000000" w:rsidRPr="00000000">
        <w:rPr>
          <w:sz w:val="24"/>
          <w:szCs w:val="24"/>
          <w:rtl w:val="0"/>
        </w:rPr>
        <w:t xml:space="preserve">TEAM BEACON COLLABORATIVE</w:t>
      </w:r>
    </w:p>
    <w:p w:rsidR="00000000" w:rsidDel="00000000" w:rsidP="00000000" w:rsidRDefault="00000000" w:rsidRPr="00000000" w14:paraId="00000002">
      <w:pPr>
        <w:spacing w:line="360" w:lineRule="auto"/>
        <w:rPr>
          <w:sz w:val="24"/>
          <w:szCs w:val="24"/>
        </w:rPr>
      </w:pPr>
      <w:r w:rsidDel="00000000" w:rsidR="00000000" w:rsidRPr="00000000">
        <w:rPr>
          <w:sz w:val="24"/>
          <w:szCs w:val="24"/>
          <w:rtl w:val="0"/>
        </w:rPr>
        <w:t xml:space="preserve">Research, Solution &amp; Implementation Summary</w:t>
      </w:r>
    </w:p>
    <w:p w:rsidR="00000000" w:rsidDel="00000000" w:rsidP="00000000" w:rsidRDefault="00000000" w:rsidRPr="00000000" w14:paraId="00000003">
      <w:pPr>
        <w:spacing w:line="360" w:lineRule="auto"/>
        <w:rPr>
          <w:sz w:val="24"/>
          <w:szCs w:val="24"/>
        </w:rPr>
      </w:pPr>
      <w:r w:rsidDel="00000000" w:rsidR="00000000" w:rsidRPr="00000000">
        <w:rPr>
          <w:sz w:val="24"/>
          <w:szCs w:val="24"/>
          <w:rtl w:val="0"/>
        </w:rPr>
        <w:t xml:space="preserve">Surplus Food Redistribution Network  |  UN SDG 2: Zero Hunger  |  Grow with Google × Mentor Me Collective BUILD Project, 2026</w:t>
      </w:r>
    </w:p>
    <w:tbl>
      <w:tblPr>
        <w:tblStyle w:val="Table1"/>
        <w:tblW w:w="10440.0" w:type="dxa"/>
        <w:jc w:val="left"/>
        <w:tblLayout w:type="fixed"/>
        <w:tblLook w:val="0000"/>
      </w:tblPr>
      <w:tblGrid>
        <w:gridCol w:w="10440"/>
        <w:tblGridChange w:id="0">
          <w:tblGrid>
            <w:gridCol w:w="10440"/>
          </w:tblGrid>
        </w:tblGridChange>
      </w:tblGrid>
      <w:tr>
        <w:trPr>
          <w:cantSplit w:val="0"/>
          <w:tblHeader w:val="0"/>
        </w:trPr>
        <w:tc>
          <w:tcPr>
            <w:shd w:fill="edf2f8" w:val="clear"/>
            <w:tcMar>
              <w:top w:w="120.0" w:type="dxa"/>
              <w:left w:w="180.0" w:type="dxa"/>
              <w:bottom w:w="120.0" w:type="dxa"/>
              <w:right w:w="180.0" w:type="dxa"/>
            </w:tcMar>
          </w:tcPr>
          <w:p w:rsidR="00000000" w:rsidDel="00000000" w:rsidP="00000000" w:rsidRDefault="00000000" w:rsidRPr="00000000" w14:paraId="00000004">
            <w:pPr>
              <w:spacing w:line="360" w:lineRule="auto"/>
              <w:rPr>
                <w:sz w:val="24"/>
                <w:szCs w:val="24"/>
              </w:rPr>
            </w:pPr>
            <w:r w:rsidDel="00000000" w:rsidR="00000000" w:rsidRPr="00000000">
              <w:rPr>
                <w:sz w:val="24"/>
                <w:szCs w:val="24"/>
                <w:rtl w:val="0"/>
              </w:rPr>
              <w:t xml:space="preserve">Problem Statement: Local grocery vendors dump surplus perishable items due to a lack of an automated, hyper-local coordination hub for local pantries.</w:t>
            </w:r>
          </w:p>
        </w:tc>
      </w:tr>
    </w:tbl>
    <w:p w:rsidR="00000000" w:rsidDel="00000000" w:rsidP="00000000" w:rsidRDefault="00000000" w:rsidRPr="00000000" w14:paraId="00000005">
      <w:pPr>
        <w:spacing w:line="360" w:lineRule="auto"/>
        <w:rPr>
          <w:sz w:val="24"/>
          <w:szCs w:val="24"/>
        </w:rPr>
      </w:pPr>
      <w:r w:rsidDel="00000000" w:rsidR="00000000" w:rsidRPr="00000000">
        <w:rPr>
          <w:rtl w:val="0"/>
        </w:rPr>
      </w:r>
    </w:p>
    <w:p w:rsidR="00000000" w:rsidDel="00000000" w:rsidP="00000000" w:rsidRDefault="00000000" w:rsidRPr="00000000" w14:paraId="00000006">
      <w:pPr>
        <w:pStyle w:val="Heading1"/>
        <w:spacing w:line="360" w:lineRule="auto"/>
        <w:rPr>
          <w:sz w:val="24"/>
          <w:szCs w:val="24"/>
        </w:rPr>
      </w:pPr>
      <w:r w:rsidDel="00000000" w:rsidR="00000000" w:rsidRPr="00000000">
        <w:rPr>
          <w:sz w:val="24"/>
          <w:szCs w:val="24"/>
          <w:rtl w:val="0"/>
        </w:rPr>
        <w:t xml:space="preserve">1. Research &amp; Problem Grounding</w:t>
      </w:r>
      <w:r w:rsidDel="00000000" w:rsidR="00000000" w:rsidRPr="00000000">
        <w:rPr>
          <w:rtl w:val="0"/>
        </w:rPr>
      </w:r>
    </w:p>
    <w:p w:rsidR="00000000" w:rsidDel="00000000" w:rsidP="00000000" w:rsidRDefault="00000000" w:rsidRPr="00000000" w14:paraId="00000007">
      <w:pPr>
        <w:spacing w:line="360" w:lineRule="auto"/>
        <w:rPr>
          <w:sz w:val="24"/>
          <w:szCs w:val="24"/>
        </w:rPr>
      </w:pPr>
      <w:r w:rsidDel="00000000" w:rsidR="00000000" w:rsidRPr="00000000">
        <w:rPr>
          <w:sz w:val="24"/>
          <w:szCs w:val="24"/>
          <w:rtl w:val="0"/>
        </w:rPr>
        <w:t xml:space="preserve">Globally, an estimated 1.05 billion tonnes of food is wasted annually (UNEP, 2024), while 673 million people faced hunger in 2024 (FAO SOFI 2025). Perishables — produce, dairy, meat, seafood — make up over 80% of surplus food (ReFED) because they spoil within hours once outside refrigeration (USDA's food-safety "danger zone" rule). Without a fast, automated match between a vendor's surplus and a nearby pantry, disposal becomes the default — the exact gap our problem statement names.</w:t>
      </w:r>
    </w:p>
    <w:p w:rsidR="00000000" w:rsidDel="00000000" w:rsidP="00000000" w:rsidRDefault="00000000" w:rsidRPr="00000000" w14:paraId="00000008">
      <w:pPr>
        <w:spacing w:line="360" w:lineRule="auto"/>
        <w:rPr>
          <w:sz w:val="24"/>
          <w:szCs w:val="24"/>
        </w:rPr>
      </w:pPr>
      <w:r w:rsidDel="00000000" w:rsidR="00000000" w:rsidRPr="00000000">
        <w:rPr>
          <w:rFonts w:ascii="Gungsuh" w:cs="Gungsuh" w:eastAsia="Gungsuh" w:hAnsi="Gungsuh"/>
          <w:sz w:val="24"/>
          <w:szCs w:val="24"/>
          <w:rtl w:val="0"/>
        </w:rPr>
        <w:t xml:space="preserve">The team selected Chicago, Illinois as the grounding region and pilot site. Roughly 25% of the metro area is food-insecure, and food-pantry visits are up 48% since 2020 (Greater Chicagoland Hunger Report 2025). Need is geographically concentrated: 26 of Chicago's 77 community areas carry ≥25% food insecurity, overlapping documented grocery closures (Whole Foods–Englewood, four Walmart stores, Aldi in West Garfield Park and Auburn Gresham) since 2022.</w:t>
      </w:r>
    </w:p>
    <w:p w:rsidR="00000000" w:rsidDel="00000000" w:rsidP="00000000" w:rsidRDefault="00000000" w:rsidRPr="00000000" w14:paraId="00000009">
      <w:pPr>
        <w:spacing w:line="360" w:lineRule="auto"/>
        <w:rPr>
          <w:sz w:val="24"/>
          <w:szCs w:val="24"/>
        </w:rPr>
      </w:pPr>
      <w:r w:rsidDel="00000000" w:rsidR="00000000" w:rsidRPr="00000000">
        <w:rPr>
          <w:sz w:val="24"/>
          <w:szCs w:val="24"/>
          <w:rtl w:val="0"/>
        </w:rPr>
        <w:t xml:space="preserve">The team built and cleaned an original dataset,  45 real, geocoded locations (26 grocery stores, 19 food pantries) across six priority community areas — combining City of Chicago socioeconomic indicators (hardship index, poverty, income), Wikipedia-verified population figures, and live Google Places data. A duplicate listing (the same store pulled in under two names) was identified and removed during data-quality review, and one row's community area was corrected from a mistaken assignment to its true location, Englewood. Analysis surfaced a clear, actionable gap: West Garfield Park has 5 grocery stores but zero food pantries despite the sample's second-highest hardship score (92/100), while Auburn Gresham and Austin show the lowest grocery density relative to population.</w:t>
      </w:r>
    </w:p>
    <w:p w:rsidR="00000000" w:rsidDel="00000000" w:rsidP="00000000" w:rsidRDefault="00000000" w:rsidRPr="00000000" w14:paraId="0000000A">
      <w:pPr>
        <w:spacing w:line="360" w:lineRule="auto"/>
        <w:rPr>
          <w:sz w:val="24"/>
          <w:szCs w:val="24"/>
        </w:rPr>
      </w:pPr>
      <w:r w:rsidDel="00000000" w:rsidR="00000000" w:rsidRPr="00000000">
        <w:rPr>
          <w:sz w:val="24"/>
          <w:szCs w:val="24"/>
          <w:rtl w:val="0"/>
        </w:rPr>
        <w:t xml:space="preserve">Federal (Bill Emerson Act) and Illinois Good Samaritan laws protect good-faith donors, lowering a key liability barrier that discourages donation elsewhere. Full citations, the cleaned dataset, data dictionary, and exploratory analysis are included in the repository (see /data and /docs).</w:t>
      </w:r>
    </w:p>
    <w:p w:rsidR="00000000" w:rsidDel="00000000" w:rsidP="00000000" w:rsidRDefault="00000000" w:rsidRPr="00000000" w14:paraId="0000000B">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spacing w:line="360" w:lineRule="auto"/>
        <w:rPr>
          <w:sz w:val="24"/>
          <w:szCs w:val="24"/>
        </w:rPr>
      </w:pPr>
      <w:r w:rsidDel="00000000" w:rsidR="00000000" w:rsidRPr="00000000">
        <w:rPr>
          <w:sz w:val="24"/>
          <w:szCs w:val="24"/>
          <w:rtl w:val="0"/>
        </w:rPr>
        <w:t xml:space="preserve">2. Solution Summary</w:t>
      </w:r>
      <w:r w:rsidDel="00000000" w:rsidR="00000000" w:rsidRPr="00000000">
        <w:rPr>
          <w:rtl w:val="0"/>
        </w:rPr>
      </w:r>
    </w:p>
    <w:p w:rsidR="00000000" w:rsidDel="00000000" w:rsidP="00000000" w:rsidRDefault="00000000" w:rsidRPr="00000000" w14:paraId="0000000D">
      <w:pPr>
        <w:spacing w:line="360" w:lineRule="auto"/>
        <w:rPr>
          <w:sz w:val="24"/>
          <w:szCs w:val="24"/>
        </w:rPr>
      </w:pPr>
      <w:r w:rsidDel="00000000" w:rsidR="00000000" w:rsidRPr="00000000">
        <w:rPr>
          <w:sz w:val="24"/>
          <w:szCs w:val="24"/>
          <w:rtl w:val="0"/>
        </w:rPr>
        <w:t xml:space="preserve">Beacon Collaborative proposes a Surplus Food Redistribution Network: an automated, hyperlocal coordination hub that lets a grocery vendor list unsold perishable inventory in seconds and instantly alerts the nearest pantry able to collect it before the food-safety window closes.</w:t>
      </w:r>
    </w:p>
    <w:p w:rsidR="00000000" w:rsidDel="00000000" w:rsidP="00000000" w:rsidRDefault="00000000" w:rsidRPr="00000000" w14:paraId="0000000E">
      <w:pPr>
        <w:spacing w:line="360" w:lineRule="auto"/>
        <w:rPr>
          <w:sz w:val="24"/>
          <w:szCs w:val="24"/>
        </w:rPr>
      </w:pPr>
      <w:r w:rsidDel="00000000" w:rsidR="00000000" w:rsidRPr="00000000">
        <w:rPr>
          <w:rtl w:val="0"/>
        </w:rPr>
      </w:r>
    </w:p>
    <w:p w:rsidR="00000000" w:rsidDel="00000000" w:rsidP="00000000" w:rsidRDefault="00000000" w:rsidRPr="00000000" w14:paraId="0000000F">
      <w:pPr>
        <w:spacing w:line="360" w:lineRule="auto"/>
        <w:rPr>
          <w:color w:val="2e74b5"/>
          <w:sz w:val="24"/>
          <w:szCs w:val="24"/>
        </w:rPr>
      </w:pPr>
      <w:r w:rsidDel="00000000" w:rsidR="00000000" w:rsidRPr="00000000">
        <w:rPr>
          <w:color w:val="2e74b5"/>
          <w:sz w:val="24"/>
          <w:szCs w:val="24"/>
          <w:rtl w:val="0"/>
        </w:rPr>
        <w:t xml:space="preserve">Core features</w:t>
      </w:r>
    </w:p>
    <w:p w:rsidR="00000000" w:rsidDel="00000000" w:rsidP="00000000" w:rsidRDefault="00000000" w:rsidRPr="00000000" w14:paraId="00000010">
      <w:pPr>
        <w:numPr>
          <w:ilvl w:val="0"/>
          <w:numId w:val="1"/>
        </w:numPr>
        <w:spacing w:line="360" w:lineRule="auto"/>
        <w:ind w:left="380" w:hanging="220"/>
        <w:rPr>
          <w:sz w:val="24"/>
          <w:szCs w:val="24"/>
        </w:rPr>
      </w:pPr>
      <w:r w:rsidDel="00000000" w:rsidR="00000000" w:rsidRPr="00000000">
        <w:rPr>
          <w:sz w:val="24"/>
          <w:szCs w:val="24"/>
          <w:vertAlign w:val="baseline"/>
          <w:rtl w:val="0"/>
        </w:rPr>
        <w:t xml:space="preserve">Real-time listing &amp; alerts — push notifications (Firebase) plus SMS/WhatsApp fallback, so low-connectivity vendors and pantries aren't excluded.</w:t>
      </w:r>
    </w:p>
    <w:p w:rsidR="00000000" w:rsidDel="00000000" w:rsidP="00000000" w:rsidRDefault="00000000" w:rsidRPr="00000000" w14:paraId="00000011">
      <w:pPr>
        <w:numPr>
          <w:ilvl w:val="0"/>
          <w:numId w:val="1"/>
        </w:numPr>
        <w:spacing w:line="360" w:lineRule="auto"/>
        <w:ind w:left="380" w:hanging="220"/>
        <w:rPr>
          <w:sz w:val="24"/>
          <w:szCs w:val="24"/>
        </w:rPr>
      </w:pPr>
      <w:r w:rsidDel="00000000" w:rsidR="00000000" w:rsidRPr="00000000">
        <w:rPr>
          <w:sz w:val="24"/>
          <w:szCs w:val="24"/>
          <w:vertAlign w:val="baseline"/>
          <w:rtl w:val="0"/>
        </w:rPr>
        <w:t xml:space="preserve">Proximity-first matching — Google Maps API routes each listing to the nearest capable pantry, not just the “best match,” since distance determines whether food is still safe on arrival.</w:t>
      </w:r>
    </w:p>
    <w:p w:rsidR="00000000" w:rsidDel="00000000" w:rsidP="00000000" w:rsidRDefault="00000000" w:rsidRPr="00000000" w14:paraId="00000012">
      <w:pPr>
        <w:numPr>
          <w:ilvl w:val="0"/>
          <w:numId w:val="1"/>
        </w:numPr>
        <w:spacing w:line="360" w:lineRule="auto"/>
        <w:ind w:left="380" w:hanging="220"/>
        <w:rPr>
          <w:sz w:val="24"/>
          <w:szCs w:val="24"/>
        </w:rPr>
      </w:pPr>
      <w:r w:rsidDel="00000000" w:rsidR="00000000" w:rsidRPr="00000000">
        <w:rPr>
          <w:sz w:val="24"/>
          <w:szCs w:val="24"/>
          <w:vertAlign w:val="baseline"/>
          <w:rtl w:val="0"/>
        </w:rPr>
        <w:t xml:space="preserve">Short, visible claim windows — each listing carries an urgency flag tied to safe-handling time, so pantries triage what to collect first.</w:t>
      </w:r>
    </w:p>
    <w:p w:rsidR="00000000" w:rsidDel="00000000" w:rsidP="00000000" w:rsidRDefault="00000000" w:rsidRPr="00000000" w14:paraId="00000013">
      <w:pPr>
        <w:numPr>
          <w:ilvl w:val="0"/>
          <w:numId w:val="1"/>
        </w:numPr>
        <w:spacing w:line="360" w:lineRule="auto"/>
        <w:ind w:left="380" w:hanging="220"/>
        <w:rPr>
          <w:sz w:val="24"/>
          <w:szCs w:val="24"/>
        </w:rPr>
      </w:pPr>
      <w:r w:rsidDel="00000000" w:rsidR="00000000" w:rsidRPr="00000000">
        <w:rPr>
          <w:sz w:val="24"/>
          <w:szCs w:val="24"/>
          <w:vertAlign w:val="baseline"/>
          <w:rtl w:val="0"/>
        </w:rPr>
        <w:t xml:space="preserve">Minimal listing friction — a photo, quantity, and rough expiry time is enough to post, matching the ~2-hour window vendors actually have.</w:t>
      </w:r>
    </w:p>
    <w:p w:rsidR="00000000" w:rsidDel="00000000" w:rsidP="00000000" w:rsidRDefault="00000000" w:rsidRPr="00000000" w14:paraId="00000014">
      <w:pPr>
        <w:numPr>
          <w:ilvl w:val="0"/>
          <w:numId w:val="1"/>
        </w:numPr>
        <w:spacing w:line="360" w:lineRule="auto"/>
        <w:ind w:left="380" w:hanging="220"/>
        <w:rPr>
          <w:sz w:val="24"/>
          <w:szCs w:val="24"/>
        </w:rPr>
      </w:pPr>
      <w:r w:rsidDel="00000000" w:rsidR="00000000" w:rsidRPr="00000000">
        <w:rPr>
          <w:sz w:val="24"/>
          <w:szCs w:val="24"/>
          <w:vertAlign w:val="baseline"/>
          <w:rtl w:val="0"/>
        </w:rPr>
        <w:t xml:space="preserve">Category tagging &amp; free donation model — produce/dairy/meat/bakery filtering lets a pantry without refrigeration request only what it can safely use, at no cost to either side (unlike discount-purchase apps).</w:t>
      </w:r>
    </w:p>
    <w:p w:rsidR="00000000" w:rsidDel="00000000" w:rsidP="00000000" w:rsidRDefault="00000000" w:rsidRPr="00000000" w14:paraId="00000015">
      <w:pPr>
        <w:numPr>
          <w:ilvl w:val="0"/>
          <w:numId w:val="1"/>
        </w:numPr>
        <w:spacing w:line="360" w:lineRule="auto"/>
        <w:ind w:left="380" w:hanging="220"/>
        <w:rPr>
          <w:sz w:val="24"/>
          <w:szCs w:val="24"/>
        </w:rPr>
      </w:pPr>
      <w:r w:rsidDel="00000000" w:rsidR="00000000" w:rsidRPr="00000000">
        <w:rPr>
          <w:sz w:val="24"/>
          <w:szCs w:val="24"/>
          <w:vertAlign w:val="baseline"/>
          <w:rtl w:val="0"/>
        </w:rPr>
        <w:t xml:space="preserve">Impact dashboard</w:t>
      </w:r>
      <w:r w:rsidDel="00000000" w:rsidR="00000000" w:rsidRPr="00000000">
        <w:rPr>
          <w:sz w:val="24"/>
          <w:szCs w:val="24"/>
          <w:rtl w:val="0"/>
        </w:rPr>
        <w:t xml:space="preserve">:</w:t>
      </w:r>
      <w:r w:rsidDel="00000000" w:rsidR="00000000" w:rsidRPr="00000000">
        <w:rPr>
          <w:sz w:val="24"/>
          <w:szCs w:val="24"/>
          <w:vertAlign w:val="baseline"/>
          <w:rtl w:val="0"/>
        </w:rPr>
        <w:t xml:space="preserve"> a published Tableau dashboard tracks Grocery/Pantry Density per 10k, Pantry-to-Grocery Ratio, and a composite Food Access Gap Score to guide expansion.</w:t>
      </w:r>
    </w:p>
    <w:p w:rsidR="00000000" w:rsidDel="00000000" w:rsidP="00000000" w:rsidRDefault="00000000" w:rsidRPr="00000000" w14:paraId="00000016">
      <w:pPr>
        <w:spacing w:line="360" w:lineRule="auto"/>
        <w:ind w:left="380" w:firstLine="0"/>
        <w:rPr>
          <w:sz w:val="24"/>
          <w:szCs w:val="24"/>
        </w:rPr>
      </w:pPr>
      <w:r w:rsidDel="00000000" w:rsidR="00000000" w:rsidRPr="00000000">
        <w:rPr>
          <w:rtl w:val="0"/>
        </w:rPr>
      </w:r>
    </w:p>
    <w:p w:rsidR="00000000" w:rsidDel="00000000" w:rsidP="00000000" w:rsidRDefault="00000000" w:rsidRPr="00000000" w14:paraId="00000017">
      <w:pPr>
        <w:spacing w:line="360" w:lineRule="auto"/>
        <w:rPr>
          <w:color w:val="2e74b5"/>
          <w:sz w:val="24"/>
          <w:szCs w:val="24"/>
        </w:rPr>
      </w:pPr>
      <w:r w:rsidDel="00000000" w:rsidR="00000000" w:rsidRPr="00000000">
        <w:rPr>
          <w:color w:val="2e74b5"/>
          <w:sz w:val="24"/>
          <w:szCs w:val="24"/>
          <w:rtl w:val="0"/>
        </w:rPr>
        <w:t xml:space="preserve">Why this solution, and why now</w:t>
      </w:r>
    </w:p>
    <w:p w:rsidR="00000000" w:rsidDel="00000000" w:rsidP="00000000" w:rsidRDefault="00000000" w:rsidRPr="00000000" w14:paraId="00000018">
      <w:pPr>
        <w:spacing w:line="360" w:lineRule="auto"/>
        <w:rPr>
          <w:sz w:val="24"/>
          <w:szCs w:val="24"/>
        </w:rPr>
      </w:pPr>
      <w:r w:rsidDel="00000000" w:rsidR="00000000" w:rsidRPr="00000000">
        <w:rPr>
          <w:sz w:val="24"/>
          <w:szCs w:val="24"/>
          <w:rtl w:val="0"/>
        </w:rPr>
        <w:t xml:space="preserve">This combination, automated + free + hyperlocal + perishables-first is what existing platforms (MealConnect, Too Good To Go, OLIO, FareShare, Chicago Food Rescue) each partially offer but none combine. The solution is deliberately scoped to complement Chicago Food Rescue and the Greater Chicago Food Depository's existing coverage rather than duplicate it; the team's own dataset identified specific, named gaps (like West Garfield Park) that neither organization currently fills.</w:t>
      </w:r>
    </w:p>
    <w:p w:rsidR="00000000" w:rsidDel="00000000" w:rsidP="00000000" w:rsidRDefault="00000000" w:rsidRPr="00000000" w14:paraId="00000019">
      <w:pPr>
        <w:spacing w:line="360" w:lineRule="auto"/>
        <w:rPr>
          <w:sz w:val="24"/>
          <w:szCs w:val="24"/>
        </w:rPr>
      </w:pPr>
      <w:r w:rsidDel="00000000" w:rsidR="00000000" w:rsidRPr="00000000">
        <w:rPr>
          <w:sz w:val="24"/>
          <w:szCs w:val="24"/>
          <w:rtl w:val="0"/>
        </w:rPr>
        <w:t xml:space="preserve">The model is sustainable because it adds no new cost for either side: vendors avoid disposal costs and gain legal donation protection, pantries receive food at no charge, and the platform itself runs on free-tier cloud infrastructure and existing SMS/WhatsApp channels rather than requiring new hardware or paid app downloads.</w:t>
      </w:r>
    </w:p>
    <w:p w:rsidR="00000000" w:rsidDel="00000000" w:rsidP="00000000" w:rsidRDefault="00000000" w:rsidRPr="00000000" w14:paraId="0000001A">
      <w:pPr>
        <w:spacing w:line="36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line="360" w:lineRule="auto"/>
        <w:rPr>
          <w:sz w:val="24"/>
          <w:szCs w:val="24"/>
        </w:rPr>
      </w:pPr>
      <w:r w:rsidDel="00000000" w:rsidR="00000000" w:rsidRPr="00000000">
        <w:rPr>
          <w:sz w:val="24"/>
          <w:szCs w:val="24"/>
          <w:rtl w:val="0"/>
        </w:rPr>
        <w:t xml:space="preserve">3. Implementation Plan</w:t>
      </w:r>
    </w:p>
    <w:p w:rsidR="00000000" w:rsidDel="00000000" w:rsidP="00000000" w:rsidRDefault="00000000" w:rsidRPr="00000000" w14:paraId="0000001C">
      <w:pPr>
        <w:spacing w:line="360" w:lineRule="auto"/>
        <w:rPr>
          <w:sz w:val="24"/>
          <w:szCs w:val="24"/>
        </w:rPr>
      </w:pPr>
      <w:r w:rsidDel="00000000" w:rsidR="00000000" w:rsidRPr="00000000">
        <w:rPr>
          <w:rtl w:val="0"/>
        </w:rPr>
      </w:r>
    </w:p>
    <w:tbl>
      <w:tblPr>
        <w:tblStyle w:val="Table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300"/>
        <w:gridCol w:w="4700"/>
        <w:gridCol w:w="2840"/>
        <w:tblGridChange w:id="0">
          <w:tblGrid>
            <w:gridCol w:w="1600"/>
            <w:gridCol w:w="1300"/>
            <w:gridCol w:w="4700"/>
            <w:gridCol w:w="284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1D">
            <w:pPr>
              <w:spacing w:line="360" w:lineRule="auto"/>
              <w:rPr>
                <w:sz w:val="24"/>
                <w:szCs w:val="24"/>
              </w:rPr>
            </w:pPr>
            <w:r w:rsidDel="00000000" w:rsidR="00000000" w:rsidRPr="00000000">
              <w:rPr>
                <w:sz w:val="24"/>
                <w:szCs w:val="24"/>
                <w:rtl w:val="0"/>
              </w:rPr>
              <w:t xml:space="preserve">Phase</w:t>
            </w:r>
          </w:p>
        </w:tc>
        <w:tc>
          <w:tcPr>
            <w:shd w:fill="1f3864" w:val="clear"/>
            <w:tcMar>
              <w:top w:w="90.0" w:type="dxa"/>
              <w:left w:w="120.0" w:type="dxa"/>
              <w:bottom w:w="90.0" w:type="dxa"/>
              <w:right w:w="120.0" w:type="dxa"/>
            </w:tcMar>
            <w:vAlign w:val="center"/>
          </w:tcPr>
          <w:p w:rsidR="00000000" w:rsidDel="00000000" w:rsidP="00000000" w:rsidRDefault="00000000" w:rsidRPr="00000000" w14:paraId="0000001E">
            <w:pPr>
              <w:spacing w:line="360" w:lineRule="auto"/>
              <w:rPr>
                <w:sz w:val="24"/>
                <w:szCs w:val="24"/>
              </w:rPr>
            </w:pPr>
            <w:r w:rsidDel="00000000" w:rsidR="00000000" w:rsidRPr="00000000">
              <w:rPr>
                <w:sz w:val="24"/>
                <w:szCs w:val="24"/>
                <w:rtl w:val="0"/>
              </w:rPr>
              <w:t xml:space="preserve">Timeline</w:t>
            </w:r>
          </w:p>
        </w:tc>
        <w:tc>
          <w:tcPr>
            <w:shd w:fill="1f3864" w:val="clear"/>
            <w:tcMar>
              <w:top w:w="90.0" w:type="dxa"/>
              <w:left w:w="120.0" w:type="dxa"/>
              <w:bottom w:w="90.0" w:type="dxa"/>
              <w:right w:w="120.0" w:type="dxa"/>
            </w:tcMar>
            <w:vAlign w:val="center"/>
          </w:tcPr>
          <w:p w:rsidR="00000000" w:rsidDel="00000000" w:rsidP="00000000" w:rsidRDefault="00000000" w:rsidRPr="00000000" w14:paraId="0000001F">
            <w:pPr>
              <w:spacing w:line="360" w:lineRule="auto"/>
              <w:rPr>
                <w:sz w:val="24"/>
                <w:szCs w:val="24"/>
              </w:rPr>
            </w:pPr>
            <w:r w:rsidDel="00000000" w:rsidR="00000000" w:rsidRPr="00000000">
              <w:rPr>
                <w:sz w:val="24"/>
                <w:szCs w:val="24"/>
                <w:rtl w:val="0"/>
              </w:rPr>
              <w:t xml:space="preserve">Key activities</w:t>
            </w:r>
          </w:p>
        </w:tc>
        <w:tc>
          <w:tcPr>
            <w:shd w:fill="1f3864" w:val="clear"/>
            <w:tcMar>
              <w:top w:w="90.0" w:type="dxa"/>
              <w:left w:w="120.0" w:type="dxa"/>
              <w:bottom w:w="90.0" w:type="dxa"/>
              <w:right w:w="120.0" w:type="dxa"/>
            </w:tcMar>
            <w:vAlign w:val="center"/>
          </w:tcPr>
          <w:p w:rsidR="00000000" w:rsidDel="00000000" w:rsidP="00000000" w:rsidRDefault="00000000" w:rsidRPr="00000000" w14:paraId="00000020">
            <w:pPr>
              <w:spacing w:line="360" w:lineRule="auto"/>
              <w:rPr>
                <w:sz w:val="24"/>
                <w:szCs w:val="24"/>
              </w:rPr>
            </w:pPr>
            <w:r w:rsidDel="00000000" w:rsidR="00000000" w:rsidRPr="00000000">
              <w:rPr>
                <w:sz w:val="24"/>
                <w:szCs w:val="24"/>
                <w:rtl w:val="0"/>
              </w:rPr>
              <w:t xml:space="preserve">Resources needed</w:t>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1">
            <w:pPr>
              <w:spacing w:line="360" w:lineRule="auto"/>
              <w:rPr>
                <w:sz w:val="24"/>
                <w:szCs w:val="24"/>
              </w:rPr>
            </w:pPr>
            <w:r w:rsidDel="00000000" w:rsidR="00000000" w:rsidRPr="00000000">
              <w:rPr>
                <w:sz w:val="24"/>
                <w:szCs w:val="24"/>
                <w:rtl w:val="0"/>
              </w:rPr>
              <w:t xml:space="preserve">1. Foundation</w:t>
            </w:r>
          </w:p>
        </w:tc>
        <w:tc>
          <w:tcPr>
            <w:tcMar>
              <w:top w:w="90.0" w:type="dxa"/>
              <w:left w:w="120.0" w:type="dxa"/>
              <w:bottom w:w="90.0" w:type="dxa"/>
              <w:right w:w="120.0" w:type="dxa"/>
            </w:tcMar>
            <w:vAlign w:val="center"/>
          </w:tcPr>
          <w:p w:rsidR="00000000" w:rsidDel="00000000" w:rsidP="00000000" w:rsidRDefault="00000000" w:rsidRPr="00000000" w14:paraId="00000022">
            <w:pPr>
              <w:spacing w:line="360" w:lineRule="auto"/>
              <w:rPr>
                <w:sz w:val="24"/>
                <w:szCs w:val="24"/>
              </w:rPr>
            </w:pPr>
            <w:r w:rsidDel="00000000" w:rsidR="00000000" w:rsidRPr="00000000">
              <w:rPr>
                <w:sz w:val="24"/>
                <w:szCs w:val="24"/>
                <w:rtl w:val="0"/>
              </w:rPr>
              <w:t xml:space="preserve">Weeks 1–4</w:t>
            </w:r>
          </w:p>
        </w:tc>
        <w:tc>
          <w:tcPr>
            <w:tcMar>
              <w:top w:w="90.0" w:type="dxa"/>
              <w:left w:w="120.0" w:type="dxa"/>
              <w:bottom w:w="90.0" w:type="dxa"/>
              <w:right w:w="120.0" w:type="dxa"/>
            </w:tcMar>
            <w:vAlign w:val="center"/>
          </w:tcPr>
          <w:p w:rsidR="00000000" w:rsidDel="00000000" w:rsidP="00000000" w:rsidRDefault="00000000" w:rsidRPr="00000000" w14:paraId="00000023">
            <w:pPr>
              <w:spacing w:line="360" w:lineRule="auto"/>
              <w:rPr>
                <w:sz w:val="24"/>
                <w:szCs w:val="24"/>
              </w:rPr>
            </w:pPr>
            <w:r w:rsidDel="00000000" w:rsidR="00000000" w:rsidRPr="00000000">
              <w:rPr>
                <w:sz w:val="24"/>
                <w:szCs w:val="24"/>
                <w:rtl w:val="0"/>
              </w:rPr>
              <w:t xml:space="preserve">Finalize dataset for all 10 priority areas; confirm non-overlap with Chicago Food Rescue/GCFD; recruit first vendors &amp; pantries in West Garfield Park</w:t>
            </w:r>
          </w:p>
        </w:tc>
        <w:tc>
          <w:tcPr>
            <w:tcMar>
              <w:top w:w="90.0" w:type="dxa"/>
              <w:left w:w="120.0" w:type="dxa"/>
              <w:bottom w:w="90.0" w:type="dxa"/>
              <w:right w:w="120.0" w:type="dxa"/>
            </w:tcMar>
            <w:vAlign w:val="center"/>
          </w:tcPr>
          <w:p w:rsidR="00000000" w:rsidDel="00000000" w:rsidP="00000000" w:rsidRDefault="00000000" w:rsidRPr="00000000" w14:paraId="00000024">
            <w:pPr>
              <w:spacing w:line="360" w:lineRule="auto"/>
              <w:rPr>
                <w:sz w:val="24"/>
                <w:szCs w:val="24"/>
              </w:rPr>
            </w:pPr>
            <w:r w:rsidDel="00000000" w:rsidR="00000000" w:rsidRPr="00000000">
              <w:rPr>
                <w:sz w:val="24"/>
                <w:szCs w:val="24"/>
                <w:rtl w:val="0"/>
              </w:rPr>
              <w:t xml:space="preserve">Team time; Google Places API; outreach to GCFD/CFR</w:t>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5">
            <w:pPr>
              <w:spacing w:line="360" w:lineRule="auto"/>
              <w:rPr>
                <w:sz w:val="24"/>
                <w:szCs w:val="24"/>
              </w:rPr>
            </w:pPr>
            <w:r w:rsidDel="00000000" w:rsidR="00000000" w:rsidRPr="00000000">
              <w:rPr>
                <w:sz w:val="24"/>
                <w:szCs w:val="24"/>
                <w:rtl w:val="0"/>
              </w:rPr>
              <w:t xml:space="preserve">2. MVP Build</w:t>
            </w:r>
          </w:p>
        </w:tc>
        <w:tc>
          <w:tcPr>
            <w:tcMar>
              <w:top w:w="90.0" w:type="dxa"/>
              <w:left w:w="120.0" w:type="dxa"/>
              <w:bottom w:w="90.0" w:type="dxa"/>
              <w:right w:w="120.0" w:type="dxa"/>
            </w:tcMar>
            <w:vAlign w:val="center"/>
          </w:tcPr>
          <w:p w:rsidR="00000000" w:rsidDel="00000000" w:rsidP="00000000" w:rsidRDefault="00000000" w:rsidRPr="00000000" w14:paraId="00000026">
            <w:pPr>
              <w:spacing w:line="360" w:lineRule="auto"/>
              <w:rPr>
                <w:sz w:val="24"/>
                <w:szCs w:val="24"/>
              </w:rPr>
            </w:pPr>
            <w:r w:rsidDel="00000000" w:rsidR="00000000" w:rsidRPr="00000000">
              <w:rPr>
                <w:sz w:val="24"/>
                <w:szCs w:val="24"/>
                <w:rtl w:val="0"/>
              </w:rPr>
              <w:t xml:space="preserve">Weeks 5–8</w:t>
            </w:r>
          </w:p>
        </w:tc>
        <w:tc>
          <w:tcPr>
            <w:tcMar>
              <w:top w:w="90.0" w:type="dxa"/>
              <w:left w:w="120.0" w:type="dxa"/>
              <w:bottom w:w="90.0" w:type="dxa"/>
              <w:right w:w="120.0" w:type="dxa"/>
            </w:tcMar>
            <w:vAlign w:val="center"/>
          </w:tcPr>
          <w:p w:rsidR="00000000" w:rsidDel="00000000" w:rsidP="00000000" w:rsidRDefault="00000000" w:rsidRPr="00000000" w14:paraId="00000027">
            <w:pPr>
              <w:spacing w:line="360" w:lineRule="auto"/>
              <w:rPr>
                <w:sz w:val="24"/>
                <w:szCs w:val="24"/>
              </w:rPr>
            </w:pPr>
            <w:r w:rsidDel="00000000" w:rsidR="00000000" w:rsidRPr="00000000">
              <w:rPr>
                <w:sz w:val="24"/>
                <w:szCs w:val="24"/>
                <w:rtl w:val="0"/>
              </w:rPr>
              <w:t xml:space="preserve">Build listing/matching app (Maps API + Firestore/PostGIS); SMS gateway integration; pilot with 5 vendors + pantries</w:t>
            </w:r>
          </w:p>
        </w:tc>
        <w:tc>
          <w:tcPr>
            <w:tcMar>
              <w:top w:w="90.0" w:type="dxa"/>
              <w:left w:w="120.0" w:type="dxa"/>
              <w:bottom w:w="90.0" w:type="dxa"/>
              <w:right w:w="120.0" w:type="dxa"/>
            </w:tcMar>
            <w:vAlign w:val="center"/>
          </w:tcPr>
          <w:p w:rsidR="00000000" w:rsidDel="00000000" w:rsidP="00000000" w:rsidRDefault="00000000" w:rsidRPr="00000000" w14:paraId="00000028">
            <w:pPr>
              <w:spacing w:line="360" w:lineRule="auto"/>
              <w:rPr>
                <w:sz w:val="24"/>
                <w:szCs w:val="24"/>
              </w:rPr>
            </w:pPr>
            <w:r w:rsidDel="00000000" w:rsidR="00000000" w:rsidRPr="00000000">
              <w:rPr>
                <w:sz w:val="24"/>
                <w:szCs w:val="24"/>
                <w:rtl w:val="0"/>
              </w:rPr>
              <w:t xml:space="preserve">Cloud hosting (free/education tier); Twilio-equivalent SMS credits; developer time</w:t>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29">
            <w:pPr>
              <w:spacing w:line="360" w:lineRule="auto"/>
              <w:rPr>
                <w:sz w:val="24"/>
                <w:szCs w:val="24"/>
              </w:rPr>
            </w:pPr>
            <w:r w:rsidDel="00000000" w:rsidR="00000000" w:rsidRPr="00000000">
              <w:rPr>
                <w:sz w:val="24"/>
                <w:szCs w:val="24"/>
                <w:rtl w:val="0"/>
              </w:rPr>
              <w:t xml:space="preserve">3. Pilot &amp; Measure</w:t>
            </w:r>
          </w:p>
        </w:tc>
        <w:tc>
          <w:tcPr>
            <w:tcMar>
              <w:top w:w="90.0" w:type="dxa"/>
              <w:left w:w="120.0" w:type="dxa"/>
              <w:bottom w:w="90.0" w:type="dxa"/>
              <w:right w:w="120.0" w:type="dxa"/>
            </w:tcMar>
            <w:vAlign w:val="center"/>
          </w:tcPr>
          <w:p w:rsidR="00000000" w:rsidDel="00000000" w:rsidP="00000000" w:rsidRDefault="00000000" w:rsidRPr="00000000" w14:paraId="0000002A">
            <w:pPr>
              <w:spacing w:line="360" w:lineRule="auto"/>
              <w:rPr>
                <w:sz w:val="24"/>
                <w:szCs w:val="24"/>
              </w:rPr>
            </w:pPr>
            <w:r w:rsidDel="00000000" w:rsidR="00000000" w:rsidRPr="00000000">
              <w:rPr>
                <w:sz w:val="24"/>
                <w:szCs w:val="24"/>
                <w:rtl w:val="0"/>
              </w:rPr>
              <w:t xml:space="preserve">Weeks 9–12</w:t>
            </w:r>
          </w:p>
        </w:tc>
        <w:tc>
          <w:tcPr>
            <w:tcMar>
              <w:top w:w="90.0" w:type="dxa"/>
              <w:left w:w="120.0" w:type="dxa"/>
              <w:bottom w:w="90.0" w:type="dxa"/>
              <w:right w:w="120.0" w:type="dxa"/>
            </w:tcMar>
            <w:vAlign w:val="center"/>
          </w:tcPr>
          <w:p w:rsidR="00000000" w:rsidDel="00000000" w:rsidP="00000000" w:rsidRDefault="00000000" w:rsidRPr="00000000" w14:paraId="0000002B">
            <w:pPr>
              <w:spacing w:line="360" w:lineRule="auto"/>
              <w:rPr>
                <w:sz w:val="24"/>
                <w:szCs w:val="24"/>
              </w:rPr>
            </w:pPr>
            <w:r w:rsidDel="00000000" w:rsidR="00000000" w:rsidRPr="00000000">
              <w:rPr>
                <w:sz w:val="24"/>
                <w:szCs w:val="24"/>
                <w:rtl w:val="0"/>
              </w:rPr>
              <w:t xml:space="preserve">Run live pilot; track KPIs on the Tableau dashboard; expand to Austin &amp; Auburn Gresham using the Food Access Gap Score</w:t>
            </w:r>
          </w:p>
        </w:tc>
        <w:tc>
          <w:tcPr>
            <w:tcMar>
              <w:top w:w="90.0" w:type="dxa"/>
              <w:left w:w="120.0" w:type="dxa"/>
              <w:bottom w:w="90.0" w:type="dxa"/>
              <w:right w:w="120.0" w:type="dxa"/>
            </w:tcMar>
            <w:vAlign w:val="center"/>
          </w:tcPr>
          <w:p w:rsidR="00000000" w:rsidDel="00000000" w:rsidP="00000000" w:rsidRDefault="00000000" w:rsidRPr="00000000" w14:paraId="0000002C">
            <w:pPr>
              <w:spacing w:line="360" w:lineRule="auto"/>
              <w:rPr>
                <w:sz w:val="24"/>
                <w:szCs w:val="24"/>
              </w:rPr>
            </w:pPr>
            <w:r w:rsidDel="00000000" w:rsidR="00000000" w:rsidRPr="00000000">
              <w:rPr>
                <w:sz w:val="24"/>
                <w:szCs w:val="24"/>
                <w:rtl w:val="0"/>
              </w:rPr>
              <w:t xml:space="preserve">Volunteer coordinators; dashboard maintenance</w:t>
            </w:r>
          </w:p>
        </w:tc>
      </w:tr>
    </w:tbl>
    <w:p w:rsidR="00000000" w:rsidDel="00000000" w:rsidP="00000000" w:rsidRDefault="00000000" w:rsidRPr="00000000" w14:paraId="0000002D">
      <w:pPr>
        <w:spacing w:line="360" w:lineRule="auto"/>
        <w:rPr>
          <w:sz w:val="24"/>
          <w:szCs w:val="24"/>
        </w:rPr>
      </w:pPr>
      <w:r w:rsidDel="00000000" w:rsidR="00000000" w:rsidRPr="00000000">
        <w:rPr>
          <w:rtl w:val="0"/>
        </w:rPr>
      </w:r>
    </w:p>
    <w:p w:rsidR="00000000" w:rsidDel="00000000" w:rsidP="00000000" w:rsidRDefault="00000000" w:rsidRPr="00000000" w14:paraId="0000002E">
      <w:pPr>
        <w:spacing w:line="360" w:lineRule="auto"/>
        <w:rPr>
          <w:sz w:val="24"/>
          <w:szCs w:val="24"/>
        </w:rPr>
      </w:pPr>
      <w:r w:rsidDel="00000000" w:rsidR="00000000" w:rsidRPr="00000000">
        <w:rPr>
          <w:sz w:val="24"/>
          <w:szCs w:val="24"/>
          <w:rtl w:val="0"/>
        </w:rPr>
        <w:t xml:space="preserve">Risks &amp; mitigations</w:t>
      </w:r>
    </w:p>
    <w:p w:rsidR="00000000" w:rsidDel="00000000" w:rsidP="00000000" w:rsidRDefault="00000000" w:rsidRPr="00000000" w14:paraId="0000002F">
      <w:pPr>
        <w:spacing w:line="360" w:lineRule="auto"/>
        <w:rPr>
          <w:sz w:val="24"/>
          <w:szCs w:val="24"/>
        </w:rPr>
      </w:pPr>
      <w:r w:rsidDel="00000000" w:rsidR="00000000" w:rsidRPr="00000000">
        <w:rPr>
          <w:rtl w:val="0"/>
        </w:rPr>
      </w:r>
    </w:p>
    <w:tbl>
      <w:tblPr>
        <w:tblStyle w:val="Table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00"/>
        <w:gridCol w:w="6040"/>
        <w:tblGridChange w:id="0">
          <w:tblGrid>
            <w:gridCol w:w="4400"/>
            <w:gridCol w:w="6040"/>
          </w:tblGrid>
        </w:tblGridChange>
      </w:tblGrid>
      <w:tr>
        <w:trPr>
          <w:cantSplit w:val="0"/>
          <w:tblHeader w:val="1"/>
        </w:trPr>
        <w:tc>
          <w:tcPr>
            <w:shd w:fill="1f3864" w:val="clear"/>
            <w:tcMar>
              <w:top w:w="90.0" w:type="dxa"/>
              <w:left w:w="120.0" w:type="dxa"/>
              <w:bottom w:w="90.0" w:type="dxa"/>
              <w:right w:w="120.0" w:type="dxa"/>
            </w:tcMar>
            <w:vAlign w:val="center"/>
          </w:tcPr>
          <w:p w:rsidR="00000000" w:rsidDel="00000000" w:rsidP="00000000" w:rsidRDefault="00000000" w:rsidRPr="00000000" w14:paraId="00000030">
            <w:pPr>
              <w:spacing w:line="360" w:lineRule="auto"/>
              <w:rPr>
                <w:sz w:val="24"/>
                <w:szCs w:val="24"/>
              </w:rPr>
            </w:pPr>
            <w:r w:rsidDel="00000000" w:rsidR="00000000" w:rsidRPr="00000000">
              <w:rPr>
                <w:sz w:val="24"/>
                <w:szCs w:val="24"/>
                <w:rtl w:val="0"/>
              </w:rPr>
              <w:t xml:space="preserve">Risk</w:t>
            </w:r>
          </w:p>
        </w:tc>
        <w:tc>
          <w:tcPr>
            <w:shd w:fill="1f3864" w:val="clear"/>
            <w:tcMar>
              <w:top w:w="90.0" w:type="dxa"/>
              <w:left w:w="120.0" w:type="dxa"/>
              <w:bottom w:w="90.0" w:type="dxa"/>
              <w:right w:w="120.0" w:type="dxa"/>
            </w:tcMar>
            <w:vAlign w:val="center"/>
          </w:tcPr>
          <w:p w:rsidR="00000000" w:rsidDel="00000000" w:rsidP="00000000" w:rsidRDefault="00000000" w:rsidRPr="00000000" w14:paraId="00000031">
            <w:pPr>
              <w:spacing w:line="360" w:lineRule="auto"/>
              <w:rPr>
                <w:sz w:val="24"/>
                <w:szCs w:val="24"/>
              </w:rPr>
            </w:pPr>
            <w:r w:rsidDel="00000000" w:rsidR="00000000" w:rsidRPr="00000000">
              <w:rPr>
                <w:sz w:val="24"/>
                <w:szCs w:val="24"/>
                <w:rtl w:val="0"/>
              </w:rPr>
              <w:t xml:space="preserve">Mitigation</w:t>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2">
            <w:pPr>
              <w:spacing w:line="360" w:lineRule="auto"/>
              <w:rPr>
                <w:sz w:val="24"/>
                <w:szCs w:val="24"/>
              </w:rPr>
            </w:pPr>
            <w:r w:rsidDel="00000000" w:rsidR="00000000" w:rsidRPr="00000000">
              <w:rPr>
                <w:sz w:val="24"/>
                <w:szCs w:val="24"/>
                <w:rtl w:val="0"/>
              </w:rPr>
              <w:t xml:space="preserve">Vendor reluctance due to liability fear</w:t>
            </w:r>
          </w:p>
        </w:tc>
        <w:tc>
          <w:tcPr>
            <w:tcMar>
              <w:top w:w="90.0" w:type="dxa"/>
              <w:left w:w="120.0" w:type="dxa"/>
              <w:bottom w:w="90.0" w:type="dxa"/>
              <w:right w:w="120.0" w:type="dxa"/>
            </w:tcMar>
            <w:vAlign w:val="center"/>
          </w:tcPr>
          <w:p w:rsidR="00000000" w:rsidDel="00000000" w:rsidP="00000000" w:rsidRDefault="00000000" w:rsidRPr="00000000" w14:paraId="00000033">
            <w:pPr>
              <w:spacing w:line="360" w:lineRule="auto"/>
              <w:rPr>
                <w:sz w:val="24"/>
                <w:szCs w:val="24"/>
              </w:rPr>
            </w:pPr>
            <w:r w:rsidDel="00000000" w:rsidR="00000000" w:rsidRPr="00000000">
              <w:rPr>
                <w:sz w:val="24"/>
                <w:szCs w:val="24"/>
                <w:rtl w:val="0"/>
              </w:rPr>
              <w:t xml:space="preserve">Cite Bill Emerson Act / Illinois Good Samaritan protections directly in onboarding materials</w:t>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4">
            <w:pPr>
              <w:spacing w:line="360" w:lineRule="auto"/>
              <w:rPr>
                <w:sz w:val="24"/>
                <w:szCs w:val="24"/>
              </w:rPr>
            </w:pPr>
            <w:r w:rsidDel="00000000" w:rsidR="00000000" w:rsidRPr="00000000">
              <w:rPr>
                <w:sz w:val="24"/>
                <w:szCs w:val="24"/>
                <w:rtl w:val="0"/>
              </w:rPr>
              <w:t xml:space="preserve">Overlap with Chicago Food Rescue / GCFD</w:t>
            </w:r>
          </w:p>
        </w:tc>
        <w:tc>
          <w:tcPr>
            <w:tcMar>
              <w:top w:w="90.0" w:type="dxa"/>
              <w:left w:w="120.0" w:type="dxa"/>
              <w:bottom w:w="90.0" w:type="dxa"/>
              <w:right w:w="120.0" w:type="dxa"/>
            </w:tcMar>
            <w:vAlign w:val="center"/>
          </w:tcPr>
          <w:p w:rsidR="00000000" w:rsidDel="00000000" w:rsidP="00000000" w:rsidRDefault="00000000" w:rsidRPr="00000000" w14:paraId="00000035">
            <w:pPr>
              <w:spacing w:line="360" w:lineRule="auto"/>
              <w:rPr>
                <w:sz w:val="24"/>
                <w:szCs w:val="24"/>
              </w:rPr>
            </w:pPr>
            <w:r w:rsidDel="00000000" w:rsidR="00000000" w:rsidRPr="00000000">
              <w:rPr>
                <w:sz w:val="24"/>
                <w:szCs w:val="24"/>
                <w:rtl w:val="0"/>
              </w:rPr>
              <w:t xml:space="preserve">Direct partnership conversation before launch; target only under-covered vendors/pantries</w:t>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6">
            <w:pPr>
              <w:spacing w:line="360" w:lineRule="auto"/>
              <w:rPr>
                <w:sz w:val="24"/>
                <w:szCs w:val="24"/>
              </w:rPr>
            </w:pPr>
            <w:r w:rsidDel="00000000" w:rsidR="00000000" w:rsidRPr="00000000">
              <w:rPr>
                <w:sz w:val="24"/>
                <w:szCs w:val="24"/>
                <w:rtl w:val="0"/>
              </w:rPr>
              <w:t xml:space="preserve">Incomplete location data (6 of 10 priority areas covered)</w:t>
            </w:r>
          </w:p>
        </w:tc>
        <w:tc>
          <w:tcPr>
            <w:tcMar>
              <w:top w:w="90.0" w:type="dxa"/>
              <w:left w:w="120.0" w:type="dxa"/>
              <w:bottom w:w="90.0" w:type="dxa"/>
              <w:right w:w="120.0" w:type="dxa"/>
            </w:tcMar>
            <w:vAlign w:val="center"/>
          </w:tcPr>
          <w:p w:rsidR="00000000" w:rsidDel="00000000" w:rsidP="00000000" w:rsidRDefault="00000000" w:rsidRPr="00000000" w14:paraId="00000037">
            <w:pPr>
              <w:spacing w:line="360" w:lineRule="auto"/>
              <w:rPr>
                <w:sz w:val="24"/>
                <w:szCs w:val="24"/>
              </w:rPr>
            </w:pPr>
            <w:r w:rsidDel="00000000" w:rsidR="00000000" w:rsidRPr="00000000">
              <w:rPr>
                <w:sz w:val="24"/>
                <w:szCs w:val="24"/>
                <w:rtl w:val="0"/>
              </w:rPr>
              <w:t xml:space="preserve">Phased data collection for remaining 4 areas before wider rollout</w:t>
            </w:r>
          </w:p>
        </w:tc>
      </w:tr>
      <w:tr>
        <w:trPr>
          <w:cantSplit w:val="0"/>
          <w:tblHeader w:val="0"/>
        </w:trPr>
        <w:tc>
          <w:tcPr>
            <w:tcMar>
              <w:top w:w="90.0" w:type="dxa"/>
              <w:left w:w="120.0" w:type="dxa"/>
              <w:bottom w:w="90.0" w:type="dxa"/>
              <w:right w:w="120.0" w:type="dxa"/>
            </w:tcMar>
            <w:vAlign w:val="center"/>
          </w:tcPr>
          <w:p w:rsidR="00000000" w:rsidDel="00000000" w:rsidP="00000000" w:rsidRDefault="00000000" w:rsidRPr="00000000" w14:paraId="00000038">
            <w:pPr>
              <w:spacing w:line="360" w:lineRule="auto"/>
              <w:rPr>
                <w:sz w:val="24"/>
                <w:szCs w:val="24"/>
              </w:rPr>
            </w:pPr>
            <w:r w:rsidDel="00000000" w:rsidR="00000000" w:rsidRPr="00000000">
              <w:rPr>
                <w:sz w:val="24"/>
                <w:szCs w:val="24"/>
                <w:rtl w:val="0"/>
              </w:rPr>
              <w:t xml:space="preserve">Low tech adoption among small vendors/pantries</w:t>
            </w:r>
          </w:p>
        </w:tc>
        <w:tc>
          <w:tcPr>
            <w:tcMar>
              <w:top w:w="90.0" w:type="dxa"/>
              <w:left w:w="120.0" w:type="dxa"/>
              <w:bottom w:w="90.0" w:type="dxa"/>
              <w:right w:w="120.0" w:type="dxa"/>
            </w:tcMar>
            <w:vAlign w:val="center"/>
          </w:tcPr>
          <w:p w:rsidR="00000000" w:rsidDel="00000000" w:rsidP="00000000" w:rsidRDefault="00000000" w:rsidRPr="00000000" w14:paraId="00000039">
            <w:pPr>
              <w:spacing w:line="360" w:lineRule="auto"/>
              <w:rPr>
                <w:sz w:val="24"/>
                <w:szCs w:val="24"/>
              </w:rPr>
            </w:pPr>
            <w:r w:rsidDel="00000000" w:rsidR="00000000" w:rsidRPr="00000000">
              <w:rPr>
                <w:sz w:val="24"/>
                <w:szCs w:val="24"/>
                <w:rtl w:val="0"/>
              </w:rPr>
              <w:t xml:space="preserve">SMS/WhatsApp fallback and a sub-1-minute listing flow, no app install required</w:t>
            </w:r>
          </w:p>
        </w:tc>
      </w:tr>
    </w:tbl>
    <w:p w:rsidR="00000000" w:rsidDel="00000000" w:rsidP="00000000" w:rsidRDefault="00000000" w:rsidRPr="00000000" w14:paraId="0000003A">
      <w:pPr>
        <w:spacing w:line="360" w:lineRule="auto"/>
        <w:rPr>
          <w:sz w:val="24"/>
          <w:szCs w:val="24"/>
        </w:rPr>
      </w:pPr>
      <w:r w:rsidDel="00000000" w:rsidR="00000000" w:rsidRPr="00000000">
        <w:rPr>
          <w:sz w:val="24"/>
          <w:szCs w:val="24"/>
          <w:rtl w:val="0"/>
        </w:rPr>
        <w:t xml:space="preserve">Full research report, cleaned dataset, data dictionary, EDA, and the live Tableau dashboard are linked in the project README.</w:t>
      </w:r>
    </w:p>
    <w:sectPr>
      <w:pgSz w:h="15840" w:w="12240" w:orient="portrait"/>
      <w:pgMar w:bottom="900" w:top="900" w:left="1000" w:right="10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80" w:hanging="22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