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B2586" w14:textId="5471F21C" w:rsidR="006007F9" w:rsidRPr="00867ADD" w:rsidRDefault="006007F9" w:rsidP="00C91FA0">
      <w:pPr>
        <w:spacing w:line="360" w:lineRule="auto"/>
        <w:jc w:val="both"/>
        <w:rPr>
          <w:rFonts w:ascii="Times New Roman" w:hAnsi="Times New Roman" w:cs="Times New Roman"/>
          <w:lang w:val="fr-CA"/>
        </w:rPr>
      </w:pPr>
      <w:r w:rsidRPr="00867ADD">
        <w:rPr>
          <w:rFonts w:ascii="Times New Roman" w:hAnsi="Times New Roman" w:cs="Times New Roman"/>
          <w:lang w:val="fr-CA"/>
        </w:rPr>
        <w:t>Dans le cadre de ce travail, il a été demandé d’utiliser des techniques de tests dites à « </w:t>
      </w:r>
      <w:hyperlink r:id="rId5" w:history="1">
        <w:r w:rsidRPr="00867ADD">
          <w:rPr>
            <w:rStyle w:val="Lienhypertexte"/>
            <w:rFonts w:ascii="Times New Roman" w:hAnsi="Times New Roman" w:cs="Times New Roman"/>
            <w:lang w:val="fr-CA"/>
          </w:rPr>
          <w:t>petite échelle </w:t>
        </w:r>
      </w:hyperlink>
      <w:r w:rsidRPr="00867ADD">
        <w:rPr>
          <w:rFonts w:ascii="Times New Roman" w:hAnsi="Times New Roman" w:cs="Times New Roman"/>
          <w:lang w:val="fr-CA"/>
        </w:rPr>
        <w:t>». Pour déterminer quels jeux de tests à utiliser, l’emphase est mise sur les tests unitaires, ceux-ci sont regroupés en deux catégories</w:t>
      </w:r>
      <w:r w:rsidR="0070450B" w:rsidRPr="00867ADD">
        <w:rPr>
          <w:rFonts w:ascii="Times New Roman" w:hAnsi="Times New Roman" w:cs="Times New Roman"/>
          <w:lang w:val="fr-CA"/>
        </w:rPr>
        <w:t> :</w:t>
      </w:r>
      <w:r w:rsidR="004926A2" w:rsidRPr="00867ADD">
        <w:rPr>
          <w:rFonts w:ascii="Times New Roman" w:hAnsi="Times New Roman" w:cs="Times New Roman"/>
          <w:lang w:val="fr-CA"/>
        </w:rPr>
        <w:t xml:space="preserve"> </w:t>
      </w:r>
      <w:r w:rsidRPr="00867ADD">
        <w:rPr>
          <w:rFonts w:ascii="Times New Roman" w:hAnsi="Times New Roman" w:cs="Times New Roman"/>
          <w:lang w:val="fr-CA"/>
        </w:rPr>
        <w:t xml:space="preserve"> tests de la boite noire et blanche. </w:t>
      </w:r>
      <w:r w:rsidR="0004414C" w:rsidRPr="00867ADD">
        <w:rPr>
          <w:rFonts w:ascii="Times New Roman" w:hAnsi="Times New Roman" w:cs="Times New Roman"/>
          <w:lang w:val="fr-CA"/>
        </w:rPr>
        <w:t xml:space="preserve">La distinction entre les deux est remarquable par le fait que les tests de la boite noire se concentrent uniquement aux fonctionnements du programme </w:t>
      </w:r>
      <w:r w:rsidR="00281ADC" w:rsidRPr="00867ADD">
        <w:rPr>
          <w:rFonts w:ascii="Times New Roman" w:hAnsi="Times New Roman" w:cs="Times New Roman"/>
          <w:lang w:val="fr-CA"/>
        </w:rPr>
        <w:t xml:space="preserve">selon </w:t>
      </w:r>
      <w:r w:rsidR="0051737D" w:rsidRPr="00867ADD">
        <w:rPr>
          <w:rFonts w:ascii="Times New Roman" w:hAnsi="Times New Roman" w:cs="Times New Roman"/>
          <w:lang w:val="fr-CA"/>
        </w:rPr>
        <w:t>sa</w:t>
      </w:r>
      <w:r w:rsidR="00281ADC" w:rsidRPr="00867ADD">
        <w:rPr>
          <w:rFonts w:ascii="Times New Roman" w:hAnsi="Times New Roman" w:cs="Times New Roman"/>
          <w:lang w:val="fr-CA"/>
        </w:rPr>
        <w:t xml:space="preserve"> spécification, </w:t>
      </w:r>
      <w:r w:rsidR="0004414C" w:rsidRPr="00867ADD">
        <w:rPr>
          <w:rFonts w:ascii="Times New Roman" w:hAnsi="Times New Roman" w:cs="Times New Roman"/>
          <w:lang w:val="fr-CA"/>
        </w:rPr>
        <w:t xml:space="preserve">sans se soucier des détails structurels, donc chercher à déterminer si le logiciel fait ce qui est attendu de lui. Contrairement à la boite noire, les tests de la boite blanche se concentrent surtout sur la structure du programme, les détails de sa conception et ce que le programme fait. </w:t>
      </w:r>
      <w:r w:rsidR="0070450B" w:rsidRPr="00867ADD">
        <w:rPr>
          <w:rFonts w:ascii="Times New Roman" w:hAnsi="Times New Roman" w:cs="Times New Roman"/>
          <w:lang w:val="fr-CA"/>
        </w:rPr>
        <w:t>Il est important de souligner certaines failles de ces deux catégories, mais aussi la raison pour laquelle les deux se complètent l’une et l’autre. En effet, avec la boite noire (BN), il est difficile de détecter o</w:t>
      </w:r>
      <w:r w:rsidR="00281ADC" w:rsidRPr="00867ADD">
        <w:rPr>
          <w:rStyle w:val="hgkelc"/>
          <w:rFonts w:ascii="Times New Roman" w:hAnsi="Times New Roman" w:cs="Times New Roman"/>
          <w:lang w:val="fr-FR"/>
        </w:rPr>
        <w:t>ù</w:t>
      </w:r>
      <w:r w:rsidR="0070450B" w:rsidRPr="00867ADD">
        <w:rPr>
          <w:rFonts w:ascii="Times New Roman" w:hAnsi="Times New Roman" w:cs="Times New Roman"/>
          <w:lang w:val="fr-CA"/>
        </w:rPr>
        <w:t xml:space="preserve"> les erreurs sont situées tandis qu’avec la boite blanche (BB), elles sont détectables</w:t>
      </w:r>
      <w:r w:rsidR="00281ADC" w:rsidRPr="00867ADD">
        <w:rPr>
          <w:rFonts w:ascii="Times New Roman" w:hAnsi="Times New Roman" w:cs="Times New Roman"/>
          <w:lang w:val="fr-CA"/>
        </w:rPr>
        <w:t>.</w:t>
      </w:r>
      <w:r w:rsidR="0070450B" w:rsidRPr="00867ADD">
        <w:rPr>
          <w:rFonts w:ascii="Times New Roman" w:hAnsi="Times New Roman" w:cs="Times New Roman"/>
          <w:lang w:val="fr-CA"/>
        </w:rPr>
        <w:t xml:space="preserve"> </w:t>
      </w:r>
      <w:r w:rsidR="00281ADC" w:rsidRPr="00867ADD">
        <w:rPr>
          <w:rFonts w:ascii="Times New Roman" w:hAnsi="Times New Roman" w:cs="Times New Roman"/>
          <w:lang w:val="fr-CA"/>
        </w:rPr>
        <w:t>E</w:t>
      </w:r>
      <w:r w:rsidR="0070450B" w:rsidRPr="00867ADD">
        <w:rPr>
          <w:rFonts w:ascii="Times New Roman" w:hAnsi="Times New Roman" w:cs="Times New Roman"/>
          <w:lang w:val="fr-CA"/>
        </w:rPr>
        <w:t>n revanche</w:t>
      </w:r>
      <w:r w:rsidR="00281ADC" w:rsidRPr="00867ADD">
        <w:rPr>
          <w:rFonts w:ascii="Times New Roman" w:hAnsi="Times New Roman" w:cs="Times New Roman"/>
          <w:lang w:val="fr-CA"/>
        </w:rPr>
        <w:t>,</w:t>
      </w:r>
      <w:r w:rsidR="0070450B" w:rsidRPr="00867ADD">
        <w:rPr>
          <w:rFonts w:ascii="Times New Roman" w:hAnsi="Times New Roman" w:cs="Times New Roman"/>
          <w:lang w:val="fr-CA"/>
        </w:rPr>
        <w:t xml:space="preserve"> les omissions ne sont pas détectées dans la BB, mais le sont par la BN. </w:t>
      </w:r>
      <w:r w:rsidR="00F17A53" w:rsidRPr="00867ADD">
        <w:rPr>
          <w:rFonts w:ascii="Times New Roman" w:hAnsi="Times New Roman" w:cs="Times New Roman"/>
          <w:lang w:val="fr-CA"/>
        </w:rPr>
        <w:t xml:space="preserve">Plusieurs méthodes sont </w:t>
      </w:r>
      <w:r w:rsidR="00317D48" w:rsidRPr="00867ADD">
        <w:rPr>
          <w:rFonts w:ascii="Times New Roman" w:hAnsi="Times New Roman" w:cs="Times New Roman"/>
          <w:lang w:val="fr-CA"/>
        </w:rPr>
        <w:t>à</w:t>
      </w:r>
      <w:r w:rsidR="00F17A53" w:rsidRPr="00867ADD">
        <w:rPr>
          <w:rFonts w:ascii="Times New Roman" w:hAnsi="Times New Roman" w:cs="Times New Roman"/>
          <w:lang w:val="fr-CA"/>
        </w:rPr>
        <w:t xml:space="preserve"> disposition afin de définir les jeux de tests a utilise dans chacun des cas, pour ce qui est de la boite noire il y a : « </w:t>
      </w:r>
    </w:p>
    <w:p w14:paraId="12BCDAA8" w14:textId="2D854912" w:rsidR="00F17A53" w:rsidRPr="00867ADD" w:rsidRDefault="00F17A53" w:rsidP="00C91FA0">
      <w:pPr>
        <w:pStyle w:val="Paragraphedeliste"/>
        <w:numPr>
          <w:ilvl w:val="0"/>
          <w:numId w:val="2"/>
        </w:numPr>
        <w:spacing w:line="360" w:lineRule="auto"/>
        <w:jc w:val="both"/>
        <w:rPr>
          <w:rFonts w:ascii="Times New Roman" w:hAnsi="Times New Roman" w:cs="Times New Roman"/>
          <w:lang w:val="fr-CA"/>
        </w:rPr>
      </w:pPr>
      <w:r w:rsidRPr="00867ADD">
        <w:rPr>
          <w:rFonts w:ascii="Times New Roman" w:hAnsi="Times New Roman" w:cs="Times New Roman"/>
          <w:lang w:val="fr-CA"/>
        </w:rPr>
        <w:t xml:space="preserve">La partition des domaines d’entrées en classes d’équivalences </w:t>
      </w:r>
    </w:p>
    <w:p w14:paraId="23DC902F" w14:textId="1DDD23E5" w:rsidR="00F17A53" w:rsidRPr="00867ADD" w:rsidRDefault="00F17A53" w:rsidP="00C91FA0">
      <w:pPr>
        <w:pStyle w:val="Paragraphedeliste"/>
        <w:numPr>
          <w:ilvl w:val="0"/>
          <w:numId w:val="2"/>
        </w:numPr>
        <w:spacing w:line="360" w:lineRule="auto"/>
        <w:jc w:val="both"/>
        <w:rPr>
          <w:rFonts w:ascii="Times New Roman" w:hAnsi="Times New Roman" w:cs="Times New Roman"/>
          <w:lang w:val="fr-CA"/>
        </w:rPr>
      </w:pPr>
      <w:r w:rsidRPr="00867ADD">
        <w:rPr>
          <w:rFonts w:ascii="Times New Roman" w:hAnsi="Times New Roman" w:cs="Times New Roman"/>
          <w:lang w:val="fr-CA"/>
        </w:rPr>
        <w:t>Analyse des valeurs frontières »</w:t>
      </w:r>
      <w:r w:rsidR="00317D48" w:rsidRPr="00867ADD">
        <w:rPr>
          <w:rFonts w:ascii="Times New Roman" w:hAnsi="Times New Roman" w:cs="Times New Roman"/>
          <w:lang w:val="fr-CA"/>
        </w:rPr>
        <w:t xml:space="preserve"> (</w:t>
      </w:r>
      <w:hyperlink r:id="rId6" w:history="1">
        <w:r w:rsidR="00317D48" w:rsidRPr="00867ADD">
          <w:rPr>
            <w:rStyle w:val="Lienhypertexte"/>
            <w:rFonts w:ascii="Times New Roman" w:hAnsi="Times New Roman" w:cs="Times New Roman"/>
            <w:lang w:val="fr-CA"/>
          </w:rPr>
          <w:t>chap8</w:t>
        </w:r>
      </w:hyperlink>
      <w:r w:rsidR="00317D48" w:rsidRPr="00867ADD">
        <w:rPr>
          <w:rFonts w:ascii="Times New Roman" w:hAnsi="Times New Roman" w:cs="Times New Roman"/>
          <w:lang w:val="fr-CA"/>
        </w:rPr>
        <w:t>, p36)</w:t>
      </w:r>
    </w:p>
    <w:p w14:paraId="590C13CF" w14:textId="11EE7B55" w:rsidR="00F17A53" w:rsidRPr="00867ADD" w:rsidRDefault="00F17A53" w:rsidP="00C91FA0">
      <w:pPr>
        <w:spacing w:line="360" w:lineRule="auto"/>
        <w:jc w:val="both"/>
        <w:rPr>
          <w:rFonts w:ascii="Times New Roman" w:hAnsi="Times New Roman" w:cs="Times New Roman"/>
          <w:lang w:val="fr-CA"/>
        </w:rPr>
      </w:pPr>
      <w:r w:rsidRPr="00867ADD">
        <w:rPr>
          <w:rFonts w:ascii="Times New Roman" w:hAnsi="Times New Roman" w:cs="Times New Roman"/>
          <w:lang w:val="fr-CA"/>
        </w:rPr>
        <w:t xml:space="preserve">Pour ce qui est de la boite blanche il y a 5 </w:t>
      </w:r>
      <w:r w:rsidR="00317D48" w:rsidRPr="00867ADD">
        <w:rPr>
          <w:rFonts w:ascii="Times New Roman" w:hAnsi="Times New Roman" w:cs="Times New Roman"/>
          <w:lang w:val="fr-CA"/>
        </w:rPr>
        <w:t>conditions/critères</w:t>
      </w:r>
      <w:r w:rsidRPr="00867ADD">
        <w:rPr>
          <w:rFonts w:ascii="Times New Roman" w:hAnsi="Times New Roman" w:cs="Times New Roman"/>
          <w:lang w:val="fr-CA"/>
        </w:rPr>
        <w:t xml:space="preserve"> soit : « </w:t>
      </w:r>
    </w:p>
    <w:p w14:paraId="49465489" w14:textId="0B4AF165" w:rsidR="00F17A53" w:rsidRPr="00867ADD" w:rsidRDefault="00317D48" w:rsidP="00C91FA0">
      <w:pPr>
        <w:pStyle w:val="Paragraphedeliste"/>
        <w:numPr>
          <w:ilvl w:val="0"/>
          <w:numId w:val="4"/>
        </w:numPr>
        <w:spacing w:line="360" w:lineRule="auto"/>
        <w:jc w:val="both"/>
        <w:rPr>
          <w:rFonts w:ascii="Times New Roman" w:hAnsi="Times New Roman" w:cs="Times New Roman"/>
          <w:lang w:val="fr-CA"/>
        </w:rPr>
      </w:pPr>
      <w:r w:rsidRPr="00867ADD">
        <w:rPr>
          <w:rFonts w:ascii="Times New Roman" w:hAnsi="Times New Roman" w:cs="Times New Roman"/>
          <w:lang w:val="fr-CA"/>
        </w:rPr>
        <w:t>Critère de couverture des instructions</w:t>
      </w:r>
    </w:p>
    <w:p w14:paraId="698DD3DF" w14:textId="13F79F8A" w:rsidR="00317D48" w:rsidRPr="00867ADD" w:rsidRDefault="00317D48" w:rsidP="00C91FA0">
      <w:pPr>
        <w:pStyle w:val="Paragraphedeliste"/>
        <w:numPr>
          <w:ilvl w:val="0"/>
          <w:numId w:val="4"/>
        </w:numPr>
        <w:spacing w:line="360" w:lineRule="auto"/>
        <w:jc w:val="both"/>
        <w:rPr>
          <w:rFonts w:ascii="Times New Roman" w:hAnsi="Times New Roman" w:cs="Times New Roman"/>
          <w:lang w:val="fr-CA"/>
        </w:rPr>
      </w:pPr>
      <w:r w:rsidRPr="00867ADD">
        <w:rPr>
          <w:rFonts w:ascii="Times New Roman" w:hAnsi="Times New Roman" w:cs="Times New Roman"/>
          <w:lang w:val="fr-CA"/>
        </w:rPr>
        <w:t>Critère de couverture des arcs du graphe de flot de contrôle</w:t>
      </w:r>
    </w:p>
    <w:p w14:paraId="6A960D56" w14:textId="683017DB" w:rsidR="00317D48" w:rsidRPr="00867ADD" w:rsidRDefault="00317D48" w:rsidP="00C91FA0">
      <w:pPr>
        <w:pStyle w:val="Paragraphedeliste"/>
        <w:numPr>
          <w:ilvl w:val="0"/>
          <w:numId w:val="4"/>
        </w:numPr>
        <w:spacing w:line="360" w:lineRule="auto"/>
        <w:jc w:val="both"/>
        <w:rPr>
          <w:rFonts w:ascii="Times New Roman" w:hAnsi="Times New Roman" w:cs="Times New Roman"/>
          <w:lang w:val="fr-CA"/>
        </w:rPr>
      </w:pPr>
      <w:r w:rsidRPr="00867ADD">
        <w:rPr>
          <w:rFonts w:ascii="Times New Roman" w:hAnsi="Times New Roman" w:cs="Times New Roman"/>
          <w:lang w:val="fr-CA"/>
        </w:rPr>
        <w:t>Critère de couverture des chemins indépendants du graphe de flot de contrôle</w:t>
      </w:r>
    </w:p>
    <w:p w14:paraId="66D3F26F" w14:textId="56EE724C" w:rsidR="00317D48" w:rsidRPr="00867ADD" w:rsidRDefault="00317D48" w:rsidP="00C91FA0">
      <w:pPr>
        <w:pStyle w:val="Paragraphedeliste"/>
        <w:numPr>
          <w:ilvl w:val="0"/>
          <w:numId w:val="4"/>
        </w:numPr>
        <w:spacing w:line="360" w:lineRule="auto"/>
        <w:jc w:val="both"/>
        <w:rPr>
          <w:rFonts w:ascii="Times New Roman" w:hAnsi="Times New Roman" w:cs="Times New Roman"/>
          <w:lang w:val="fr-CA"/>
        </w:rPr>
      </w:pPr>
      <w:r w:rsidRPr="00867ADD">
        <w:rPr>
          <w:rFonts w:ascii="Times New Roman" w:hAnsi="Times New Roman" w:cs="Times New Roman"/>
          <w:lang w:val="fr-CA"/>
        </w:rPr>
        <w:t>Critère de couverture des conditions</w:t>
      </w:r>
    </w:p>
    <w:p w14:paraId="5A5AD636" w14:textId="2D401E72" w:rsidR="00317D48" w:rsidRPr="00867ADD" w:rsidRDefault="00317D48" w:rsidP="00C91FA0">
      <w:pPr>
        <w:pStyle w:val="Paragraphedeliste"/>
        <w:numPr>
          <w:ilvl w:val="0"/>
          <w:numId w:val="4"/>
        </w:numPr>
        <w:spacing w:line="360" w:lineRule="auto"/>
        <w:jc w:val="both"/>
        <w:rPr>
          <w:rFonts w:ascii="Times New Roman" w:hAnsi="Times New Roman" w:cs="Times New Roman"/>
          <w:lang w:val="fr-CA"/>
        </w:rPr>
      </w:pPr>
      <w:r w:rsidRPr="00867ADD">
        <w:rPr>
          <w:rFonts w:ascii="Times New Roman" w:hAnsi="Times New Roman" w:cs="Times New Roman"/>
          <w:lang w:val="fr-CA"/>
        </w:rPr>
        <w:t>Critère de couverture des i-chemins » (</w:t>
      </w:r>
      <w:hyperlink r:id="rId7" w:history="1">
        <w:r w:rsidRPr="00867ADD">
          <w:rPr>
            <w:rStyle w:val="Lienhypertexte"/>
            <w:rFonts w:ascii="Times New Roman" w:hAnsi="Times New Roman" w:cs="Times New Roman"/>
            <w:lang w:val="fr-CA"/>
          </w:rPr>
          <w:t>chap8</w:t>
        </w:r>
      </w:hyperlink>
      <w:r w:rsidRPr="00867ADD">
        <w:rPr>
          <w:rFonts w:ascii="Times New Roman" w:hAnsi="Times New Roman" w:cs="Times New Roman"/>
          <w:lang w:val="fr-CA"/>
        </w:rPr>
        <w:t>, p47)</w:t>
      </w:r>
    </w:p>
    <w:p w14:paraId="495A94FD" w14:textId="3CE95CF0" w:rsidR="00411333" w:rsidRPr="00867ADD" w:rsidRDefault="00411333" w:rsidP="00C91FA0">
      <w:pPr>
        <w:spacing w:line="360" w:lineRule="auto"/>
        <w:jc w:val="both"/>
        <w:rPr>
          <w:rFonts w:ascii="Times New Roman" w:hAnsi="Times New Roman" w:cs="Times New Roman"/>
          <w:lang w:val="fr-CA"/>
        </w:rPr>
      </w:pPr>
      <w:r w:rsidRPr="00867ADD">
        <w:rPr>
          <w:rFonts w:ascii="Times New Roman" w:hAnsi="Times New Roman" w:cs="Times New Roman"/>
          <w:lang w:val="fr-CA"/>
        </w:rPr>
        <w:t xml:space="preserve">Des explications détaillées seront abordées dans ce qui suit.  </w:t>
      </w:r>
    </w:p>
    <w:p w14:paraId="02C32488" w14:textId="77777777" w:rsidR="00411333" w:rsidRPr="00867ADD" w:rsidRDefault="00411333" w:rsidP="00C91FA0">
      <w:pPr>
        <w:pStyle w:val="Paragraphedeliste"/>
        <w:numPr>
          <w:ilvl w:val="0"/>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Choix des cas de tests :</w:t>
      </w:r>
    </w:p>
    <w:p w14:paraId="245F82BE" w14:textId="46D8B435" w:rsidR="00533E2E" w:rsidRPr="00867ADD" w:rsidRDefault="00411333" w:rsidP="00C91FA0">
      <w:pPr>
        <w:pStyle w:val="Paragraphedeliste"/>
        <w:numPr>
          <w:ilvl w:val="1"/>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Cas de tests de la</w:t>
      </w:r>
      <w:r w:rsidR="006007F9" w:rsidRPr="00867ADD">
        <w:rPr>
          <w:rFonts w:ascii="Times New Roman" w:hAnsi="Times New Roman" w:cs="Times New Roman"/>
          <w:lang w:val="fr-CA"/>
        </w:rPr>
        <w:t xml:space="preserve"> boite noire</w:t>
      </w:r>
      <w:r w:rsidR="00533E2E" w:rsidRPr="00867ADD">
        <w:rPr>
          <w:rFonts w:ascii="Times New Roman" w:hAnsi="Times New Roman" w:cs="Times New Roman"/>
          <w:lang w:val="fr-CA"/>
        </w:rPr>
        <w:t> :</w:t>
      </w:r>
    </w:p>
    <w:p w14:paraId="028620A3" w14:textId="1A110E1A" w:rsidR="00533E2E" w:rsidRPr="00867ADD" w:rsidRDefault="00533E2E" w:rsidP="00C91FA0">
      <w:pPr>
        <w:pStyle w:val="Paragraphedeliste"/>
        <w:spacing w:line="360" w:lineRule="auto"/>
        <w:ind w:left="1440"/>
        <w:jc w:val="both"/>
        <w:rPr>
          <w:rFonts w:ascii="Times New Roman" w:hAnsi="Times New Roman" w:cs="Times New Roman"/>
          <w:lang w:val="fr-CA"/>
        </w:rPr>
      </w:pPr>
      <w:r w:rsidRPr="00867ADD">
        <w:rPr>
          <w:rFonts w:ascii="Times New Roman" w:hAnsi="Times New Roman" w:cs="Times New Roman"/>
          <w:lang w:val="fr-CA"/>
        </w:rPr>
        <w:t xml:space="preserve">Pour les choix des tests la partition du domaine des entrées en classes d’équivalence a été utilise ainsi que l’analyse des valeurs frontières. Deux domaines ont été identifiés. Le premier implique les devises et le second les valeurs des devises. </w:t>
      </w:r>
    </w:p>
    <w:p w14:paraId="1B56B7FD" w14:textId="717E8110" w:rsidR="00533E2E" w:rsidRPr="00867ADD" w:rsidRDefault="00533E2E" w:rsidP="00C91FA0">
      <w:pPr>
        <w:pStyle w:val="Paragraphedeliste"/>
        <w:numPr>
          <w:ilvl w:val="2"/>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 xml:space="preserve">Pour les devises on s’est </w:t>
      </w:r>
      <w:r w:rsidR="00867ADD" w:rsidRPr="00867ADD">
        <w:rPr>
          <w:rFonts w:ascii="Times New Roman" w:hAnsi="Times New Roman" w:cs="Times New Roman"/>
          <w:lang w:val="fr-CA"/>
        </w:rPr>
        <w:t>assurée</w:t>
      </w:r>
      <w:r w:rsidRPr="00867ADD">
        <w:rPr>
          <w:rFonts w:ascii="Times New Roman" w:hAnsi="Times New Roman" w:cs="Times New Roman"/>
          <w:lang w:val="fr-CA"/>
        </w:rPr>
        <w:t xml:space="preserve"> que la conversion se faisait </w:t>
      </w:r>
      <w:r w:rsidR="00867ADD" w:rsidRPr="00867ADD">
        <w:rPr>
          <w:rFonts w:ascii="Times New Roman" w:hAnsi="Times New Roman" w:cs="Times New Roman"/>
          <w:lang w:val="fr-CA"/>
        </w:rPr>
        <w:t>à</w:t>
      </w:r>
      <w:r w:rsidRPr="00867ADD">
        <w:rPr>
          <w:rFonts w:ascii="Times New Roman" w:hAnsi="Times New Roman" w:cs="Times New Roman"/>
          <w:lang w:val="fr-CA"/>
        </w:rPr>
        <w:t xml:space="preserve"> partir de n’importe quelle devise vers une autre devise. Donc, pour N devises il y a N-1 conversion de devises </w:t>
      </w:r>
      <w:r w:rsidR="00867ADD" w:rsidRPr="00867ADD">
        <w:rPr>
          <w:rFonts w:ascii="Times New Roman" w:hAnsi="Times New Roman" w:cs="Times New Roman"/>
          <w:lang w:val="fr-CA"/>
        </w:rPr>
        <w:t>à</w:t>
      </w:r>
      <w:r w:rsidRPr="00867ADD">
        <w:rPr>
          <w:rFonts w:ascii="Times New Roman" w:hAnsi="Times New Roman" w:cs="Times New Roman"/>
          <w:lang w:val="fr-CA"/>
        </w:rPr>
        <w:t xml:space="preserve"> tester. Ainsi, N*(N-1) cas de tests ont été </w:t>
      </w:r>
      <w:r w:rsidR="00867ADD" w:rsidRPr="00867ADD">
        <w:rPr>
          <w:rFonts w:ascii="Times New Roman" w:hAnsi="Times New Roman" w:cs="Times New Roman"/>
          <w:lang w:val="fr-CA"/>
        </w:rPr>
        <w:t xml:space="preserve">effectués. </w:t>
      </w:r>
    </w:p>
    <w:p w14:paraId="397099DA" w14:textId="77777777" w:rsidR="006B1045" w:rsidRDefault="00867ADD" w:rsidP="006B1045">
      <w:pPr>
        <w:pStyle w:val="Paragraphedeliste"/>
        <w:numPr>
          <w:ilvl w:val="2"/>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 xml:space="preserve">Pour les valeurs des devises, on s’est assurées de tester des conversions se situant entre 0-10000. Nous avons également testé pour des valeurs &gt;10000 et &lt;0. On peut donc identifier 3 classes d’équivalences pour les tests impliquant la valeur des devises. </w:t>
      </w:r>
    </w:p>
    <w:p w14:paraId="4679DF19" w14:textId="15255113" w:rsidR="00867ADD" w:rsidRPr="006B1045" w:rsidRDefault="0099656D" w:rsidP="006B1045">
      <w:pPr>
        <w:spacing w:line="360" w:lineRule="auto"/>
        <w:ind w:left="1980"/>
        <w:jc w:val="both"/>
        <w:rPr>
          <w:rFonts w:ascii="Times New Roman" w:hAnsi="Times New Roman" w:cs="Times New Roman"/>
          <w:lang w:val="fr-CA"/>
        </w:rPr>
      </w:pPr>
      <w:r w:rsidRPr="006B1045">
        <w:rPr>
          <w:rFonts w:ascii="Times New Roman" w:hAnsi="Times New Roman" w:cs="Times New Roman"/>
          <w:lang w:val="fr-CA"/>
        </w:rPr>
        <w:lastRenderedPageBreak/>
        <w:t xml:space="preserve">Pour ce qui est de l’analyse des valeurs frontières on a vérifié les cas ou la somme est supérieur </w:t>
      </w:r>
      <w:r w:rsidR="0051737D" w:rsidRPr="006B1045">
        <w:rPr>
          <w:rFonts w:ascii="Times New Roman" w:hAnsi="Times New Roman" w:cs="Times New Roman"/>
          <w:lang w:val="fr-CA"/>
        </w:rPr>
        <w:t>à</w:t>
      </w:r>
      <w:r w:rsidRPr="006B1045">
        <w:rPr>
          <w:rFonts w:ascii="Times New Roman" w:hAnsi="Times New Roman" w:cs="Times New Roman"/>
          <w:lang w:val="fr-CA"/>
        </w:rPr>
        <w:t xml:space="preserve"> 10000, </w:t>
      </w:r>
      <w:r w:rsidR="00EF2C16" w:rsidRPr="006B1045">
        <w:rPr>
          <w:rFonts w:ascii="Times New Roman" w:hAnsi="Times New Roman" w:cs="Times New Roman"/>
          <w:lang w:val="fr-CA"/>
        </w:rPr>
        <w:t>inférieur</w:t>
      </w:r>
      <w:r w:rsidRPr="006B1045">
        <w:rPr>
          <w:rFonts w:ascii="Times New Roman" w:hAnsi="Times New Roman" w:cs="Times New Roman"/>
          <w:lang w:val="fr-CA"/>
        </w:rPr>
        <w:t xml:space="preserve"> </w:t>
      </w:r>
      <w:r w:rsidR="00EF2C16">
        <w:rPr>
          <w:rFonts w:ascii="Times New Roman" w:hAnsi="Times New Roman" w:cs="Times New Roman"/>
          <w:lang w:val="fr-CA"/>
        </w:rPr>
        <w:t xml:space="preserve">à </w:t>
      </w:r>
      <w:r w:rsidRPr="006B1045">
        <w:rPr>
          <w:rFonts w:ascii="Times New Roman" w:hAnsi="Times New Roman" w:cs="Times New Roman"/>
          <w:lang w:val="fr-CA"/>
        </w:rPr>
        <w:t xml:space="preserve">0 et égale </w:t>
      </w:r>
      <w:r w:rsidR="00EF2C16">
        <w:rPr>
          <w:rFonts w:ascii="Times New Roman" w:hAnsi="Times New Roman" w:cs="Times New Roman"/>
          <w:lang w:val="fr-CA"/>
        </w:rPr>
        <w:t xml:space="preserve">à </w:t>
      </w:r>
      <w:r w:rsidRPr="006B1045">
        <w:rPr>
          <w:rFonts w:ascii="Times New Roman" w:hAnsi="Times New Roman" w:cs="Times New Roman"/>
          <w:lang w:val="fr-CA"/>
        </w:rPr>
        <w:t xml:space="preserve">0, une erreur va être détectée. </w:t>
      </w:r>
      <w:r w:rsidR="006B1045">
        <w:rPr>
          <w:rFonts w:ascii="Times New Roman" w:hAnsi="Times New Roman" w:cs="Times New Roman"/>
          <w:lang w:val="fr-CA"/>
        </w:rPr>
        <w:t xml:space="preserve">Il y a aussi les cas ou on essaye de convertir des sommes d’une devise qui ne figure pas parmi les 6 choix, ceux-ci ont été traite. </w:t>
      </w:r>
    </w:p>
    <w:p w14:paraId="6C620F9D" w14:textId="6F6C2F99" w:rsidR="006007F9" w:rsidRPr="00867ADD" w:rsidRDefault="00411333" w:rsidP="00C91FA0">
      <w:pPr>
        <w:pStyle w:val="Paragraphedeliste"/>
        <w:numPr>
          <w:ilvl w:val="1"/>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Cas de tests de la</w:t>
      </w:r>
      <w:r w:rsidR="006007F9" w:rsidRPr="00867ADD">
        <w:rPr>
          <w:rFonts w:ascii="Times New Roman" w:hAnsi="Times New Roman" w:cs="Times New Roman"/>
          <w:lang w:val="fr-CA"/>
        </w:rPr>
        <w:t xml:space="preserve"> boite blanche</w:t>
      </w:r>
      <w:r w:rsidR="00281ADC" w:rsidRPr="00867ADD">
        <w:rPr>
          <w:rFonts w:ascii="Times New Roman" w:hAnsi="Times New Roman" w:cs="Times New Roman"/>
          <w:lang w:val="fr-CA"/>
        </w:rPr>
        <w:t> :</w:t>
      </w:r>
    </w:p>
    <w:p w14:paraId="246AE510" w14:textId="40922147" w:rsidR="00281ADC" w:rsidRPr="00867ADD" w:rsidRDefault="00281ADC" w:rsidP="00C91FA0">
      <w:pPr>
        <w:pStyle w:val="Paragraphedeliste"/>
        <w:numPr>
          <w:ilvl w:val="2"/>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Pour le choix de test en ce qui concerne la couverture des instructions, nous avons choisis de faire 2 tests. L’un</w:t>
      </w:r>
      <w:r w:rsidR="00A312D4" w:rsidRPr="00867ADD">
        <w:rPr>
          <w:rFonts w:ascii="Times New Roman" w:hAnsi="Times New Roman" w:cs="Times New Roman"/>
          <w:lang w:val="fr-CA"/>
        </w:rPr>
        <w:t xml:space="preserve"> (</w:t>
      </w:r>
      <w:proofErr w:type="spellStart"/>
      <w:r w:rsidR="00A312D4" w:rsidRPr="00867ADD">
        <w:rPr>
          <w:rFonts w:ascii="Times New Roman" w:hAnsi="Times New Roman" w:cs="Times New Roman"/>
          <w:lang w:val="fr-CA"/>
        </w:rPr>
        <w:t>insideIf</w:t>
      </w:r>
      <w:proofErr w:type="spellEnd"/>
      <w:r w:rsidR="00A312D4" w:rsidRPr="00867ADD">
        <w:rPr>
          <w:rFonts w:ascii="Times New Roman" w:hAnsi="Times New Roman" w:cs="Times New Roman"/>
          <w:lang w:val="fr-CA"/>
        </w:rPr>
        <w:t>() )</w:t>
      </w:r>
      <w:r w:rsidRPr="00867ADD">
        <w:rPr>
          <w:rFonts w:ascii="Times New Roman" w:hAnsi="Times New Roman" w:cs="Times New Roman"/>
          <w:lang w:val="fr-CA"/>
        </w:rPr>
        <w:t xml:space="preserve"> qui rentrera dans la condition « if » et l’autre qui n’y rentrera pas</w:t>
      </w:r>
      <w:r w:rsidR="00A312D4" w:rsidRPr="00867ADD">
        <w:rPr>
          <w:rFonts w:ascii="Times New Roman" w:hAnsi="Times New Roman" w:cs="Times New Roman"/>
          <w:lang w:val="fr-CA"/>
        </w:rPr>
        <w:t xml:space="preserve"> (notInsideIf() )</w:t>
      </w:r>
      <w:r w:rsidRPr="00867ADD">
        <w:rPr>
          <w:rFonts w:ascii="Times New Roman" w:hAnsi="Times New Roman" w:cs="Times New Roman"/>
          <w:lang w:val="fr-CA"/>
        </w:rPr>
        <w:t xml:space="preserve">. Il sera ainsi </w:t>
      </w:r>
      <w:r w:rsidR="00A312D4" w:rsidRPr="00867ADD">
        <w:rPr>
          <w:rFonts w:ascii="Times New Roman" w:hAnsi="Times New Roman" w:cs="Times New Roman"/>
          <w:lang w:val="fr-CA"/>
        </w:rPr>
        <w:t>assuré</w:t>
      </w:r>
      <w:r w:rsidRPr="00867ADD">
        <w:rPr>
          <w:rFonts w:ascii="Times New Roman" w:hAnsi="Times New Roman" w:cs="Times New Roman"/>
          <w:lang w:val="fr-CA"/>
        </w:rPr>
        <w:t xml:space="preserve"> que chaque ligne de code sera </w:t>
      </w:r>
      <w:r w:rsidR="00A312D4" w:rsidRPr="00867ADD">
        <w:rPr>
          <w:rFonts w:ascii="Times New Roman" w:hAnsi="Times New Roman" w:cs="Times New Roman"/>
          <w:lang w:val="fr-CA"/>
        </w:rPr>
        <w:t>exécutée</w:t>
      </w:r>
      <w:r w:rsidRPr="00867ADD">
        <w:rPr>
          <w:rFonts w:ascii="Times New Roman" w:hAnsi="Times New Roman" w:cs="Times New Roman"/>
          <w:lang w:val="fr-CA"/>
        </w:rPr>
        <w:t xml:space="preserve"> au moins 1 foi lors de ces 2 tests.</w:t>
      </w:r>
    </w:p>
    <w:p w14:paraId="2D634067" w14:textId="0FAD4F42" w:rsidR="00A312D4" w:rsidRPr="00867ADD" w:rsidRDefault="00A312D4" w:rsidP="00C91FA0">
      <w:pPr>
        <w:spacing w:line="360" w:lineRule="auto"/>
        <w:ind w:left="1080"/>
        <w:jc w:val="both"/>
        <w:rPr>
          <w:rFonts w:ascii="Times New Roman" w:hAnsi="Times New Roman" w:cs="Times New Roman"/>
          <w:lang w:val="fr-CA"/>
        </w:rPr>
      </w:pPr>
      <w:r w:rsidRPr="00867ADD">
        <w:rPr>
          <w:rFonts w:ascii="Times New Roman" w:hAnsi="Times New Roman" w:cs="Times New Roman"/>
          <w:noProof/>
          <w:lang w:val="fr-CA"/>
        </w:rPr>
        <w:drawing>
          <wp:inline distT="0" distB="0" distL="0" distR="0" wp14:anchorId="427F8B5A" wp14:editId="6929BC7D">
            <wp:extent cx="4838065" cy="3247623"/>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8121" cy="3274511"/>
                    </a:xfrm>
                    <a:prstGeom prst="rect">
                      <a:avLst/>
                    </a:prstGeom>
                    <a:noFill/>
                    <a:ln>
                      <a:noFill/>
                    </a:ln>
                  </pic:spPr>
                </pic:pic>
              </a:graphicData>
            </a:graphic>
          </wp:inline>
        </w:drawing>
      </w:r>
    </w:p>
    <w:p w14:paraId="51F0A553" w14:textId="18761990" w:rsidR="00A312D4" w:rsidRPr="00867ADD" w:rsidRDefault="00A312D4" w:rsidP="00C91FA0">
      <w:pPr>
        <w:pStyle w:val="Paragraphedeliste"/>
        <w:numPr>
          <w:ilvl w:val="2"/>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Pour la couverture des arcs. En faisant le graph de flot de contrôle</w:t>
      </w:r>
      <w:r w:rsidR="00A07BC7" w:rsidRPr="00867ADD">
        <w:rPr>
          <w:rFonts w:ascii="Times New Roman" w:hAnsi="Times New Roman" w:cs="Times New Roman"/>
          <w:lang w:val="fr-CA"/>
        </w:rPr>
        <w:t xml:space="preserve"> (GFC)</w:t>
      </w:r>
      <w:r w:rsidRPr="00867ADD">
        <w:rPr>
          <w:rFonts w:ascii="Times New Roman" w:hAnsi="Times New Roman" w:cs="Times New Roman"/>
          <w:lang w:val="fr-CA"/>
        </w:rPr>
        <w:t xml:space="preserve"> ci-dessus, on remarque qu’encore une fois, il suffit de s’assurer de faire 2 tests, l’un qui rentre dans le « if » ( insideIf2() ) et l’autre qu’y n’y rentrera pas ( notInsideIf2() )</w:t>
      </w:r>
      <w:r w:rsidR="00A07BC7" w:rsidRPr="00867ADD">
        <w:rPr>
          <w:rFonts w:ascii="Times New Roman" w:hAnsi="Times New Roman" w:cs="Times New Roman"/>
          <w:lang w:val="fr-CA"/>
        </w:rPr>
        <w:t xml:space="preserve"> afin de parcourir tous les arcs du graphique</w:t>
      </w:r>
      <w:r w:rsidRPr="00867ADD">
        <w:rPr>
          <w:rFonts w:ascii="Times New Roman" w:hAnsi="Times New Roman" w:cs="Times New Roman"/>
          <w:lang w:val="fr-CA"/>
        </w:rPr>
        <w:t xml:space="preserve">. </w:t>
      </w:r>
      <w:r w:rsidR="00A07BC7" w:rsidRPr="00867ADD">
        <w:rPr>
          <w:rFonts w:ascii="Times New Roman" w:hAnsi="Times New Roman" w:cs="Times New Roman"/>
          <w:lang w:val="fr-CA"/>
        </w:rPr>
        <w:t>Bien sûr</w:t>
      </w:r>
      <w:r w:rsidRPr="00867ADD">
        <w:rPr>
          <w:rFonts w:ascii="Times New Roman" w:hAnsi="Times New Roman" w:cs="Times New Roman"/>
          <w:lang w:val="fr-CA"/>
        </w:rPr>
        <w:t>, on peut aussi très bien se contenter des test</w:t>
      </w:r>
      <w:r w:rsidR="00A07BC7" w:rsidRPr="00867ADD">
        <w:rPr>
          <w:rFonts w:ascii="Times New Roman" w:hAnsi="Times New Roman" w:cs="Times New Roman"/>
          <w:lang w:val="fr-CA"/>
        </w:rPr>
        <w:t>s de la couverture des instructions car dans notre cas précis, ça reviendrait au même</w:t>
      </w:r>
      <w:r w:rsidR="004A7279" w:rsidRPr="00867ADD">
        <w:rPr>
          <w:rFonts w:ascii="Times New Roman" w:hAnsi="Times New Roman" w:cs="Times New Roman"/>
          <w:lang w:val="fr-CA"/>
        </w:rPr>
        <w:t>. La seule raison pourquoi nous avons créé de nouveaux tests et pour bien séparer les parties de la boite blanche et se rendre compte que ça reviendrait à faire des tests « identiques » à la fin</w:t>
      </w:r>
      <w:r w:rsidR="00A07BC7" w:rsidRPr="00867ADD">
        <w:rPr>
          <w:rFonts w:ascii="Times New Roman" w:hAnsi="Times New Roman" w:cs="Times New Roman"/>
          <w:lang w:val="fr-CA"/>
        </w:rPr>
        <w:t>.</w:t>
      </w:r>
    </w:p>
    <w:p w14:paraId="06144BEC" w14:textId="05BF73A5" w:rsidR="00A07BC7" w:rsidRPr="00867ADD" w:rsidRDefault="00A07BC7" w:rsidP="00C91FA0">
      <w:pPr>
        <w:pStyle w:val="Paragraphedeliste"/>
        <w:numPr>
          <w:ilvl w:val="2"/>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 xml:space="preserve">Pour la couverture des chemins indépendants du GFC, </w:t>
      </w:r>
      <w:r w:rsidR="00963191" w:rsidRPr="00867ADD">
        <w:rPr>
          <w:rFonts w:ascii="Times New Roman" w:hAnsi="Times New Roman" w:cs="Times New Roman"/>
          <w:lang w:val="fr-CA"/>
        </w:rPr>
        <w:t xml:space="preserve">nous avons </w:t>
      </w:r>
      <w:r w:rsidR="004A7279" w:rsidRPr="00867ADD">
        <w:rPr>
          <w:rFonts w:ascii="Times New Roman" w:hAnsi="Times New Roman" w:cs="Times New Roman"/>
          <w:lang w:val="fr-CA"/>
        </w:rPr>
        <w:t>trouvé</w:t>
      </w:r>
      <w:r w:rsidR="00963191" w:rsidRPr="00867ADD">
        <w:rPr>
          <w:rFonts w:ascii="Times New Roman" w:hAnsi="Times New Roman" w:cs="Times New Roman"/>
          <w:lang w:val="fr-CA"/>
        </w:rPr>
        <w:t xml:space="preserve"> 2 chemins indépendant</w:t>
      </w:r>
      <w:r w:rsidR="004A7279" w:rsidRPr="00867ADD">
        <w:rPr>
          <w:rFonts w:ascii="Times New Roman" w:hAnsi="Times New Roman" w:cs="Times New Roman"/>
          <w:lang w:val="fr-CA"/>
        </w:rPr>
        <w:t> :</w:t>
      </w:r>
      <w:r w:rsidR="00963191" w:rsidRPr="00867ADD">
        <w:rPr>
          <w:rFonts w:ascii="Times New Roman" w:hAnsi="Times New Roman" w:cs="Times New Roman"/>
          <w:lang w:val="fr-CA"/>
        </w:rPr>
        <w:t xml:space="preserve"> 1-2 et 1-3-4-5</w:t>
      </w:r>
      <w:r w:rsidR="004A7279" w:rsidRPr="00867ADD">
        <w:rPr>
          <w:rFonts w:ascii="Times New Roman" w:hAnsi="Times New Roman" w:cs="Times New Roman"/>
          <w:lang w:val="fr-CA"/>
        </w:rPr>
        <w:t xml:space="preserve"> (selon le GFC). Ces 2 chemins reviennent à faire 2 tests, encore </w:t>
      </w:r>
      <w:r w:rsidR="004A7279" w:rsidRPr="00867ADD">
        <w:rPr>
          <w:rFonts w:ascii="Times New Roman" w:hAnsi="Times New Roman" w:cs="Times New Roman"/>
          <w:lang w:val="fr-CA"/>
        </w:rPr>
        <w:lastRenderedPageBreak/>
        <w:t>une fois, o</w:t>
      </w:r>
      <w:r w:rsidR="004A7279" w:rsidRPr="00867ADD">
        <w:rPr>
          <w:rStyle w:val="hgkelc"/>
          <w:rFonts w:ascii="Times New Roman" w:hAnsi="Times New Roman" w:cs="Times New Roman"/>
          <w:lang w:val="fr-FR"/>
        </w:rPr>
        <w:t>ù</w:t>
      </w:r>
      <w:r w:rsidR="004A7279" w:rsidRPr="00867ADD">
        <w:rPr>
          <w:rFonts w:ascii="Times New Roman" w:hAnsi="Times New Roman" w:cs="Times New Roman"/>
          <w:lang w:val="fr-CA"/>
        </w:rPr>
        <w:t xml:space="preserve"> l’un rentrera dans le « if » et l’autre non. Encore une fois, il est très possible de juste rouler les testes de la couverture des instructions.</w:t>
      </w:r>
    </w:p>
    <w:p w14:paraId="29705B61" w14:textId="77777777" w:rsidR="0013110F" w:rsidRPr="00867ADD" w:rsidRDefault="004A23AC" w:rsidP="00C91FA0">
      <w:pPr>
        <w:pStyle w:val="Paragraphedeliste"/>
        <w:numPr>
          <w:ilvl w:val="2"/>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Pour la couverture des conditions, il faillait tester tous les cas d</w:t>
      </w:r>
      <w:r w:rsidR="0013110F" w:rsidRPr="00867ADD">
        <w:rPr>
          <w:rFonts w:ascii="Times New Roman" w:hAnsi="Times New Roman" w:cs="Times New Roman"/>
          <w:lang w:val="fr-CA"/>
        </w:rPr>
        <w:t>e la condition</w:t>
      </w:r>
      <w:r w:rsidRPr="00867ADD">
        <w:rPr>
          <w:rFonts w:ascii="Times New Roman" w:hAnsi="Times New Roman" w:cs="Times New Roman"/>
          <w:lang w:val="fr-CA"/>
        </w:rPr>
        <w:t xml:space="preserve"> « if » que nous avions. Nous nous sommes donc </w:t>
      </w:r>
      <w:r w:rsidR="0013110F" w:rsidRPr="00867ADD">
        <w:rPr>
          <w:rFonts w:ascii="Times New Roman" w:hAnsi="Times New Roman" w:cs="Times New Roman"/>
          <w:lang w:val="fr-CA"/>
        </w:rPr>
        <w:t>retrouvés</w:t>
      </w:r>
      <w:r w:rsidRPr="00867ADD">
        <w:rPr>
          <w:rFonts w:ascii="Times New Roman" w:hAnsi="Times New Roman" w:cs="Times New Roman"/>
          <w:lang w:val="fr-CA"/>
        </w:rPr>
        <w:t xml:space="preserve"> à tester le « if » lorsque</w:t>
      </w:r>
      <w:r w:rsidR="0013110F" w:rsidRPr="00867ADD">
        <w:rPr>
          <w:rFonts w:ascii="Times New Roman" w:hAnsi="Times New Roman" w:cs="Times New Roman"/>
          <w:lang w:val="fr-CA"/>
        </w:rPr>
        <w:t> :</w:t>
      </w:r>
    </w:p>
    <w:p w14:paraId="79168418" w14:textId="77777777" w:rsidR="0013110F" w:rsidRPr="00867ADD" w:rsidRDefault="0013110F" w:rsidP="00C91FA0">
      <w:pPr>
        <w:pStyle w:val="Paragraphedeliste"/>
        <w:numPr>
          <w:ilvl w:val="3"/>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L</w:t>
      </w:r>
      <w:r w:rsidR="004A23AC" w:rsidRPr="00867ADD">
        <w:rPr>
          <w:rFonts w:ascii="Times New Roman" w:hAnsi="Times New Roman" w:cs="Times New Roman"/>
          <w:lang w:val="fr-CA"/>
        </w:rPr>
        <w:t xml:space="preserve">es </w:t>
      </w:r>
      <w:r w:rsidRPr="00867ADD">
        <w:rPr>
          <w:rFonts w:ascii="Times New Roman" w:hAnsi="Times New Roman" w:cs="Times New Roman"/>
          <w:lang w:val="fr-CA"/>
        </w:rPr>
        <w:t>2</w:t>
      </w:r>
      <w:r w:rsidR="004A23AC" w:rsidRPr="00867ADD">
        <w:rPr>
          <w:rFonts w:ascii="Times New Roman" w:hAnsi="Times New Roman" w:cs="Times New Roman"/>
          <w:lang w:val="fr-CA"/>
        </w:rPr>
        <w:t xml:space="preserve"> valeurs </w:t>
      </w:r>
      <w:r w:rsidRPr="00867ADD">
        <w:rPr>
          <w:rFonts w:ascii="Times New Roman" w:hAnsi="Times New Roman" w:cs="Times New Roman"/>
          <w:lang w:val="fr-CA"/>
        </w:rPr>
        <w:t>sont</w:t>
      </w:r>
      <w:r w:rsidR="004A23AC" w:rsidRPr="00867ADD">
        <w:rPr>
          <w:rFonts w:ascii="Times New Roman" w:hAnsi="Times New Roman" w:cs="Times New Roman"/>
          <w:lang w:val="fr-CA"/>
        </w:rPr>
        <w:t xml:space="preserve"> valide</w:t>
      </w:r>
      <w:r w:rsidRPr="00867ADD">
        <w:rPr>
          <w:rFonts w:ascii="Times New Roman" w:hAnsi="Times New Roman" w:cs="Times New Roman"/>
          <w:lang w:val="fr-CA"/>
        </w:rPr>
        <w:t>s</w:t>
      </w:r>
      <w:r w:rsidR="004A23AC" w:rsidRPr="00867ADD">
        <w:rPr>
          <w:rFonts w:ascii="Times New Roman" w:hAnsi="Times New Roman" w:cs="Times New Roman"/>
          <w:lang w:val="fr-CA"/>
        </w:rPr>
        <w:t xml:space="preserve">, ce qui </w:t>
      </w:r>
      <w:r w:rsidRPr="00867ADD">
        <w:rPr>
          <w:rFonts w:ascii="Times New Roman" w:hAnsi="Times New Roman" w:cs="Times New Roman"/>
          <w:lang w:val="fr-CA"/>
        </w:rPr>
        <w:t>donne</w:t>
      </w:r>
      <w:r w:rsidR="004A23AC" w:rsidRPr="00867ADD">
        <w:rPr>
          <w:rFonts w:ascii="Times New Roman" w:hAnsi="Times New Roman" w:cs="Times New Roman"/>
          <w:lang w:val="fr-CA"/>
        </w:rPr>
        <w:t xml:space="preserve"> </w:t>
      </w:r>
    </w:p>
    <w:p w14:paraId="1CC43B9D" w14:textId="47BEAD98" w:rsidR="004A7279" w:rsidRPr="00867ADD" w:rsidRDefault="004A23AC" w:rsidP="00C91FA0">
      <w:pPr>
        <w:pStyle w:val="Paragraphedeliste"/>
        <w:spacing w:line="360" w:lineRule="auto"/>
        <w:ind w:left="2880"/>
        <w:jc w:val="both"/>
        <w:rPr>
          <w:rFonts w:ascii="Times New Roman" w:hAnsi="Times New Roman" w:cs="Times New Roman"/>
          <w:lang w:val="fr-CA"/>
        </w:rPr>
      </w:pPr>
      <w:r w:rsidRPr="00867ADD">
        <w:rPr>
          <w:rFonts w:ascii="Times New Roman" w:hAnsi="Times New Roman" w:cs="Times New Roman"/>
          <w:lang w:val="fr-CA"/>
        </w:rPr>
        <w:t>if(!Vrai</w:t>
      </w:r>
      <w:r w:rsidR="0013110F" w:rsidRPr="00867ADD">
        <w:rPr>
          <w:rFonts w:ascii="Times New Roman" w:hAnsi="Times New Roman" w:cs="Times New Roman"/>
          <w:lang w:val="fr-CA"/>
        </w:rPr>
        <w:t xml:space="preserve"> ||</w:t>
      </w:r>
      <w:r w:rsidRPr="00867ADD">
        <w:rPr>
          <w:rFonts w:ascii="Times New Roman" w:hAnsi="Times New Roman" w:cs="Times New Roman"/>
          <w:lang w:val="fr-CA"/>
        </w:rPr>
        <w:t xml:space="preserve"> !Vrai) </w:t>
      </w:r>
      <w:r w:rsidR="0013110F" w:rsidRPr="00867ADD">
        <w:rPr>
          <w:rFonts w:ascii="Times New Roman" w:hAnsi="Times New Roman" w:cs="Times New Roman"/>
          <w:lang w:val="fr-CA"/>
        </w:rPr>
        <w:t xml:space="preserve">== </w:t>
      </w:r>
      <w:r w:rsidRPr="00867ADD">
        <w:rPr>
          <w:rFonts w:ascii="Times New Roman" w:hAnsi="Times New Roman" w:cs="Times New Roman"/>
          <w:lang w:val="fr-CA"/>
        </w:rPr>
        <w:t>if(Faux</w:t>
      </w:r>
      <w:r w:rsidR="0013110F" w:rsidRPr="00867ADD">
        <w:rPr>
          <w:rFonts w:ascii="Times New Roman" w:hAnsi="Times New Roman" w:cs="Times New Roman"/>
          <w:lang w:val="fr-CA"/>
        </w:rPr>
        <w:t xml:space="preserve"> ||</w:t>
      </w:r>
      <w:r w:rsidRPr="00867ADD">
        <w:rPr>
          <w:rFonts w:ascii="Times New Roman" w:hAnsi="Times New Roman" w:cs="Times New Roman"/>
          <w:lang w:val="fr-CA"/>
        </w:rPr>
        <w:t xml:space="preserve"> Faux)</w:t>
      </w:r>
      <w:r w:rsidR="0013110F" w:rsidRPr="00867ADD">
        <w:rPr>
          <w:rFonts w:ascii="Times New Roman" w:hAnsi="Times New Roman" w:cs="Times New Roman"/>
          <w:lang w:val="fr-CA"/>
        </w:rPr>
        <w:t xml:space="preserve">. </w:t>
      </w:r>
    </w:p>
    <w:p w14:paraId="7C2D4128" w14:textId="77777777" w:rsidR="0013110F" w:rsidRPr="00867ADD" w:rsidRDefault="0013110F" w:rsidP="00C91FA0">
      <w:pPr>
        <w:pStyle w:val="Paragraphedeliste"/>
        <w:numPr>
          <w:ilvl w:val="3"/>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 xml:space="preserve">La valeur « to » n’est pas valide ce qui donne </w:t>
      </w:r>
    </w:p>
    <w:p w14:paraId="62556664" w14:textId="3BC47E47" w:rsidR="0013110F" w:rsidRPr="00867ADD" w:rsidRDefault="0013110F" w:rsidP="00C91FA0">
      <w:pPr>
        <w:pStyle w:val="Paragraphedeliste"/>
        <w:spacing w:line="360" w:lineRule="auto"/>
        <w:ind w:left="2880"/>
        <w:jc w:val="both"/>
        <w:rPr>
          <w:rFonts w:ascii="Times New Roman" w:hAnsi="Times New Roman" w:cs="Times New Roman"/>
          <w:lang w:val="fr-CA"/>
        </w:rPr>
      </w:pPr>
      <w:r w:rsidRPr="00867ADD">
        <w:rPr>
          <w:rFonts w:ascii="Times New Roman" w:hAnsi="Times New Roman" w:cs="Times New Roman"/>
          <w:lang w:val="fr-CA"/>
        </w:rPr>
        <w:t>if(!Vrai || !Faux) == if(Faux || Vrai)</w:t>
      </w:r>
    </w:p>
    <w:p w14:paraId="1F989623" w14:textId="6FD691CA" w:rsidR="0013110F" w:rsidRPr="00867ADD" w:rsidRDefault="0013110F" w:rsidP="00C91FA0">
      <w:pPr>
        <w:pStyle w:val="Paragraphedeliste"/>
        <w:numPr>
          <w:ilvl w:val="3"/>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La valeur « from » n’est pas valide, ce qui donne</w:t>
      </w:r>
    </w:p>
    <w:p w14:paraId="69332FEA" w14:textId="5A6DF78C" w:rsidR="0013110F" w:rsidRPr="00867ADD" w:rsidRDefault="0013110F" w:rsidP="00C91FA0">
      <w:pPr>
        <w:pStyle w:val="Paragraphedeliste"/>
        <w:spacing w:line="360" w:lineRule="auto"/>
        <w:ind w:left="2880"/>
        <w:jc w:val="both"/>
        <w:rPr>
          <w:rFonts w:ascii="Times New Roman" w:hAnsi="Times New Roman" w:cs="Times New Roman"/>
          <w:lang w:val="fr-CA"/>
        </w:rPr>
      </w:pPr>
      <w:r w:rsidRPr="00867ADD">
        <w:rPr>
          <w:rFonts w:ascii="Times New Roman" w:hAnsi="Times New Roman" w:cs="Times New Roman"/>
          <w:lang w:val="fr-CA"/>
        </w:rPr>
        <w:t>if(!Faux || !Vrai) = if(Vrai || Faux)</w:t>
      </w:r>
    </w:p>
    <w:p w14:paraId="42D219FD" w14:textId="5567BBAC" w:rsidR="0013110F" w:rsidRPr="00867ADD" w:rsidRDefault="0013110F" w:rsidP="00C91FA0">
      <w:pPr>
        <w:pStyle w:val="Paragraphedeliste"/>
        <w:numPr>
          <w:ilvl w:val="3"/>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Les 2 valeurs ne sont pas valides, ce qui donne</w:t>
      </w:r>
    </w:p>
    <w:p w14:paraId="7F606293" w14:textId="07979E03" w:rsidR="0013110F" w:rsidRPr="00867ADD" w:rsidRDefault="0013110F" w:rsidP="00C91FA0">
      <w:pPr>
        <w:pStyle w:val="Paragraphedeliste"/>
        <w:spacing w:line="360" w:lineRule="auto"/>
        <w:ind w:left="2880"/>
        <w:jc w:val="both"/>
        <w:rPr>
          <w:rFonts w:ascii="Times New Roman" w:hAnsi="Times New Roman" w:cs="Times New Roman"/>
          <w:lang w:val="fr-CA"/>
        </w:rPr>
      </w:pPr>
      <w:r w:rsidRPr="00867ADD">
        <w:rPr>
          <w:rFonts w:ascii="Times New Roman" w:hAnsi="Times New Roman" w:cs="Times New Roman"/>
          <w:lang w:val="fr-CA"/>
        </w:rPr>
        <w:t>if(!Faux || !Faux) == if(Vrai || Vrai)</w:t>
      </w:r>
    </w:p>
    <w:p w14:paraId="6FF247F6" w14:textId="7CE79F84" w:rsidR="0013110F" w:rsidRPr="00867ADD" w:rsidRDefault="0013110F" w:rsidP="00C91FA0">
      <w:pPr>
        <w:pStyle w:val="Paragraphedeliste"/>
        <w:numPr>
          <w:ilvl w:val="2"/>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Pour la couverture des i-chemins, puisqu’il n’y avait pas de présence de boucle dans le code, nous avons conclut qu’il n’est pas nécessaire de faire des tests supplémentaires pour cette partie.</w:t>
      </w:r>
    </w:p>
    <w:p w14:paraId="34F87FEF" w14:textId="69383739" w:rsidR="00411333" w:rsidRPr="00867ADD" w:rsidRDefault="00411333" w:rsidP="00C91FA0">
      <w:pPr>
        <w:pStyle w:val="Paragraphedeliste"/>
        <w:numPr>
          <w:ilvl w:val="0"/>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 xml:space="preserve">Description </w:t>
      </w:r>
      <w:r w:rsidR="001D37B5" w:rsidRPr="00867ADD">
        <w:rPr>
          <w:rFonts w:ascii="Times New Roman" w:hAnsi="Times New Roman" w:cs="Times New Roman"/>
          <w:lang w:val="fr-CA"/>
        </w:rPr>
        <w:t>des résultats des tests :</w:t>
      </w:r>
    </w:p>
    <w:p w14:paraId="312F5915" w14:textId="7242E0C5" w:rsidR="006B1045" w:rsidRDefault="00744BAD" w:rsidP="006B1045">
      <w:pPr>
        <w:pStyle w:val="Paragraphedeliste"/>
        <w:numPr>
          <w:ilvl w:val="1"/>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Boite noire</w:t>
      </w:r>
    </w:p>
    <w:p w14:paraId="0AB5CB06" w14:textId="724784F9" w:rsidR="006B1045" w:rsidRDefault="006B1045" w:rsidP="006B1045">
      <w:pPr>
        <w:pStyle w:val="Paragraphedeliste"/>
        <w:spacing w:line="360" w:lineRule="auto"/>
        <w:ind w:left="1080"/>
        <w:jc w:val="both"/>
        <w:rPr>
          <w:rFonts w:ascii="Times New Roman" w:hAnsi="Times New Roman" w:cs="Times New Roman"/>
          <w:lang w:val="fr-CA"/>
        </w:rPr>
      </w:pPr>
      <w:r>
        <w:rPr>
          <w:rFonts w:ascii="Times New Roman" w:hAnsi="Times New Roman" w:cs="Times New Roman"/>
          <w:lang w:val="fr-CA"/>
        </w:rPr>
        <w:t>Les résultats des tests fonctionnaient comme prévu</w:t>
      </w:r>
      <w:r w:rsidR="00EA73AB">
        <w:rPr>
          <w:rFonts w:ascii="Times New Roman" w:hAnsi="Times New Roman" w:cs="Times New Roman"/>
          <w:lang w:val="fr-CA"/>
        </w:rPr>
        <w:t xml:space="preserve"> (sauf pour les cas où la valeur du montant est &gt;10000 et &lt;0. Se cas sera vue en conclusion car c’est un point important qui « change la donne »)</w:t>
      </w:r>
      <w:r>
        <w:rPr>
          <w:rFonts w:ascii="Times New Roman" w:hAnsi="Times New Roman" w:cs="Times New Roman"/>
          <w:lang w:val="fr-CA"/>
        </w:rPr>
        <w:t xml:space="preserve">. Voici un tableau récapitulatif. Les devises de la colonne de gauche ont été convertit vers les devises de la première </w:t>
      </w:r>
      <w:r w:rsidR="00EA73AB">
        <w:rPr>
          <w:rFonts w:ascii="Times New Roman" w:hAnsi="Times New Roman" w:cs="Times New Roman"/>
          <w:lang w:val="fr-CA"/>
        </w:rPr>
        <w:t xml:space="preserve">rangée (pour plus de détail sur tous les tests, rouler </w:t>
      </w:r>
      <w:r w:rsidR="00491A6F" w:rsidRPr="00EF2C16">
        <w:rPr>
          <w:rFonts w:ascii="Times New Roman" w:hAnsi="Times New Roman" w:cs="Times New Roman"/>
          <w:u w:val="single"/>
          <w:lang w:val="fr-CA"/>
        </w:rPr>
        <w:t>TestCurrencyConvertor</w:t>
      </w:r>
      <w:r w:rsidR="00EA73AB" w:rsidRPr="00EA73AB">
        <w:rPr>
          <w:rFonts w:ascii="Times New Roman" w:hAnsi="Times New Roman" w:cs="Times New Roman"/>
          <w:u w:val="single"/>
          <w:lang w:val="fr-CA"/>
        </w:rPr>
        <w:t>.java</w:t>
      </w:r>
      <w:r w:rsidR="00EA73AB">
        <w:rPr>
          <w:rFonts w:ascii="Times New Roman" w:hAnsi="Times New Roman" w:cs="Times New Roman"/>
          <w:lang w:val="fr-CA"/>
        </w:rPr>
        <w:t>)</w:t>
      </w:r>
      <w:r w:rsidR="00EF2C16">
        <w:rPr>
          <w:rFonts w:ascii="Times New Roman" w:hAnsi="Times New Roman" w:cs="Times New Roman"/>
          <w:lang w:val="fr-CA"/>
        </w:rPr>
        <w:t xml:space="preserve">. </w:t>
      </w:r>
    </w:p>
    <w:tbl>
      <w:tblPr>
        <w:tblStyle w:val="Grilledutableau"/>
        <w:tblW w:w="0" w:type="auto"/>
        <w:tblInd w:w="-289" w:type="dxa"/>
        <w:tblLook w:val="04A0" w:firstRow="1" w:lastRow="0" w:firstColumn="1" w:lastColumn="0" w:noHBand="0" w:noVBand="1"/>
      </w:tblPr>
      <w:tblGrid>
        <w:gridCol w:w="621"/>
        <w:gridCol w:w="1004"/>
        <w:gridCol w:w="1376"/>
        <w:gridCol w:w="1376"/>
        <w:gridCol w:w="1376"/>
        <w:gridCol w:w="1469"/>
        <w:gridCol w:w="1574"/>
        <w:gridCol w:w="1563"/>
      </w:tblGrid>
      <w:tr w:rsidR="006B1045" w:rsidRPr="005D0847" w14:paraId="06A839E6" w14:textId="77777777" w:rsidTr="00F12C3E">
        <w:trPr>
          <w:trHeight w:val="176"/>
        </w:trPr>
        <w:tc>
          <w:tcPr>
            <w:tcW w:w="745" w:type="dxa"/>
          </w:tcPr>
          <w:p w14:paraId="1C687BD0"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p>
        </w:tc>
        <w:tc>
          <w:tcPr>
            <w:tcW w:w="1062" w:type="dxa"/>
          </w:tcPr>
          <w:p w14:paraId="6F62AB68"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USD</w:t>
            </w:r>
          </w:p>
        </w:tc>
        <w:tc>
          <w:tcPr>
            <w:tcW w:w="1462" w:type="dxa"/>
          </w:tcPr>
          <w:p w14:paraId="3756B49C"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CAD</w:t>
            </w:r>
          </w:p>
        </w:tc>
        <w:tc>
          <w:tcPr>
            <w:tcW w:w="1462" w:type="dxa"/>
          </w:tcPr>
          <w:p w14:paraId="145B9A05"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GBP</w:t>
            </w:r>
          </w:p>
        </w:tc>
        <w:tc>
          <w:tcPr>
            <w:tcW w:w="1462" w:type="dxa"/>
          </w:tcPr>
          <w:p w14:paraId="19306106"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EUR</w:t>
            </w:r>
          </w:p>
        </w:tc>
        <w:tc>
          <w:tcPr>
            <w:tcW w:w="1562" w:type="dxa"/>
          </w:tcPr>
          <w:p w14:paraId="7006E749"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CHF</w:t>
            </w:r>
          </w:p>
        </w:tc>
        <w:tc>
          <w:tcPr>
            <w:tcW w:w="1662" w:type="dxa"/>
          </w:tcPr>
          <w:p w14:paraId="53E3DFFE"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INR</w:t>
            </w:r>
          </w:p>
        </w:tc>
        <w:tc>
          <w:tcPr>
            <w:tcW w:w="1662" w:type="dxa"/>
          </w:tcPr>
          <w:p w14:paraId="6814F281"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AUD</w:t>
            </w:r>
          </w:p>
        </w:tc>
      </w:tr>
      <w:tr w:rsidR="006B1045" w:rsidRPr="005D0847" w14:paraId="43F2FE7C" w14:textId="77777777" w:rsidTr="00F12C3E">
        <w:trPr>
          <w:trHeight w:val="176"/>
        </w:trPr>
        <w:tc>
          <w:tcPr>
            <w:tcW w:w="745" w:type="dxa"/>
          </w:tcPr>
          <w:p w14:paraId="7EC1E9C5"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USD</w:t>
            </w:r>
          </w:p>
        </w:tc>
        <w:tc>
          <w:tcPr>
            <w:tcW w:w="1062" w:type="dxa"/>
          </w:tcPr>
          <w:p w14:paraId="703213C3"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w:t>
            </w:r>
          </w:p>
        </w:tc>
        <w:tc>
          <w:tcPr>
            <w:tcW w:w="1462" w:type="dxa"/>
          </w:tcPr>
          <w:p w14:paraId="4C2D20F1"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10</w:t>
            </w:r>
            <w:r w:rsidRPr="005D0847">
              <w:rPr>
                <w:rFonts w:ascii="Times New Roman" w:hAnsi="Times New Roman" w:cs="Times New Roman"/>
                <w:sz w:val="20"/>
                <w:szCs w:val="20"/>
                <w:lang w:val="fr-CA"/>
              </w:rPr>
              <w:sym w:font="Wingdings" w:char="F0E0"/>
            </w:r>
            <w:r w:rsidRPr="005D0847">
              <w:rPr>
                <w:rFonts w:ascii="Times New Roman" w:hAnsi="Times New Roman" w:cs="Times New Roman"/>
                <w:sz w:val="20"/>
                <w:szCs w:val="20"/>
                <w:lang w:val="fr-CA"/>
              </w:rPr>
              <w:t>13.44</w:t>
            </w:r>
          </w:p>
        </w:tc>
        <w:tc>
          <w:tcPr>
            <w:tcW w:w="1462" w:type="dxa"/>
          </w:tcPr>
          <w:p w14:paraId="7A559630"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5000</w:t>
            </w:r>
            <w:r w:rsidRPr="005D0847">
              <w:rPr>
                <w:rFonts w:ascii="Times New Roman" w:hAnsi="Times New Roman" w:cs="Times New Roman"/>
                <w:sz w:val="20"/>
                <w:szCs w:val="20"/>
                <w:lang w:val="fr-CA"/>
              </w:rPr>
              <w:sym w:font="Wingdings" w:char="F0E0"/>
            </w:r>
            <w:r w:rsidRPr="005D0847">
              <w:rPr>
                <w:rFonts w:ascii="Times New Roman" w:hAnsi="Times New Roman" w:cs="Times New Roman"/>
                <w:sz w:val="20"/>
                <w:szCs w:val="20"/>
                <w:lang w:val="fr-CA"/>
              </w:rPr>
              <w:t>4230.05</w:t>
            </w:r>
          </w:p>
        </w:tc>
        <w:tc>
          <w:tcPr>
            <w:tcW w:w="1462" w:type="dxa"/>
          </w:tcPr>
          <w:p w14:paraId="406FAB12"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9999</w:t>
            </w:r>
            <w:r w:rsidRPr="005D0847">
              <w:rPr>
                <w:rFonts w:ascii="Times New Roman" w:hAnsi="Times New Roman" w:cs="Times New Roman"/>
                <w:sz w:val="20"/>
                <w:szCs w:val="20"/>
                <w:lang w:val="fr-CA"/>
              </w:rPr>
              <w:sym w:font="Wingdings" w:char="F0E0"/>
            </w:r>
            <w:r w:rsidRPr="005D0847">
              <w:rPr>
                <w:rFonts w:ascii="Times New Roman" w:hAnsi="Times New Roman" w:cs="Times New Roman"/>
                <w:sz w:val="20"/>
                <w:szCs w:val="20"/>
                <w:lang w:val="fr-CA"/>
              </w:rPr>
              <w:t>9761.52</w:t>
            </w:r>
          </w:p>
        </w:tc>
        <w:tc>
          <w:tcPr>
            <w:tcW w:w="1562" w:type="dxa"/>
          </w:tcPr>
          <w:p w14:paraId="1702A04B"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2034</w:t>
            </w:r>
            <w:r w:rsidRPr="005D0847">
              <w:rPr>
                <w:rFonts w:ascii="Times New Roman" w:hAnsi="Times New Roman" w:cs="Times New Roman"/>
                <w:sz w:val="20"/>
                <w:szCs w:val="20"/>
                <w:lang w:val="fr-CA"/>
              </w:rPr>
              <w:sym w:font="Wingdings" w:char="F0E0"/>
            </w:r>
            <w:r w:rsidRPr="005D0847">
              <w:rPr>
                <w:rFonts w:ascii="Times New Roman" w:hAnsi="Times New Roman" w:cs="Times New Roman"/>
                <w:sz w:val="20"/>
                <w:szCs w:val="20"/>
                <w:lang w:val="fr-CA"/>
              </w:rPr>
              <w:t>1950.84</w:t>
            </w:r>
          </w:p>
        </w:tc>
        <w:tc>
          <w:tcPr>
            <w:tcW w:w="1662" w:type="dxa"/>
          </w:tcPr>
          <w:p w14:paraId="5ACC0D0D"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7500</w:t>
            </w:r>
            <w:r w:rsidRPr="005D0847">
              <w:rPr>
                <w:rFonts w:ascii="Times New Roman" w:hAnsi="Times New Roman" w:cs="Times New Roman"/>
                <w:sz w:val="20"/>
                <w:szCs w:val="20"/>
                <w:lang w:val="fr-CA"/>
              </w:rPr>
              <w:sym w:font="Wingdings" w:char="F0E0"/>
            </w:r>
            <w:r w:rsidRPr="005D0847">
              <w:rPr>
                <w:rFonts w:ascii="Times New Roman" w:hAnsi="Times New Roman" w:cs="Times New Roman"/>
                <w:sz w:val="20"/>
                <w:szCs w:val="20"/>
                <w:lang w:val="fr-CA"/>
              </w:rPr>
              <w:t>613047.21</w:t>
            </w:r>
          </w:p>
        </w:tc>
        <w:tc>
          <w:tcPr>
            <w:tcW w:w="1662" w:type="dxa"/>
          </w:tcPr>
          <w:p w14:paraId="611D8137"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9054</w:t>
            </w:r>
            <w:r w:rsidRPr="005D0847">
              <w:rPr>
                <w:rFonts w:ascii="Times New Roman" w:hAnsi="Times New Roman" w:cs="Times New Roman"/>
                <w:sz w:val="20"/>
                <w:szCs w:val="20"/>
                <w:lang w:val="fr-CA"/>
              </w:rPr>
              <w:sym w:font="Wingdings" w:char="F0E0"/>
            </w:r>
            <w:r w:rsidRPr="005D0847">
              <w:rPr>
                <w:rFonts w:ascii="Times New Roman" w:hAnsi="Times New Roman" w:cs="Times New Roman"/>
                <w:sz w:val="20"/>
                <w:szCs w:val="20"/>
                <w:lang w:val="fr-CA"/>
              </w:rPr>
              <w:t>13714.07</w:t>
            </w:r>
          </w:p>
        </w:tc>
      </w:tr>
      <w:tr w:rsidR="006B1045" w:rsidRPr="005D0847" w14:paraId="1364988C" w14:textId="77777777" w:rsidTr="00F12C3E">
        <w:trPr>
          <w:trHeight w:val="176"/>
        </w:trPr>
        <w:tc>
          <w:tcPr>
            <w:tcW w:w="745" w:type="dxa"/>
          </w:tcPr>
          <w:p w14:paraId="5C19BD47"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CAD</w:t>
            </w:r>
          </w:p>
        </w:tc>
        <w:tc>
          <w:tcPr>
            <w:tcW w:w="1062" w:type="dxa"/>
          </w:tcPr>
          <w:p w14:paraId="627F2BA7"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20</w:t>
            </w:r>
            <w:r w:rsidRPr="005D0847">
              <w:rPr>
                <w:rFonts w:ascii="Times New Roman" w:hAnsi="Times New Roman" w:cs="Times New Roman"/>
                <w:sz w:val="20"/>
                <w:szCs w:val="20"/>
                <w:lang w:val="fr-CA"/>
              </w:rPr>
              <w:sym w:font="Wingdings" w:char="F0E0"/>
            </w:r>
            <w:r w:rsidRPr="005D0847">
              <w:rPr>
                <w:rFonts w:ascii="Times New Roman" w:hAnsi="Times New Roman" w:cs="Times New Roman"/>
                <w:sz w:val="20"/>
                <w:szCs w:val="20"/>
                <w:lang w:val="fr-CA"/>
              </w:rPr>
              <w:t>14.87</w:t>
            </w:r>
          </w:p>
        </w:tc>
        <w:tc>
          <w:tcPr>
            <w:tcW w:w="1462" w:type="dxa"/>
          </w:tcPr>
          <w:p w14:paraId="43BA7DDC"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w:t>
            </w:r>
          </w:p>
        </w:tc>
        <w:tc>
          <w:tcPr>
            <w:tcW w:w="1462" w:type="dxa"/>
          </w:tcPr>
          <w:p w14:paraId="647B32BE"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5701</w:t>
            </w:r>
            <w:r w:rsidRPr="005D0847">
              <w:rPr>
                <w:rFonts w:ascii="Times New Roman" w:hAnsi="Times New Roman" w:cs="Times New Roman"/>
                <w:sz w:val="20"/>
                <w:szCs w:val="20"/>
                <w:lang w:val="fr-CA"/>
              </w:rPr>
              <w:sym w:font="Wingdings" w:char="F0E0"/>
            </w:r>
            <w:r w:rsidRPr="005D0847">
              <w:rPr>
                <w:rFonts w:ascii="Times New Roman" w:hAnsi="Times New Roman" w:cs="Times New Roman"/>
                <w:sz w:val="20"/>
                <w:szCs w:val="20"/>
                <w:lang w:val="fr-CA"/>
              </w:rPr>
              <w:t>3587.68</w:t>
            </w:r>
          </w:p>
        </w:tc>
        <w:tc>
          <w:tcPr>
            <w:tcW w:w="1462" w:type="dxa"/>
          </w:tcPr>
          <w:p w14:paraId="65568A59"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9954</w:t>
            </w:r>
            <w:r w:rsidRPr="005D0847">
              <w:rPr>
                <w:rFonts w:ascii="Times New Roman" w:hAnsi="Times New Roman" w:cs="Times New Roman"/>
                <w:sz w:val="20"/>
                <w:szCs w:val="20"/>
                <w:lang w:val="fr-CA"/>
              </w:rPr>
              <w:sym w:font="Wingdings" w:char="F0E0"/>
            </w:r>
            <w:r w:rsidRPr="005D0847">
              <w:rPr>
                <w:rFonts w:ascii="Times New Roman" w:hAnsi="Times New Roman" w:cs="Times New Roman"/>
                <w:sz w:val="20"/>
                <w:szCs w:val="20"/>
                <w:lang w:val="fr-CA"/>
              </w:rPr>
              <w:t>7228.46</w:t>
            </w:r>
          </w:p>
        </w:tc>
        <w:tc>
          <w:tcPr>
            <w:tcW w:w="1562" w:type="dxa"/>
          </w:tcPr>
          <w:p w14:paraId="440664AE"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2001</w:t>
            </w:r>
            <w:r w:rsidRPr="005D0847">
              <w:rPr>
                <w:rFonts w:ascii="Times New Roman" w:hAnsi="Times New Roman" w:cs="Times New Roman"/>
                <w:sz w:val="20"/>
                <w:szCs w:val="20"/>
                <w:lang w:val="fr-CA"/>
              </w:rPr>
              <w:sym w:font="Wingdings" w:char="F0E0"/>
            </w:r>
            <w:r w:rsidRPr="005D0847">
              <w:rPr>
                <w:rFonts w:ascii="Times New Roman" w:hAnsi="Times New Roman" w:cs="Times New Roman"/>
                <w:sz w:val="20"/>
                <w:szCs w:val="20"/>
                <w:lang w:val="fr-CA"/>
              </w:rPr>
              <w:t>1427.59</w:t>
            </w:r>
          </w:p>
        </w:tc>
        <w:tc>
          <w:tcPr>
            <w:tcW w:w="1662" w:type="dxa"/>
          </w:tcPr>
          <w:p w14:paraId="445133B6"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7365</w:t>
            </w:r>
            <w:r w:rsidRPr="005D0847">
              <w:rPr>
                <w:rFonts w:ascii="Times New Roman" w:hAnsi="Times New Roman" w:cs="Times New Roman"/>
                <w:sz w:val="20"/>
                <w:szCs w:val="20"/>
                <w:lang w:val="fr-CA"/>
              </w:rPr>
              <w:sym w:font="Wingdings" w:char="F0E0"/>
            </w:r>
            <w:r w:rsidRPr="005D0847">
              <w:rPr>
                <w:rFonts w:ascii="Times New Roman" w:hAnsi="Times New Roman" w:cs="Times New Roman"/>
                <w:sz w:val="20"/>
                <w:szCs w:val="20"/>
                <w:lang w:val="fr-CA"/>
              </w:rPr>
              <w:t>447809.03</w:t>
            </w:r>
          </w:p>
        </w:tc>
        <w:tc>
          <w:tcPr>
            <w:tcW w:w="1662" w:type="dxa"/>
          </w:tcPr>
          <w:p w14:paraId="7A39B869"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8654</w:t>
            </w:r>
            <w:r w:rsidRPr="005D0847">
              <w:rPr>
                <w:rFonts w:ascii="Times New Roman" w:hAnsi="Times New Roman" w:cs="Times New Roman"/>
                <w:sz w:val="20"/>
                <w:szCs w:val="20"/>
                <w:lang w:val="fr-CA"/>
              </w:rPr>
              <w:sym w:font="Wingdings" w:char="F0E0"/>
            </w:r>
            <w:r w:rsidRPr="005D0847">
              <w:rPr>
                <w:rFonts w:ascii="Times New Roman" w:hAnsi="Times New Roman" w:cs="Times New Roman"/>
                <w:sz w:val="20"/>
                <w:szCs w:val="20"/>
                <w:lang w:val="fr-CA"/>
              </w:rPr>
              <w:t>9750.57</w:t>
            </w:r>
          </w:p>
        </w:tc>
      </w:tr>
      <w:tr w:rsidR="006B1045" w:rsidRPr="005D0847" w14:paraId="33E9D685" w14:textId="77777777" w:rsidTr="00F12C3E">
        <w:trPr>
          <w:trHeight w:val="210"/>
        </w:trPr>
        <w:tc>
          <w:tcPr>
            <w:tcW w:w="745" w:type="dxa"/>
          </w:tcPr>
          <w:p w14:paraId="153CE4D7"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GBP</w:t>
            </w:r>
          </w:p>
        </w:tc>
        <w:tc>
          <w:tcPr>
            <w:tcW w:w="1062" w:type="dxa"/>
          </w:tcPr>
          <w:p w14:paraId="5C23C580"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1</w:t>
            </w:r>
            <w:r w:rsidRPr="005D0847">
              <w:rPr>
                <w:rFonts w:ascii="Times New Roman" w:hAnsi="Times New Roman" w:cs="Times New Roman"/>
                <w:sz w:val="20"/>
                <w:szCs w:val="20"/>
                <w:lang w:val="fr-CA"/>
              </w:rPr>
              <w:sym w:font="Wingdings" w:char="F0E0"/>
            </w:r>
            <w:r>
              <w:rPr>
                <w:rFonts w:ascii="Times New Roman" w:hAnsi="Times New Roman" w:cs="Times New Roman"/>
                <w:sz w:val="20"/>
                <w:szCs w:val="20"/>
                <w:lang w:val="fr-CA"/>
              </w:rPr>
              <w:t>1.18</w:t>
            </w:r>
          </w:p>
        </w:tc>
        <w:tc>
          <w:tcPr>
            <w:tcW w:w="1462" w:type="dxa"/>
          </w:tcPr>
          <w:p w14:paraId="635C9E95"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1250</w:t>
            </w:r>
            <w:r w:rsidRPr="005D0847">
              <w:rPr>
                <w:rFonts w:ascii="Times New Roman" w:hAnsi="Times New Roman" w:cs="Times New Roman"/>
                <w:sz w:val="20"/>
                <w:szCs w:val="20"/>
                <w:lang w:val="fr-CA"/>
              </w:rPr>
              <w:sym w:font="Wingdings" w:char="F0E0"/>
            </w:r>
            <w:r>
              <w:rPr>
                <w:rFonts w:ascii="Times New Roman" w:hAnsi="Times New Roman" w:cs="Times New Roman"/>
                <w:sz w:val="20"/>
                <w:szCs w:val="20"/>
                <w:lang w:val="fr-CA"/>
              </w:rPr>
              <w:t>1986.30</w:t>
            </w:r>
          </w:p>
        </w:tc>
        <w:tc>
          <w:tcPr>
            <w:tcW w:w="1462" w:type="dxa"/>
          </w:tcPr>
          <w:p w14:paraId="733CA739"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w:t>
            </w:r>
          </w:p>
        </w:tc>
        <w:tc>
          <w:tcPr>
            <w:tcW w:w="1462" w:type="dxa"/>
          </w:tcPr>
          <w:p w14:paraId="78E82187"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2500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2884.86</w:t>
            </w:r>
          </w:p>
        </w:tc>
        <w:tc>
          <w:tcPr>
            <w:tcW w:w="1562" w:type="dxa"/>
          </w:tcPr>
          <w:p w14:paraId="7C5B2091"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5000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5668.46</w:t>
            </w:r>
          </w:p>
        </w:tc>
        <w:tc>
          <w:tcPr>
            <w:tcW w:w="1662" w:type="dxa"/>
          </w:tcPr>
          <w:p w14:paraId="4EFD4380"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7500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724633.30</w:t>
            </w:r>
          </w:p>
        </w:tc>
        <w:tc>
          <w:tcPr>
            <w:tcW w:w="1662" w:type="dxa"/>
          </w:tcPr>
          <w:p w14:paraId="651363D5"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10000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17904</w:t>
            </w:r>
          </w:p>
        </w:tc>
      </w:tr>
      <w:tr w:rsidR="006B1045" w:rsidRPr="005D0847" w14:paraId="31C5D6E4" w14:textId="77777777" w:rsidTr="00F12C3E">
        <w:trPr>
          <w:trHeight w:val="245"/>
        </w:trPr>
        <w:tc>
          <w:tcPr>
            <w:tcW w:w="745" w:type="dxa"/>
          </w:tcPr>
          <w:p w14:paraId="2CD774A0"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EUR</w:t>
            </w:r>
          </w:p>
        </w:tc>
        <w:tc>
          <w:tcPr>
            <w:tcW w:w="1062" w:type="dxa"/>
          </w:tcPr>
          <w:p w14:paraId="60A1DC77"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1</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1.02</w:t>
            </w:r>
          </w:p>
        </w:tc>
        <w:tc>
          <w:tcPr>
            <w:tcW w:w="1462" w:type="dxa"/>
          </w:tcPr>
          <w:p w14:paraId="3C939FDE"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1250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1721.32</w:t>
            </w:r>
          </w:p>
        </w:tc>
        <w:tc>
          <w:tcPr>
            <w:tcW w:w="1462" w:type="dxa"/>
          </w:tcPr>
          <w:p w14:paraId="0668CAF0"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2500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2166.48</w:t>
            </w:r>
          </w:p>
        </w:tc>
        <w:tc>
          <w:tcPr>
            <w:tcW w:w="1462" w:type="dxa"/>
          </w:tcPr>
          <w:p w14:paraId="7D3E1101"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w:t>
            </w:r>
          </w:p>
        </w:tc>
        <w:tc>
          <w:tcPr>
            <w:tcW w:w="1562" w:type="dxa"/>
          </w:tcPr>
          <w:p w14:paraId="511F5FEE"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5000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4912.245</w:t>
            </w:r>
          </w:p>
        </w:tc>
        <w:tc>
          <w:tcPr>
            <w:tcW w:w="1662" w:type="dxa"/>
          </w:tcPr>
          <w:p w14:paraId="3BAFFE02"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7500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627961.42</w:t>
            </w:r>
          </w:p>
        </w:tc>
        <w:tc>
          <w:tcPr>
            <w:tcW w:w="1662" w:type="dxa"/>
          </w:tcPr>
          <w:p w14:paraId="69B076AE"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10000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15515.47</w:t>
            </w:r>
          </w:p>
        </w:tc>
      </w:tr>
      <w:tr w:rsidR="006B1045" w:rsidRPr="005D0847" w14:paraId="76396523" w14:textId="77777777" w:rsidTr="00F12C3E">
        <w:trPr>
          <w:trHeight w:val="439"/>
        </w:trPr>
        <w:tc>
          <w:tcPr>
            <w:tcW w:w="745" w:type="dxa"/>
          </w:tcPr>
          <w:p w14:paraId="0DD1AEF7"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CHF</w:t>
            </w:r>
          </w:p>
        </w:tc>
        <w:tc>
          <w:tcPr>
            <w:tcW w:w="1062" w:type="dxa"/>
          </w:tcPr>
          <w:p w14:paraId="4031EDCE"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1</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1.04</w:t>
            </w:r>
          </w:p>
        </w:tc>
        <w:tc>
          <w:tcPr>
            <w:tcW w:w="1462" w:type="dxa"/>
          </w:tcPr>
          <w:p w14:paraId="567CDAE4"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1250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1752.07</w:t>
            </w:r>
          </w:p>
        </w:tc>
        <w:tc>
          <w:tcPr>
            <w:tcW w:w="1462" w:type="dxa"/>
          </w:tcPr>
          <w:p w14:paraId="0EE63B9E"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2500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2205.18</w:t>
            </w:r>
          </w:p>
        </w:tc>
        <w:tc>
          <w:tcPr>
            <w:tcW w:w="1462" w:type="dxa"/>
          </w:tcPr>
          <w:p w14:paraId="3189C742"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5000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5089.32</w:t>
            </w:r>
          </w:p>
        </w:tc>
        <w:tc>
          <w:tcPr>
            <w:tcW w:w="1562" w:type="dxa"/>
          </w:tcPr>
          <w:p w14:paraId="0DAE04EC"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w:t>
            </w:r>
          </w:p>
        </w:tc>
        <w:tc>
          <w:tcPr>
            <w:tcW w:w="1662" w:type="dxa"/>
          </w:tcPr>
          <w:p w14:paraId="67FF9252"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7500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639179.66</w:t>
            </w:r>
          </w:p>
        </w:tc>
        <w:tc>
          <w:tcPr>
            <w:tcW w:w="1662" w:type="dxa"/>
          </w:tcPr>
          <w:p w14:paraId="529D43A8"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10000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15792.64</w:t>
            </w:r>
          </w:p>
        </w:tc>
      </w:tr>
      <w:tr w:rsidR="006B1045" w:rsidRPr="005D0847" w14:paraId="70107957" w14:textId="77777777" w:rsidTr="00F12C3E">
        <w:trPr>
          <w:trHeight w:val="70"/>
        </w:trPr>
        <w:tc>
          <w:tcPr>
            <w:tcW w:w="745" w:type="dxa"/>
          </w:tcPr>
          <w:p w14:paraId="12E9D924"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INR</w:t>
            </w:r>
          </w:p>
        </w:tc>
        <w:tc>
          <w:tcPr>
            <w:tcW w:w="1062" w:type="dxa"/>
          </w:tcPr>
          <w:p w14:paraId="303C036F"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1</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0.012</w:t>
            </w:r>
          </w:p>
        </w:tc>
        <w:tc>
          <w:tcPr>
            <w:tcW w:w="1462" w:type="dxa"/>
          </w:tcPr>
          <w:p w14:paraId="095C8C80"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1250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20.55</w:t>
            </w:r>
          </w:p>
        </w:tc>
        <w:tc>
          <w:tcPr>
            <w:tcW w:w="1462" w:type="dxa"/>
          </w:tcPr>
          <w:p w14:paraId="3E86AF71"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2500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25.875</w:t>
            </w:r>
          </w:p>
        </w:tc>
        <w:tc>
          <w:tcPr>
            <w:tcW w:w="1462" w:type="dxa"/>
          </w:tcPr>
          <w:p w14:paraId="50054A95"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5000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59.71</w:t>
            </w:r>
          </w:p>
        </w:tc>
        <w:tc>
          <w:tcPr>
            <w:tcW w:w="1562" w:type="dxa"/>
          </w:tcPr>
          <w:p w14:paraId="760B095F"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7500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88.0034</w:t>
            </w:r>
          </w:p>
        </w:tc>
        <w:tc>
          <w:tcPr>
            <w:tcW w:w="1662" w:type="dxa"/>
          </w:tcPr>
          <w:p w14:paraId="20737A26"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w:t>
            </w:r>
          </w:p>
        </w:tc>
        <w:tc>
          <w:tcPr>
            <w:tcW w:w="1662" w:type="dxa"/>
          </w:tcPr>
          <w:p w14:paraId="0921C85E"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10000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185.3076</w:t>
            </w:r>
          </w:p>
        </w:tc>
      </w:tr>
      <w:tr w:rsidR="006B1045" w:rsidRPr="005D0847" w14:paraId="1BFBC1B2" w14:textId="77777777" w:rsidTr="00F12C3E">
        <w:trPr>
          <w:trHeight w:val="174"/>
        </w:trPr>
        <w:tc>
          <w:tcPr>
            <w:tcW w:w="745" w:type="dxa"/>
          </w:tcPr>
          <w:p w14:paraId="430BEB7A"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lastRenderedPageBreak/>
              <w:t>AUD</w:t>
            </w:r>
          </w:p>
        </w:tc>
        <w:tc>
          <w:tcPr>
            <w:tcW w:w="1062" w:type="dxa"/>
          </w:tcPr>
          <w:p w14:paraId="3B557E50"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1</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0.66</w:t>
            </w:r>
          </w:p>
        </w:tc>
        <w:tc>
          <w:tcPr>
            <w:tcW w:w="1462" w:type="dxa"/>
          </w:tcPr>
          <w:p w14:paraId="59DB987B"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1250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1109.42</w:t>
            </w:r>
          </w:p>
        </w:tc>
        <w:tc>
          <w:tcPr>
            <w:tcW w:w="1462" w:type="dxa"/>
          </w:tcPr>
          <w:p w14:paraId="58758338"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2500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1396.33</w:t>
            </w:r>
          </w:p>
        </w:tc>
        <w:tc>
          <w:tcPr>
            <w:tcW w:w="1462" w:type="dxa"/>
          </w:tcPr>
          <w:p w14:paraId="2F37E1B2"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5000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3222.59</w:t>
            </w:r>
          </w:p>
        </w:tc>
        <w:tc>
          <w:tcPr>
            <w:tcW w:w="1562" w:type="dxa"/>
          </w:tcPr>
          <w:p w14:paraId="0DDA4827"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7500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404732.4</w:t>
            </w:r>
          </w:p>
        </w:tc>
        <w:tc>
          <w:tcPr>
            <w:tcW w:w="1662" w:type="dxa"/>
          </w:tcPr>
          <w:p w14:paraId="0A0EB585"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Pr>
                <w:rFonts w:ascii="Times New Roman" w:hAnsi="Times New Roman" w:cs="Times New Roman"/>
                <w:sz w:val="20"/>
                <w:szCs w:val="20"/>
                <w:lang w:val="fr-CA"/>
              </w:rPr>
              <w:t>10000</w:t>
            </w:r>
            <w:r>
              <w:rPr>
                <w:rFonts w:ascii="Times New Roman" w:hAnsi="Times New Roman" w:cs="Times New Roman"/>
                <w:sz w:val="20"/>
                <w:szCs w:val="20"/>
                <w:lang w:val="fr-CA"/>
              </w:rPr>
              <w:sym w:font="Wingdings" w:char="F0E0"/>
            </w:r>
            <w:r>
              <w:rPr>
                <w:rFonts w:ascii="Times New Roman" w:hAnsi="Times New Roman" w:cs="Times New Roman"/>
                <w:sz w:val="20"/>
                <w:szCs w:val="20"/>
                <w:lang w:val="fr-CA"/>
              </w:rPr>
              <w:t>6332.06S</w:t>
            </w:r>
          </w:p>
        </w:tc>
        <w:tc>
          <w:tcPr>
            <w:tcW w:w="1662" w:type="dxa"/>
          </w:tcPr>
          <w:p w14:paraId="71566F61" w14:textId="77777777" w:rsidR="006B1045" w:rsidRPr="005D0847" w:rsidRDefault="006B1045" w:rsidP="00F12C3E">
            <w:pPr>
              <w:pStyle w:val="Paragraphedeliste"/>
              <w:spacing w:line="360" w:lineRule="auto"/>
              <w:ind w:left="0"/>
              <w:jc w:val="both"/>
              <w:rPr>
                <w:rFonts w:ascii="Times New Roman" w:hAnsi="Times New Roman" w:cs="Times New Roman"/>
                <w:sz w:val="20"/>
                <w:szCs w:val="20"/>
                <w:lang w:val="fr-CA"/>
              </w:rPr>
            </w:pPr>
            <w:r w:rsidRPr="005D0847">
              <w:rPr>
                <w:rFonts w:ascii="Times New Roman" w:hAnsi="Times New Roman" w:cs="Times New Roman"/>
                <w:sz w:val="20"/>
                <w:szCs w:val="20"/>
                <w:lang w:val="fr-CA"/>
              </w:rPr>
              <w:t>-</w:t>
            </w:r>
          </w:p>
        </w:tc>
      </w:tr>
    </w:tbl>
    <w:p w14:paraId="7B919E07" w14:textId="77777777" w:rsidR="006B1045" w:rsidRPr="006B1045" w:rsidRDefault="006B1045" w:rsidP="006B1045">
      <w:pPr>
        <w:pStyle w:val="Paragraphedeliste"/>
        <w:spacing w:line="360" w:lineRule="auto"/>
        <w:ind w:left="1080"/>
        <w:jc w:val="both"/>
        <w:rPr>
          <w:rFonts w:ascii="Times New Roman" w:hAnsi="Times New Roman" w:cs="Times New Roman"/>
          <w:lang w:val="fr-CA"/>
        </w:rPr>
      </w:pPr>
    </w:p>
    <w:p w14:paraId="32460031" w14:textId="77777777" w:rsidR="00EF2C16" w:rsidRDefault="00744BAD" w:rsidP="00EF2C16">
      <w:pPr>
        <w:pStyle w:val="Paragraphedeliste"/>
        <w:numPr>
          <w:ilvl w:val="1"/>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Boite blanche</w:t>
      </w:r>
    </w:p>
    <w:p w14:paraId="775531F8" w14:textId="35AA1088" w:rsidR="00744BAD" w:rsidRPr="00EF2C16" w:rsidRDefault="00744BAD" w:rsidP="00EF2C16">
      <w:pPr>
        <w:spacing w:line="360" w:lineRule="auto"/>
        <w:ind w:left="1080"/>
        <w:jc w:val="both"/>
        <w:rPr>
          <w:rFonts w:ascii="Times New Roman" w:hAnsi="Times New Roman" w:cs="Times New Roman"/>
          <w:lang w:val="fr-CA"/>
        </w:rPr>
      </w:pPr>
      <w:r w:rsidRPr="00EF2C16">
        <w:rPr>
          <w:rFonts w:ascii="Times New Roman" w:hAnsi="Times New Roman" w:cs="Times New Roman"/>
          <w:lang w:val="fr-CA"/>
        </w:rPr>
        <w:t xml:space="preserve">Pour les résultats des tests de la boite blanche, ça fonctionnait comme prévu. Le code roulait normalement et les exceptions sont lancé lorsqu’ils sont attendus.  Pour plus de détail, aller directement rouler les tests du fichier </w:t>
      </w:r>
      <w:r w:rsidRPr="00EF2C16">
        <w:rPr>
          <w:rFonts w:ascii="Times New Roman" w:hAnsi="Times New Roman" w:cs="Times New Roman"/>
          <w:u w:val="single"/>
          <w:lang w:val="fr-CA"/>
        </w:rPr>
        <w:t>TestCurrencyConvertor.java</w:t>
      </w:r>
      <w:r w:rsidRPr="00EF2C16">
        <w:rPr>
          <w:rFonts w:ascii="Times New Roman" w:hAnsi="Times New Roman" w:cs="Times New Roman"/>
          <w:lang w:val="fr-CA"/>
        </w:rPr>
        <w:t>)</w:t>
      </w:r>
    </w:p>
    <w:p w14:paraId="69ECE129" w14:textId="6AC78257" w:rsidR="001D37B5" w:rsidRPr="00867ADD" w:rsidRDefault="001D37B5" w:rsidP="00C91FA0">
      <w:pPr>
        <w:pStyle w:val="Paragraphedeliste"/>
        <w:numPr>
          <w:ilvl w:val="0"/>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Observations sur les approches et critères de test :</w:t>
      </w:r>
    </w:p>
    <w:p w14:paraId="02E04563" w14:textId="2E8F3081" w:rsidR="00744BAD" w:rsidRDefault="00744BAD" w:rsidP="00C91FA0">
      <w:pPr>
        <w:pStyle w:val="Paragraphedeliste"/>
        <w:numPr>
          <w:ilvl w:val="1"/>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Boite noire </w:t>
      </w:r>
    </w:p>
    <w:p w14:paraId="46448620" w14:textId="0B6963AC" w:rsidR="00EF2C16" w:rsidRPr="00867ADD" w:rsidRDefault="00EF2C16" w:rsidP="00EF2C16">
      <w:pPr>
        <w:pStyle w:val="Paragraphedeliste"/>
        <w:numPr>
          <w:ilvl w:val="2"/>
          <w:numId w:val="7"/>
        </w:numPr>
        <w:spacing w:line="360" w:lineRule="auto"/>
        <w:jc w:val="both"/>
        <w:rPr>
          <w:rFonts w:ascii="Times New Roman" w:hAnsi="Times New Roman" w:cs="Times New Roman"/>
          <w:lang w:val="fr-CA"/>
        </w:rPr>
      </w:pPr>
      <w:r>
        <w:rPr>
          <w:rFonts w:ascii="Times New Roman" w:hAnsi="Times New Roman" w:cs="Times New Roman"/>
          <w:lang w:val="fr-CA"/>
        </w:rPr>
        <w:t xml:space="preserve">On remarque que le même test était effectué plusieurs fois, mais sur des valeurs différentes. On a donc procédé à réutiliser le même code pour tester en créant un tableau d’objet </w:t>
      </w:r>
      <w:proofErr w:type="spellStart"/>
      <w:r>
        <w:rPr>
          <w:rFonts w:ascii="Times New Roman" w:hAnsi="Times New Roman" w:cs="Times New Roman"/>
          <w:lang w:val="fr-CA"/>
        </w:rPr>
        <w:t>TestFacilitator</w:t>
      </w:r>
      <w:proofErr w:type="spellEnd"/>
      <w:r>
        <w:rPr>
          <w:rFonts w:ascii="Times New Roman" w:hAnsi="Times New Roman" w:cs="Times New Roman"/>
          <w:lang w:val="fr-CA"/>
        </w:rPr>
        <w:t>. Cet objet permet d’identifier la valeur attendue ainsi que la devise vers laquelle on convertit. De cette manière en parcourant le tableau, on peut vérifier que la valeur attendue correspond à la valeur testée.</w:t>
      </w:r>
    </w:p>
    <w:p w14:paraId="49EF54BF" w14:textId="77A0967F" w:rsidR="00744BAD" w:rsidRPr="00867ADD" w:rsidRDefault="00744BAD" w:rsidP="00C91FA0">
      <w:pPr>
        <w:pStyle w:val="Paragraphedeliste"/>
        <w:numPr>
          <w:ilvl w:val="1"/>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Boite blanche</w:t>
      </w:r>
    </w:p>
    <w:p w14:paraId="66BA73D4" w14:textId="65169641" w:rsidR="00744BAD" w:rsidRPr="00867ADD" w:rsidRDefault="00744BAD" w:rsidP="00C91FA0">
      <w:pPr>
        <w:pStyle w:val="Paragraphedeliste"/>
        <w:numPr>
          <w:ilvl w:val="2"/>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Nous avons pu remarquer que les tests de plusieurs des couvertures (des instructions, des arcs</w:t>
      </w:r>
      <w:r w:rsidR="00A87858" w:rsidRPr="00867ADD">
        <w:rPr>
          <w:rFonts w:ascii="Times New Roman" w:hAnsi="Times New Roman" w:cs="Times New Roman"/>
          <w:lang w:val="fr-CA"/>
        </w:rPr>
        <w:t>, des chemins indépendants et des conditions</w:t>
      </w:r>
      <w:r w:rsidRPr="00867ADD">
        <w:rPr>
          <w:rFonts w:ascii="Times New Roman" w:hAnsi="Times New Roman" w:cs="Times New Roman"/>
          <w:lang w:val="fr-CA"/>
        </w:rPr>
        <w:t xml:space="preserve">) consistaient à tester </w:t>
      </w:r>
      <w:r w:rsidR="00A87858" w:rsidRPr="00867ADD">
        <w:rPr>
          <w:rFonts w:ascii="Times New Roman" w:hAnsi="Times New Roman" w:cs="Times New Roman"/>
          <w:lang w:val="fr-CA"/>
        </w:rPr>
        <w:t>les mêmes points</w:t>
      </w:r>
      <w:r w:rsidRPr="00867ADD">
        <w:rPr>
          <w:rFonts w:ascii="Times New Roman" w:hAnsi="Times New Roman" w:cs="Times New Roman"/>
          <w:lang w:val="fr-CA"/>
        </w:rPr>
        <w:t xml:space="preserve"> dans le code</w:t>
      </w:r>
      <w:r w:rsidR="00A87858" w:rsidRPr="00867ADD">
        <w:rPr>
          <w:rFonts w:ascii="Times New Roman" w:hAnsi="Times New Roman" w:cs="Times New Roman"/>
          <w:lang w:val="fr-CA"/>
        </w:rPr>
        <w:t xml:space="preserve"> avec plus ou moins de profondeur. Ceci est </w:t>
      </w:r>
      <w:r w:rsidRPr="00867ADD">
        <w:rPr>
          <w:rFonts w:ascii="Times New Roman" w:hAnsi="Times New Roman" w:cs="Times New Roman"/>
          <w:lang w:val="fr-CA"/>
        </w:rPr>
        <w:t xml:space="preserve">logique puisqu’appart </w:t>
      </w:r>
      <w:r w:rsidR="00A87858" w:rsidRPr="00867ADD">
        <w:rPr>
          <w:rFonts w:ascii="Times New Roman" w:hAnsi="Times New Roman" w:cs="Times New Roman"/>
          <w:lang w:val="fr-CA"/>
        </w:rPr>
        <w:t>les instructions simples</w:t>
      </w:r>
      <w:r w:rsidRPr="00867ADD">
        <w:rPr>
          <w:rFonts w:ascii="Times New Roman" w:hAnsi="Times New Roman" w:cs="Times New Roman"/>
          <w:lang w:val="fr-CA"/>
        </w:rPr>
        <w:t>, il n’y avait qu’une condition « if » qui</w:t>
      </w:r>
      <w:r w:rsidR="00EF2C16" w:rsidRPr="00867ADD">
        <w:rPr>
          <w:rFonts w:ascii="Times New Roman" w:hAnsi="Times New Roman" w:cs="Times New Roman"/>
          <w:lang w:val="fr-CA"/>
        </w:rPr>
        <w:t xml:space="preserve"> « complexifiait</w:t>
      </w:r>
      <w:r w:rsidRPr="00867ADD">
        <w:rPr>
          <w:rFonts w:ascii="Times New Roman" w:hAnsi="Times New Roman" w:cs="Times New Roman"/>
          <w:lang w:val="fr-CA"/>
        </w:rPr>
        <w:t> » le code.</w:t>
      </w:r>
      <w:r w:rsidR="00A87858" w:rsidRPr="00867ADD">
        <w:rPr>
          <w:rFonts w:ascii="Times New Roman" w:hAnsi="Times New Roman" w:cs="Times New Roman"/>
          <w:lang w:val="fr-CA"/>
        </w:rPr>
        <w:t xml:space="preserve"> Donc pour chacun des cas, il fallait avoir des tests o</w:t>
      </w:r>
      <w:r w:rsidR="00A87858" w:rsidRPr="00867ADD">
        <w:rPr>
          <w:rStyle w:val="hgkelc"/>
          <w:rFonts w:ascii="Times New Roman" w:hAnsi="Times New Roman" w:cs="Times New Roman"/>
          <w:lang w:val="fr-FR"/>
        </w:rPr>
        <w:t>ù</w:t>
      </w:r>
      <w:r w:rsidR="00A87858" w:rsidRPr="00867ADD">
        <w:rPr>
          <w:rFonts w:ascii="Times New Roman" w:hAnsi="Times New Roman" w:cs="Times New Roman"/>
          <w:lang w:val="fr-CA"/>
        </w:rPr>
        <w:t xml:space="preserve"> ça rentre dans le « if » et les autres tests qui n’y rentre pas.</w:t>
      </w:r>
    </w:p>
    <w:p w14:paraId="72168F0B" w14:textId="7FB1098C" w:rsidR="0051737D" w:rsidRPr="002D6FF7" w:rsidRDefault="00E849E5" w:rsidP="002D6FF7">
      <w:pPr>
        <w:pStyle w:val="Paragraphedeliste"/>
        <w:numPr>
          <w:ilvl w:val="0"/>
          <w:numId w:val="7"/>
        </w:numPr>
        <w:spacing w:line="360" w:lineRule="auto"/>
        <w:jc w:val="both"/>
        <w:rPr>
          <w:rFonts w:ascii="Times New Roman" w:hAnsi="Times New Roman" w:cs="Times New Roman"/>
          <w:lang w:val="fr-CA"/>
        </w:rPr>
      </w:pPr>
      <w:r w:rsidRPr="00867ADD">
        <w:rPr>
          <w:rFonts w:ascii="Times New Roman" w:hAnsi="Times New Roman" w:cs="Times New Roman"/>
          <w:lang w:val="fr-CA"/>
        </w:rPr>
        <w:t>Conclusion :</w:t>
      </w:r>
    </w:p>
    <w:p w14:paraId="50A0CBE6" w14:textId="65F16A70" w:rsidR="00EF2C16" w:rsidRPr="00867ADD" w:rsidRDefault="00EF2C16" w:rsidP="00EF2C16">
      <w:pPr>
        <w:pStyle w:val="Paragraphedeliste"/>
        <w:spacing w:line="360" w:lineRule="auto"/>
        <w:ind w:left="1080"/>
        <w:jc w:val="both"/>
        <w:rPr>
          <w:rFonts w:ascii="Times New Roman" w:hAnsi="Times New Roman" w:cs="Times New Roman"/>
          <w:lang w:val="fr-CA"/>
        </w:rPr>
      </w:pPr>
      <w:r>
        <w:rPr>
          <w:rFonts w:ascii="Times New Roman" w:hAnsi="Times New Roman" w:cs="Times New Roman"/>
          <w:lang w:val="fr-CA"/>
        </w:rPr>
        <w:t xml:space="preserve">Ce travail nous a permis de voir en détails les différences entre les tests fonctionnels et structurels dit tests de la boite noire et blanche. On peut aussi </w:t>
      </w:r>
      <w:r w:rsidR="0041399E">
        <w:rPr>
          <w:rFonts w:ascii="Times New Roman" w:hAnsi="Times New Roman" w:cs="Times New Roman"/>
          <w:lang w:val="fr-CA"/>
        </w:rPr>
        <w:t xml:space="preserve">dire que les deux types de tests se complètent. </w:t>
      </w:r>
      <w:r w:rsidR="00EA73AB">
        <w:rPr>
          <w:rFonts w:ascii="Times New Roman" w:hAnsi="Times New Roman" w:cs="Times New Roman"/>
          <w:lang w:val="fr-CA"/>
        </w:rPr>
        <w:t xml:space="preserve">Nous </w:t>
      </w:r>
      <w:r w:rsidR="0051737D">
        <w:rPr>
          <w:rFonts w:ascii="Times New Roman" w:hAnsi="Times New Roman" w:cs="Times New Roman"/>
          <w:lang w:val="fr-CA"/>
        </w:rPr>
        <w:t>a</w:t>
      </w:r>
      <w:r w:rsidR="00EA73AB">
        <w:rPr>
          <w:rFonts w:ascii="Times New Roman" w:hAnsi="Times New Roman" w:cs="Times New Roman"/>
          <w:lang w:val="fr-CA"/>
        </w:rPr>
        <w:t>vons</w:t>
      </w:r>
      <w:r w:rsidR="0051737D">
        <w:rPr>
          <w:rFonts w:ascii="Times New Roman" w:hAnsi="Times New Roman" w:cs="Times New Roman"/>
          <w:lang w:val="fr-CA"/>
        </w:rPr>
        <w:t xml:space="preserve"> </w:t>
      </w:r>
      <w:r w:rsidR="00EA73AB">
        <w:rPr>
          <w:rFonts w:ascii="Times New Roman" w:hAnsi="Times New Roman" w:cs="Times New Roman"/>
          <w:lang w:val="fr-CA"/>
        </w:rPr>
        <w:t>pu</w:t>
      </w:r>
      <w:r w:rsidR="0051737D">
        <w:rPr>
          <w:rFonts w:ascii="Times New Roman" w:hAnsi="Times New Roman" w:cs="Times New Roman"/>
          <w:lang w:val="fr-CA"/>
        </w:rPr>
        <w:t xml:space="preserve"> constater que les tests de la boites blanches fonctionnent et donnent un résultat qui concorde à la structure du code</w:t>
      </w:r>
      <w:r w:rsidR="002D6FF7">
        <w:rPr>
          <w:rFonts w:ascii="Times New Roman" w:hAnsi="Times New Roman" w:cs="Times New Roman"/>
          <w:lang w:val="fr-CA"/>
        </w:rPr>
        <w:t xml:space="preserve"> ( incluant le lancement d’une exception là où c’est supposé)</w:t>
      </w:r>
      <w:r w:rsidR="0051737D">
        <w:rPr>
          <w:rFonts w:ascii="Times New Roman" w:hAnsi="Times New Roman" w:cs="Times New Roman"/>
          <w:lang w:val="fr-CA"/>
        </w:rPr>
        <w:t>, cependant ce n’est pas le cas pour les tests de la boite noir. Avec les tests créés pour respecter les spécifications, nous avons remarqué que le code n’est effectivement pas conforme a ceux-ci. Plus spécifiquement, il n’y a aucun endroit dans le code o</w:t>
      </w:r>
      <w:r w:rsidR="0051737D" w:rsidRPr="00867ADD">
        <w:rPr>
          <w:rStyle w:val="hgkelc"/>
          <w:rFonts w:ascii="Times New Roman" w:hAnsi="Times New Roman" w:cs="Times New Roman"/>
          <w:lang w:val="fr-FR"/>
        </w:rPr>
        <w:t>ù</w:t>
      </w:r>
      <w:r w:rsidR="0051737D">
        <w:rPr>
          <w:rFonts w:ascii="Times New Roman" w:hAnsi="Times New Roman" w:cs="Times New Roman"/>
          <w:lang w:val="fr-CA"/>
        </w:rPr>
        <w:t xml:space="preserve"> l’on vérifie que le montant rentrée en arguments est entre [0, 10000]. Les tests dont </w:t>
      </w:r>
      <w:r w:rsidR="00EA73AB">
        <w:rPr>
          <w:rFonts w:ascii="Times New Roman" w:hAnsi="Times New Roman" w:cs="Times New Roman"/>
          <w:lang w:val="fr-CA"/>
        </w:rPr>
        <w:t>les entrées</w:t>
      </w:r>
      <w:r w:rsidR="0051737D">
        <w:rPr>
          <w:rFonts w:ascii="Times New Roman" w:hAnsi="Times New Roman" w:cs="Times New Roman"/>
          <w:lang w:val="fr-CA"/>
        </w:rPr>
        <w:t xml:space="preserve"> sont &gt;10000 et &lt;0 sont donc accepter par le code, même </w:t>
      </w:r>
      <w:r w:rsidR="00EA73AB">
        <w:rPr>
          <w:rFonts w:ascii="Times New Roman" w:hAnsi="Times New Roman" w:cs="Times New Roman"/>
          <w:lang w:val="fr-CA"/>
        </w:rPr>
        <w:t>s’ils ne sont</w:t>
      </w:r>
      <w:r w:rsidR="0051737D">
        <w:rPr>
          <w:rFonts w:ascii="Times New Roman" w:hAnsi="Times New Roman" w:cs="Times New Roman"/>
          <w:lang w:val="fr-CA"/>
        </w:rPr>
        <w:t xml:space="preserve"> pas </w:t>
      </w:r>
      <w:r w:rsidR="00EA73AB">
        <w:rPr>
          <w:rFonts w:ascii="Times New Roman" w:hAnsi="Times New Roman" w:cs="Times New Roman"/>
          <w:lang w:val="fr-CA"/>
        </w:rPr>
        <w:t>supposés</w:t>
      </w:r>
      <w:r w:rsidR="0051737D">
        <w:rPr>
          <w:rFonts w:ascii="Times New Roman" w:hAnsi="Times New Roman" w:cs="Times New Roman"/>
          <w:lang w:val="fr-CA"/>
        </w:rPr>
        <w:t xml:space="preserve"> être </w:t>
      </w:r>
      <w:r w:rsidR="00EA73AB">
        <w:rPr>
          <w:rFonts w:ascii="Times New Roman" w:hAnsi="Times New Roman" w:cs="Times New Roman"/>
          <w:lang w:val="fr-CA"/>
        </w:rPr>
        <w:t>traité</w:t>
      </w:r>
      <w:r w:rsidR="0051737D">
        <w:rPr>
          <w:rFonts w:ascii="Times New Roman" w:hAnsi="Times New Roman" w:cs="Times New Roman"/>
          <w:lang w:val="fr-CA"/>
        </w:rPr>
        <w:t xml:space="preserve"> selon la spécification.</w:t>
      </w:r>
      <w:r w:rsidR="00EA73AB">
        <w:rPr>
          <w:rFonts w:ascii="Times New Roman" w:hAnsi="Times New Roman" w:cs="Times New Roman"/>
          <w:lang w:val="fr-CA"/>
        </w:rPr>
        <w:t xml:space="preserve"> Nous pouvons donc conclure que même si le code, dans sa structure, est bien implémente, nous savons que cette implémentation ne sert pas à répondre aux spécifications fournis.</w:t>
      </w:r>
    </w:p>
    <w:sectPr w:rsidR="00EF2C16" w:rsidRPr="00867ADD" w:rsidSect="005E7CB0">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C1AD0"/>
    <w:multiLevelType w:val="hybridMultilevel"/>
    <w:tmpl w:val="FA06426C"/>
    <w:lvl w:ilvl="0" w:tplc="B7FA6974">
      <w:start w:val="1"/>
      <w:numFmt w:val="upperRoman"/>
      <w:lvlText w:val="%1."/>
      <w:lvlJc w:val="lef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7B6216"/>
    <w:multiLevelType w:val="hybridMultilevel"/>
    <w:tmpl w:val="F2845E2E"/>
    <w:lvl w:ilvl="0" w:tplc="7216554E">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481513F"/>
    <w:multiLevelType w:val="hybridMultilevel"/>
    <w:tmpl w:val="FE8CDD20"/>
    <w:lvl w:ilvl="0" w:tplc="1DF45E8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6FC72ED"/>
    <w:multiLevelType w:val="hybridMultilevel"/>
    <w:tmpl w:val="C2B6754E"/>
    <w:lvl w:ilvl="0" w:tplc="767252A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8116F48"/>
    <w:multiLevelType w:val="hybridMultilevel"/>
    <w:tmpl w:val="4D7A97B2"/>
    <w:lvl w:ilvl="0" w:tplc="28E4123E">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888650B"/>
    <w:multiLevelType w:val="hybridMultilevel"/>
    <w:tmpl w:val="00760942"/>
    <w:lvl w:ilvl="0" w:tplc="10090011">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772B73EB"/>
    <w:multiLevelType w:val="hybridMultilevel"/>
    <w:tmpl w:val="C6E49F28"/>
    <w:lvl w:ilvl="0" w:tplc="F6A0EA44">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533737668">
    <w:abstractNumId w:val="5"/>
  </w:num>
  <w:num w:numId="2" w16cid:durableId="1964380739">
    <w:abstractNumId w:val="1"/>
  </w:num>
  <w:num w:numId="3" w16cid:durableId="1411728685">
    <w:abstractNumId w:val="2"/>
  </w:num>
  <w:num w:numId="4" w16cid:durableId="770930942">
    <w:abstractNumId w:val="6"/>
  </w:num>
  <w:num w:numId="5" w16cid:durableId="117919902">
    <w:abstractNumId w:val="4"/>
  </w:num>
  <w:num w:numId="6" w16cid:durableId="1639919143">
    <w:abstractNumId w:val="3"/>
  </w:num>
  <w:num w:numId="7" w16cid:durableId="76706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BA"/>
    <w:rsid w:val="0004414C"/>
    <w:rsid w:val="0013110F"/>
    <w:rsid w:val="001D37B5"/>
    <w:rsid w:val="00281ADC"/>
    <w:rsid w:val="002D6FF7"/>
    <w:rsid w:val="00317D48"/>
    <w:rsid w:val="00330717"/>
    <w:rsid w:val="00411333"/>
    <w:rsid w:val="0041399E"/>
    <w:rsid w:val="00491A6F"/>
    <w:rsid w:val="004926A2"/>
    <w:rsid w:val="004A23AC"/>
    <w:rsid w:val="004A7279"/>
    <w:rsid w:val="0051737D"/>
    <w:rsid w:val="00533E2E"/>
    <w:rsid w:val="005D0847"/>
    <w:rsid w:val="005E7CB0"/>
    <w:rsid w:val="006007F9"/>
    <w:rsid w:val="006B1045"/>
    <w:rsid w:val="0070450B"/>
    <w:rsid w:val="00744BAD"/>
    <w:rsid w:val="00867ADD"/>
    <w:rsid w:val="00930834"/>
    <w:rsid w:val="00963191"/>
    <w:rsid w:val="00971ABA"/>
    <w:rsid w:val="0099656D"/>
    <w:rsid w:val="00A07BC7"/>
    <w:rsid w:val="00A312D4"/>
    <w:rsid w:val="00A87858"/>
    <w:rsid w:val="00C91FA0"/>
    <w:rsid w:val="00E203BA"/>
    <w:rsid w:val="00E849E5"/>
    <w:rsid w:val="00EA73AB"/>
    <w:rsid w:val="00EF2C16"/>
    <w:rsid w:val="00F17A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668C"/>
  <w15:chartTrackingRefBased/>
  <w15:docId w15:val="{D8D259F2-1291-4CD2-A4C2-546AD497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07F9"/>
    <w:pPr>
      <w:ind w:left="720"/>
      <w:contextualSpacing/>
    </w:pPr>
  </w:style>
  <w:style w:type="character" w:styleId="Lienhypertexte">
    <w:name w:val="Hyperlink"/>
    <w:basedOn w:val="Policepardfaut"/>
    <w:uiPriority w:val="99"/>
    <w:unhideWhenUsed/>
    <w:rsid w:val="0070450B"/>
    <w:rPr>
      <w:color w:val="0563C1" w:themeColor="hyperlink"/>
      <w:u w:val="single"/>
    </w:rPr>
  </w:style>
  <w:style w:type="character" w:styleId="Mentionnonrsolue">
    <w:name w:val="Unresolved Mention"/>
    <w:basedOn w:val="Policepardfaut"/>
    <w:uiPriority w:val="99"/>
    <w:semiHidden/>
    <w:unhideWhenUsed/>
    <w:rsid w:val="0070450B"/>
    <w:rPr>
      <w:color w:val="605E5C"/>
      <w:shd w:val="clear" w:color="auto" w:fill="E1DFDD"/>
    </w:rPr>
  </w:style>
  <w:style w:type="character" w:styleId="Lienhypertextesuivivisit">
    <w:name w:val="FollowedHyperlink"/>
    <w:basedOn w:val="Policepardfaut"/>
    <w:uiPriority w:val="99"/>
    <w:semiHidden/>
    <w:unhideWhenUsed/>
    <w:rsid w:val="0070450B"/>
    <w:rPr>
      <w:color w:val="954F72" w:themeColor="followedHyperlink"/>
      <w:u w:val="single"/>
    </w:rPr>
  </w:style>
  <w:style w:type="character" w:customStyle="1" w:styleId="hgkelc">
    <w:name w:val="hgkelc"/>
    <w:basedOn w:val="Policepardfaut"/>
    <w:rsid w:val="00281ADC"/>
  </w:style>
  <w:style w:type="table" w:styleId="Grilledutableau">
    <w:name w:val="Table Grid"/>
    <w:basedOn w:val="TableauNormal"/>
    <w:uiPriority w:val="39"/>
    <w:rsid w:val="00C91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6290">
      <w:bodyDiv w:val="1"/>
      <w:marLeft w:val="0"/>
      <w:marRight w:val="0"/>
      <w:marTop w:val="0"/>
      <w:marBottom w:val="0"/>
      <w:divBdr>
        <w:top w:val="none" w:sz="0" w:space="0" w:color="auto"/>
        <w:left w:val="none" w:sz="0" w:space="0" w:color="auto"/>
        <w:bottom w:val="none" w:sz="0" w:space="0" w:color="auto"/>
        <w:right w:val="none" w:sz="0" w:space="0" w:color="auto"/>
      </w:divBdr>
      <w:divsChild>
        <w:div w:id="773135899">
          <w:marLeft w:val="0"/>
          <w:marRight w:val="0"/>
          <w:marTop w:val="0"/>
          <w:marBottom w:val="0"/>
          <w:divBdr>
            <w:top w:val="none" w:sz="0" w:space="0" w:color="auto"/>
            <w:left w:val="none" w:sz="0" w:space="0" w:color="auto"/>
            <w:bottom w:val="none" w:sz="0" w:space="0" w:color="auto"/>
            <w:right w:val="none" w:sz="0" w:space="0" w:color="auto"/>
          </w:divBdr>
          <w:divsChild>
            <w:div w:id="20651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79503">
      <w:bodyDiv w:val="1"/>
      <w:marLeft w:val="0"/>
      <w:marRight w:val="0"/>
      <w:marTop w:val="0"/>
      <w:marBottom w:val="0"/>
      <w:divBdr>
        <w:top w:val="none" w:sz="0" w:space="0" w:color="auto"/>
        <w:left w:val="none" w:sz="0" w:space="0" w:color="auto"/>
        <w:bottom w:val="none" w:sz="0" w:space="0" w:color="auto"/>
        <w:right w:val="none" w:sz="0" w:space="0" w:color="auto"/>
      </w:divBdr>
      <w:divsChild>
        <w:div w:id="689378736">
          <w:marLeft w:val="0"/>
          <w:marRight w:val="0"/>
          <w:marTop w:val="0"/>
          <w:marBottom w:val="0"/>
          <w:divBdr>
            <w:top w:val="none" w:sz="0" w:space="0" w:color="auto"/>
            <w:left w:val="none" w:sz="0" w:space="0" w:color="auto"/>
            <w:bottom w:val="none" w:sz="0" w:space="0" w:color="auto"/>
            <w:right w:val="none" w:sz="0" w:space="0" w:color="auto"/>
          </w:divBdr>
          <w:divsChild>
            <w:div w:id="9540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udium.umontreal.ca/pluginfile.php/7635827/mod_resource/content/0/Chap8_tes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ium.umontreal.ca/pluginfile.php/7635827/mod_resource/content/0/Chap8_test.pdf" TargetMode="External"/><Relationship Id="rId5" Type="http://schemas.openxmlformats.org/officeDocument/2006/relationships/hyperlink" Target="https://studium.umontreal.ca/pluginfile.php/7635827/mod_resource/content/0/Chap8_test.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1280</Words>
  <Characters>7299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Tassadit Bibi</dc:creator>
  <cp:keywords/>
  <dc:description/>
  <cp:lastModifiedBy>Nepko Z</cp:lastModifiedBy>
  <cp:revision>18</cp:revision>
  <dcterms:created xsi:type="dcterms:W3CDTF">2022-12-16T08:10:00Z</dcterms:created>
  <dcterms:modified xsi:type="dcterms:W3CDTF">2022-12-17T03:31:00Z</dcterms:modified>
</cp:coreProperties>
</file>