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6F0" w:rsidRDefault="00E866F0">
      <w:pPr>
        <w:rPr>
          <w:rFonts w:ascii="SimSun,Bold" w:eastAsia="SimSun,Bold" w:cs="SimSun,Bold"/>
          <w:b/>
          <w:bCs/>
          <w:kern w:val="0"/>
          <w:sz w:val="44"/>
          <w:szCs w:val="44"/>
        </w:rPr>
      </w:pPr>
    </w:p>
    <w:p w:rsidR="001F7309" w:rsidRDefault="00D52192">
      <w:pPr>
        <w:rPr>
          <w:rFonts w:ascii="SimSun,Bold" w:eastAsia="SimSun,Bold" w:cs="SimSun,Bold"/>
          <w:b/>
          <w:bCs/>
          <w:kern w:val="0"/>
          <w:sz w:val="44"/>
          <w:szCs w:val="44"/>
        </w:rPr>
      </w:pPr>
      <w:r>
        <w:rPr>
          <w:rFonts w:ascii="SimSun,Bold" w:eastAsia="SimSun,Bold" w:cs="SimSun,Bold" w:hint="eastAsia"/>
          <w:b/>
          <w:bCs/>
          <w:kern w:val="0"/>
          <w:sz w:val="44"/>
          <w:szCs w:val="44"/>
        </w:rPr>
        <w:t>清华大学第十四届电子设计大赛赛题规则</w:t>
      </w:r>
    </w:p>
    <w:p w:rsidR="00E866F0" w:rsidRPr="00E866F0" w:rsidRDefault="00E866F0">
      <w:pPr>
        <w:rPr>
          <w:rFonts w:ascii="SimSun,Bold" w:eastAsia="SimSun,Bold" w:cs="SimSun,Bold"/>
          <w:b/>
          <w:bCs/>
          <w:kern w:val="0"/>
          <w:sz w:val="44"/>
          <w:szCs w:val="44"/>
        </w:rPr>
      </w:pPr>
    </w:p>
    <w:p w:rsidR="00D52192" w:rsidRDefault="00D52192" w:rsidP="00D52192">
      <w:pPr>
        <w:pStyle w:val="a3"/>
        <w:numPr>
          <w:ilvl w:val="0"/>
          <w:numId w:val="1"/>
        </w:numPr>
        <w:ind w:firstLineChars="0"/>
        <w:rPr>
          <w:rFonts w:ascii="黑体" w:eastAsia="黑体" w:hAnsi="黑体" w:cs="SimHei,Bold"/>
          <w:b/>
          <w:bCs/>
          <w:kern w:val="0"/>
          <w:sz w:val="32"/>
          <w:szCs w:val="32"/>
        </w:rPr>
      </w:pPr>
      <w:r>
        <w:rPr>
          <w:rFonts w:ascii="黑体" w:eastAsia="黑体" w:hAnsi="黑体" w:cs="SimHei,Bold" w:hint="eastAsia"/>
          <w:b/>
          <w:bCs/>
          <w:kern w:val="0"/>
          <w:sz w:val="32"/>
          <w:szCs w:val="32"/>
        </w:rPr>
        <w:t>赛题概述</w:t>
      </w:r>
    </w:p>
    <w:p w:rsidR="008E5805" w:rsidRDefault="008E5805" w:rsidP="008E5805">
      <w:pPr>
        <w:ind w:firstLineChars="202" w:firstLine="424"/>
      </w:pPr>
      <w:r>
        <w:rPr>
          <w:rFonts w:hint="eastAsia"/>
        </w:rPr>
        <w:t>本届电子设计大赛</w:t>
      </w:r>
      <w:proofErr w:type="gramStart"/>
      <w:r>
        <w:rPr>
          <w:rFonts w:hint="eastAsia"/>
        </w:rPr>
        <w:t>赛</w:t>
      </w:r>
      <w:proofErr w:type="gramEnd"/>
      <w:r>
        <w:rPr>
          <w:rFonts w:hint="eastAsia"/>
        </w:rPr>
        <w:t>题为“</w:t>
      </w:r>
      <w:r w:rsidRPr="008E5805">
        <w:rPr>
          <w:rFonts w:hint="eastAsia"/>
          <w:b/>
        </w:rPr>
        <w:t>沐光之城</w:t>
      </w:r>
      <w:r>
        <w:rPr>
          <w:rFonts w:hint="eastAsia"/>
        </w:rPr>
        <w:t>”。选手需在组委会提供的小车框架基础上，自行设计和搭建软硬件结构，利用组委会提供的太阳能电池板提供能量，使用单片机或</w:t>
      </w:r>
      <w:r>
        <w:rPr>
          <w:rFonts w:hint="eastAsia"/>
        </w:rPr>
        <w:t>FPGA</w:t>
      </w:r>
      <w:r>
        <w:rPr>
          <w:rFonts w:hint="eastAsia"/>
        </w:rPr>
        <w:t>等作为主控芯片实现对小车的本地控制，通过合适的传感器收集场地信息，使小车追逐或躲避场地上的目标。最终根据比赛任务的完成情况判定选手的成绩。</w:t>
      </w:r>
    </w:p>
    <w:p w:rsidR="00DF7B3A" w:rsidRPr="00DF7B3A" w:rsidRDefault="00DF7B3A" w:rsidP="008E5805">
      <w:pPr>
        <w:ind w:firstLineChars="202" w:firstLine="424"/>
      </w:pPr>
    </w:p>
    <w:p w:rsidR="00D52192" w:rsidRDefault="00D52192" w:rsidP="00D52192">
      <w:pPr>
        <w:pStyle w:val="a3"/>
        <w:numPr>
          <w:ilvl w:val="0"/>
          <w:numId w:val="1"/>
        </w:numPr>
        <w:ind w:firstLineChars="0"/>
        <w:rPr>
          <w:rFonts w:ascii="黑体" w:eastAsia="黑体" w:hAnsi="黑体" w:cs="SimHei,Bold"/>
          <w:b/>
          <w:bCs/>
          <w:kern w:val="0"/>
          <w:sz w:val="32"/>
          <w:szCs w:val="32"/>
        </w:rPr>
      </w:pPr>
      <w:r>
        <w:rPr>
          <w:rFonts w:ascii="黑体" w:eastAsia="黑体" w:hAnsi="黑体" w:cs="SimHei,Bold" w:hint="eastAsia"/>
          <w:b/>
          <w:bCs/>
          <w:kern w:val="0"/>
          <w:sz w:val="32"/>
          <w:szCs w:val="32"/>
        </w:rPr>
        <w:t>场地</w:t>
      </w:r>
    </w:p>
    <w:p w:rsidR="00E75B50" w:rsidRDefault="00E75B50" w:rsidP="00E75B50">
      <w:pPr>
        <w:ind w:firstLineChars="202" w:firstLine="424"/>
      </w:pPr>
      <w:r>
        <w:rPr>
          <w:rFonts w:hint="eastAsia"/>
        </w:rPr>
        <w:t>大赛的场地为一个</w:t>
      </w:r>
      <w:r>
        <w:rPr>
          <w:rFonts w:hint="eastAsia"/>
        </w:rPr>
        <w:t>2.4m</w:t>
      </w:r>
      <w:r>
        <w:rPr>
          <w:rFonts w:hint="eastAsia"/>
        </w:rPr>
        <w:t>×</w:t>
      </w:r>
      <w:r>
        <w:rPr>
          <w:rFonts w:hint="eastAsia"/>
        </w:rPr>
        <w:t>2.4m</w:t>
      </w:r>
      <w:r>
        <w:rPr>
          <w:rFonts w:hint="eastAsia"/>
        </w:rPr>
        <w:t>的正方形，俯视图如下：</w:t>
      </w:r>
    </w:p>
    <w:p w:rsidR="00E75B50" w:rsidRDefault="00E75B50" w:rsidP="00E75B50">
      <w:pPr>
        <w:ind w:firstLineChars="202" w:firstLine="424"/>
      </w:pPr>
      <w:r>
        <w:rPr>
          <w:noProof/>
        </w:rPr>
        <w:lastRenderedPageBreak/>
        <w:drawing>
          <wp:inline distT="0" distB="0" distL="0" distR="0" wp14:anchorId="0CE131F5" wp14:editId="4129C011">
            <wp:extent cx="5219700" cy="5191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9700" cy="5191125"/>
                    </a:xfrm>
                    <a:prstGeom prst="rect">
                      <a:avLst/>
                    </a:prstGeom>
                  </pic:spPr>
                </pic:pic>
              </a:graphicData>
            </a:graphic>
          </wp:inline>
        </w:drawing>
      </w:r>
    </w:p>
    <w:p w:rsidR="005437D6" w:rsidRDefault="005437D6" w:rsidP="005437D6">
      <w:pPr>
        <w:ind w:firstLineChars="202" w:firstLine="424"/>
        <w:jc w:val="center"/>
      </w:pPr>
      <w:r>
        <w:rPr>
          <w:rFonts w:hint="eastAsia"/>
        </w:rPr>
        <w:t>图</w:t>
      </w:r>
      <w:r>
        <w:rPr>
          <w:rFonts w:hint="eastAsia"/>
        </w:rPr>
        <w:t xml:space="preserve">1 </w:t>
      </w:r>
      <w:r>
        <w:rPr>
          <w:rFonts w:hint="eastAsia"/>
        </w:rPr>
        <w:t>比赛平台</w:t>
      </w:r>
    </w:p>
    <w:p w:rsidR="00013D0C" w:rsidRDefault="008E4DCF" w:rsidP="00013D0C">
      <w:pPr>
        <w:ind w:firstLineChars="202" w:firstLine="424"/>
      </w:pPr>
      <w:r>
        <w:rPr>
          <w:rFonts w:hint="eastAsia"/>
        </w:rPr>
        <w:t>平台基材为</w:t>
      </w:r>
      <w:r w:rsidR="00B42889">
        <w:rPr>
          <w:rFonts w:hint="eastAsia"/>
        </w:rPr>
        <w:t>铝塑板</w:t>
      </w:r>
      <w:r>
        <w:rPr>
          <w:rFonts w:hint="eastAsia"/>
        </w:rPr>
        <w:t>。</w:t>
      </w:r>
      <w:r w:rsidR="00E75B50">
        <w:rPr>
          <w:rFonts w:hint="eastAsia"/>
        </w:rPr>
        <w:t>2.4m</w:t>
      </w:r>
      <w:r w:rsidR="00E75B50">
        <w:rPr>
          <w:rFonts w:hint="eastAsia"/>
        </w:rPr>
        <w:t>×</w:t>
      </w:r>
      <w:r w:rsidR="00E75B50">
        <w:rPr>
          <w:rFonts w:hint="eastAsia"/>
        </w:rPr>
        <w:t>2.4m</w:t>
      </w:r>
      <w:r w:rsidR="00E75B50">
        <w:rPr>
          <w:rFonts w:hint="eastAsia"/>
        </w:rPr>
        <w:t>的场地是指</w:t>
      </w:r>
      <w:r w:rsidR="00013D0C">
        <w:rPr>
          <w:rFonts w:hint="eastAsia"/>
        </w:rPr>
        <w:t>以</w:t>
      </w:r>
      <w:r w:rsidR="00E75B50">
        <w:rPr>
          <w:rFonts w:hint="eastAsia"/>
        </w:rPr>
        <w:t>白色部分</w:t>
      </w:r>
      <w:r w:rsidR="00013D0C">
        <w:rPr>
          <w:rFonts w:hint="eastAsia"/>
        </w:rPr>
        <w:t>边界</w:t>
      </w:r>
      <w:r w:rsidR="00E75B50">
        <w:rPr>
          <w:rFonts w:hint="eastAsia"/>
        </w:rPr>
        <w:t>为边界的部分，外周的黑色宽边（</w:t>
      </w:r>
      <w:r w:rsidR="00013D0C">
        <w:rPr>
          <w:rFonts w:hint="eastAsia"/>
        </w:rPr>
        <w:t>10cm</w:t>
      </w:r>
      <w:r w:rsidR="00E75B50">
        <w:rPr>
          <w:rFonts w:hint="eastAsia"/>
        </w:rPr>
        <w:t>）</w:t>
      </w:r>
      <w:r w:rsidR="00013D0C">
        <w:rPr>
          <w:rFonts w:hint="eastAsia"/>
        </w:rPr>
        <w:t>为场地警戒区，红色为</w:t>
      </w:r>
      <w:proofErr w:type="gramStart"/>
      <w:r w:rsidR="00013D0C">
        <w:rPr>
          <w:rFonts w:hint="eastAsia"/>
        </w:rPr>
        <w:t>不</w:t>
      </w:r>
      <w:proofErr w:type="gramEnd"/>
      <w:r w:rsidR="00013D0C">
        <w:rPr>
          <w:rFonts w:hint="eastAsia"/>
        </w:rPr>
        <w:t>安全区。场地被分为</w:t>
      </w:r>
      <w:r w:rsidR="00013D0C">
        <w:rPr>
          <w:rFonts w:hint="eastAsia"/>
        </w:rPr>
        <w:t>9</w:t>
      </w:r>
      <w:r w:rsidR="00013D0C">
        <w:rPr>
          <w:rFonts w:hint="eastAsia"/>
        </w:rPr>
        <w:t>个等大的白色</w:t>
      </w:r>
      <w:r w:rsidR="007978BE">
        <w:rPr>
          <w:rFonts w:hint="eastAsia"/>
        </w:rPr>
        <w:t>（指</w:t>
      </w:r>
      <w:r w:rsidR="00B42889">
        <w:rPr>
          <w:rFonts w:hint="eastAsia"/>
        </w:rPr>
        <w:t>铝塑板</w:t>
      </w:r>
      <w:r w:rsidR="007978BE">
        <w:rPr>
          <w:rFonts w:hint="eastAsia"/>
        </w:rPr>
        <w:t>的原色）</w:t>
      </w:r>
      <w:r w:rsidR="00013D0C">
        <w:rPr>
          <w:rFonts w:hint="eastAsia"/>
        </w:rPr>
        <w:t>区域</w:t>
      </w:r>
      <w:r w:rsidR="007978BE">
        <w:rPr>
          <w:rFonts w:hint="eastAsia"/>
        </w:rPr>
        <w:t>，为</w:t>
      </w:r>
      <w:r w:rsidR="00B42889">
        <w:rPr>
          <w:rFonts w:hint="eastAsia"/>
        </w:rPr>
        <w:t>铝塑板上表面</w:t>
      </w:r>
      <w:r w:rsidR="00013D0C">
        <w:rPr>
          <w:rFonts w:hint="eastAsia"/>
        </w:rPr>
        <w:t>，</w:t>
      </w:r>
      <w:r w:rsidR="009535A8">
        <w:rPr>
          <w:rFonts w:hint="eastAsia"/>
        </w:rPr>
        <w:t>其中左上、右上、左下、右下和正中</w:t>
      </w:r>
      <w:proofErr w:type="gramStart"/>
      <w:r w:rsidR="009535A8">
        <w:rPr>
          <w:rFonts w:hint="eastAsia"/>
        </w:rPr>
        <w:t>间称为</w:t>
      </w:r>
      <w:proofErr w:type="gramEnd"/>
      <w:r w:rsidR="009535A8">
        <w:rPr>
          <w:rFonts w:hint="eastAsia"/>
        </w:rPr>
        <w:t>“亮区”，</w:t>
      </w:r>
      <w:r w:rsidR="00013D0C">
        <w:rPr>
          <w:rFonts w:hint="eastAsia"/>
        </w:rPr>
        <w:t>用于分界的是</w:t>
      </w:r>
      <w:r w:rsidR="00013D0C">
        <w:rPr>
          <w:rFonts w:hint="eastAsia"/>
        </w:rPr>
        <w:t>19mm</w:t>
      </w:r>
      <w:r w:rsidR="00013D0C">
        <w:rPr>
          <w:rFonts w:hint="eastAsia"/>
        </w:rPr>
        <w:t>的黑线。</w:t>
      </w:r>
      <w:r>
        <w:rPr>
          <w:rFonts w:hint="eastAsia"/>
        </w:rPr>
        <w:t>黑线和黑色宽边为同一材质，能够被普通可见光光电开关探测。</w:t>
      </w:r>
      <w:r w:rsidR="00013D0C">
        <w:rPr>
          <w:rFonts w:hint="eastAsia"/>
        </w:rPr>
        <w:t>图中黄色圆圈的分布为模拟阳光源（</w:t>
      </w:r>
      <w:proofErr w:type="gramStart"/>
      <w:r w:rsidR="00013D0C">
        <w:rPr>
          <w:rFonts w:hint="eastAsia"/>
        </w:rPr>
        <w:t>浴霸灯头</w:t>
      </w:r>
      <w:proofErr w:type="gramEnd"/>
      <w:r w:rsidR="00013D0C">
        <w:rPr>
          <w:rFonts w:hint="eastAsia"/>
        </w:rPr>
        <w:t>）的位置分布，光源中心位于场地正上方</w:t>
      </w:r>
      <w:r w:rsidR="00013D0C">
        <w:rPr>
          <w:rFonts w:hint="eastAsia"/>
        </w:rPr>
        <w:t>50cm</w:t>
      </w:r>
      <w:r w:rsidR="00013D0C">
        <w:rPr>
          <w:rFonts w:hint="eastAsia"/>
        </w:rPr>
        <w:t>处。</w:t>
      </w:r>
      <w:r w:rsidR="00EE47D1">
        <w:rPr>
          <w:rFonts w:hint="eastAsia"/>
        </w:rPr>
        <w:t>上图的分布情况为示例分布，具体赛事中使用的分布以比赛前公布的最终规则文档为准，平台组尽量保证分布的对称性和公平性。</w:t>
      </w:r>
    </w:p>
    <w:p w:rsidR="00013D0C" w:rsidRDefault="00013D0C" w:rsidP="00013D0C">
      <w:pPr>
        <w:ind w:firstLineChars="202" w:firstLine="424"/>
      </w:pPr>
      <w:r>
        <w:rPr>
          <w:rFonts w:hint="eastAsia"/>
        </w:rPr>
        <w:t>小车可以在场地上自由行动，也可以进入警</w:t>
      </w:r>
      <w:r w:rsidR="008E4DCF">
        <w:rPr>
          <w:rFonts w:hint="eastAsia"/>
        </w:rPr>
        <w:t>戒区，但平台组不保证</w:t>
      </w:r>
      <w:proofErr w:type="gramStart"/>
      <w:r w:rsidR="008E4DCF">
        <w:rPr>
          <w:rFonts w:hint="eastAsia"/>
        </w:rPr>
        <w:t>不</w:t>
      </w:r>
      <w:proofErr w:type="gramEnd"/>
      <w:r w:rsidR="008E4DCF">
        <w:rPr>
          <w:rFonts w:hint="eastAsia"/>
        </w:rPr>
        <w:t>安全区的情况（包括但不限于大小和形状），小车若因进入该区域而导致的后果（包括但不限于损坏、判负、强制仲裁）自负。</w:t>
      </w:r>
    </w:p>
    <w:p w:rsidR="00EE47D1" w:rsidRDefault="00EE47D1" w:rsidP="00013D0C">
      <w:pPr>
        <w:ind w:firstLineChars="202" w:firstLine="424"/>
      </w:pPr>
      <w:r>
        <w:rPr>
          <w:rFonts w:hint="eastAsia"/>
        </w:rPr>
        <w:t>平台组保证在场内发射的超声信号不会被场内物体以外的物体反射，如场外人员，平台结构件等。</w:t>
      </w:r>
    </w:p>
    <w:p w:rsidR="00EE47D1" w:rsidRPr="00EE47D1" w:rsidRDefault="00EE47D1" w:rsidP="00013D0C">
      <w:pPr>
        <w:ind w:firstLineChars="202" w:firstLine="424"/>
      </w:pPr>
    </w:p>
    <w:p w:rsidR="00D52192" w:rsidRDefault="00D52192" w:rsidP="00D52192">
      <w:pPr>
        <w:pStyle w:val="a3"/>
        <w:numPr>
          <w:ilvl w:val="0"/>
          <w:numId w:val="1"/>
        </w:numPr>
        <w:ind w:firstLineChars="0"/>
        <w:rPr>
          <w:rFonts w:ascii="黑体" w:eastAsia="黑体" w:hAnsi="黑体" w:cs="SimHei,Bold"/>
          <w:b/>
          <w:bCs/>
          <w:kern w:val="0"/>
          <w:sz w:val="32"/>
          <w:szCs w:val="32"/>
        </w:rPr>
      </w:pPr>
      <w:r>
        <w:rPr>
          <w:rFonts w:ascii="黑体" w:eastAsia="黑体" w:hAnsi="黑体" w:cs="SimHei,Bold" w:hint="eastAsia"/>
          <w:b/>
          <w:bCs/>
          <w:kern w:val="0"/>
          <w:sz w:val="32"/>
          <w:szCs w:val="32"/>
        </w:rPr>
        <w:t>小车</w:t>
      </w:r>
    </w:p>
    <w:p w:rsidR="007978BE" w:rsidRDefault="007978BE" w:rsidP="007978BE">
      <w:pPr>
        <w:pStyle w:val="a3"/>
        <w:numPr>
          <w:ilvl w:val="0"/>
          <w:numId w:val="4"/>
        </w:numPr>
        <w:ind w:firstLineChars="0"/>
        <w:rPr>
          <w:b/>
          <w:sz w:val="22"/>
        </w:rPr>
      </w:pPr>
      <w:r w:rsidRPr="007978BE">
        <w:rPr>
          <w:rFonts w:hint="eastAsia"/>
          <w:b/>
          <w:sz w:val="22"/>
        </w:rPr>
        <w:t>选手套件</w:t>
      </w:r>
    </w:p>
    <w:p w:rsidR="00125A61" w:rsidRDefault="00125A61" w:rsidP="00125A61">
      <w:pPr>
        <w:ind w:firstLineChars="202" w:firstLine="424"/>
      </w:pPr>
      <w:r>
        <w:rPr>
          <w:rFonts w:hint="eastAsia"/>
        </w:rPr>
        <w:lastRenderedPageBreak/>
        <w:t>已报名的队伍需要交纳</w:t>
      </w:r>
      <w:r>
        <w:rPr>
          <w:rFonts w:hint="eastAsia"/>
        </w:rPr>
        <w:t>150</w:t>
      </w:r>
      <w:r>
        <w:rPr>
          <w:rFonts w:hint="eastAsia"/>
        </w:rPr>
        <w:t>元押金，取给选手发放的选手套件</w:t>
      </w:r>
      <w:r w:rsidR="00CB3EBD">
        <w:rPr>
          <w:rFonts w:hint="eastAsia"/>
        </w:rPr>
        <w:t>，该套件包括：</w:t>
      </w:r>
    </w:p>
    <w:p w:rsidR="00CB3EBD" w:rsidRDefault="00CB3EBD" w:rsidP="00CB3EBD">
      <w:pPr>
        <w:pStyle w:val="a3"/>
        <w:numPr>
          <w:ilvl w:val="0"/>
          <w:numId w:val="5"/>
        </w:numPr>
        <w:ind w:firstLineChars="0"/>
      </w:pPr>
      <w:proofErr w:type="gramStart"/>
      <w:r>
        <w:rPr>
          <w:rFonts w:hint="eastAsia"/>
        </w:rPr>
        <w:t>环氧板小车</w:t>
      </w:r>
      <w:proofErr w:type="gramEnd"/>
      <w:r>
        <w:rPr>
          <w:rFonts w:hint="eastAsia"/>
        </w:rPr>
        <w:t>底盘一个</w:t>
      </w:r>
    </w:p>
    <w:p w:rsidR="00CB3EBD" w:rsidRDefault="00CB3EBD" w:rsidP="00CB3EBD">
      <w:pPr>
        <w:pStyle w:val="a3"/>
        <w:numPr>
          <w:ilvl w:val="0"/>
          <w:numId w:val="5"/>
        </w:numPr>
        <w:ind w:firstLineChars="0"/>
      </w:pPr>
      <w:r>
        <w:rPr>
          <w:rFonts w:hint="eastAsia"/>
        </w:rPr>
        <w:t>N20</w:t>
      </w:r>
      <w:r>
        <w:rPr>
          <w:rFonts w:hint="eastAsia"/>
        </w:rPr>
        <w:t>减速电机（</w:t>
      </w:r>
      <w:r>
        <w:rPr>
          <w:rFonts w:hint="eastAsia"/>
        </w:rPr>
        <w:t>25rpm</w:t>
      </w:r>
      <w:r>
        <w:rPr>
          <w:rFonts w:hint="eastAsia"/>
        </w:rPr>
        <w:t>）两个</w:t>
      </w:r>
    </w:p>
    <w:p w:rsidR="00CB3EBD" w:rsidRDefault="00CB3EBD" w:rsidP="00CB3EBD">
      <w:pPr>
        <w:pStyle w:val="a3"/>
        <w:numPr>
          <w:ilvl w:val="0"/>
          <w:numId w:val="5"/>
        </w:numPr>
        <w:ind w:firstLineChars="0"/>
      </w:pPr>
      <w:r>
        <w:rPr>
          <w:rFonts w:hint="eastAsia"/>
        </w:rPr>
        <w:t>电机夹两个</w:t>
      </w:r>
    </w:p>
    <w:p w:rsidR="00CB3EBD" w:rsidRDefault="00CB3EBD" w:rsidP="00CB3EBD">
      <w:pPr>
        <w:pStyle w:val="a3"/>
        <w:numPr>
          <w:ilvl w:val="0"/>
          <w:numId w:val="5"/>
        </w:numPr>
        <w:ind w:firstLineChars="0"/>
      </w:pPr>
      <w:r>
        <w:rPr>
          <w:rFonts w:hint="eastAsia"/>
        </w:rPr>
        <w:t>小车轮子两个</w:t>
      </w:r>
    </w:p>
    <w:p w:rsidR="00CB3EBD" w:rsidRDefault="00CB3EBD" w:rsidP="00CB3EBD">
      <w:pPr>
        <w:pStyle w:val="a3"/>
        <w:numPr>
          <w:ilvl w:val="0"/>
          <w:numId w:val="5"/>
        </w:numPr>
        <w:ind w:firstLineChars="0"/>
      </w:pPr>
      <w:r>
        <w:rPr>
          <w:rFonts w:hint="eastAsia"/>
        </w:rPr>
        <w:t>万向轮一个</w:t>
      </w:r>
    </w:p>
    <w:p w:rsidR="00CB3EBD" w:rsidRDefault="00CB3EBD" w:rsidP="00CB3EBD">
      <w:pPr>
        <w:pStyle w:val="a3"/>
        <w:numPr>
          <w:ilvl w:val="0"/>
          <w:numId w:val="5"/>
        </w:numPr>
        <w:ind w:firstLineChars="0"/>
      </w:pPr>
      <w:r>
        <w:rPr>
          <w:rFonts w:hint="eastAsia"/>
        </w:rPr>
        <w:t>太阳能电池板</w:t>
      </w:r>
      <w:r>
        <w:rPr>
          <w:rFonts w:hint="eastAsia"/>
        </w:rPr>
        <w:t>4</w:t>
      </w:r>
      <w:r>
        <w:rPr>
          <w:rFonts w:hint="eastAsia"/>
        </w:rPr>
        <w:t>块</w:t>
      </w:r>
    </w:p>
    <w:p w:rsidR="00CB3EBD" w:rsidRPr="003708FD" w:rsidRDefault="00CB3EBD" w:rsidP="001500CC">
      <w:pPr>
        <w:pStyle w:val="a3"/>
        <w:numPr>
          <w:ilvl w:val="0"/>
          <w:numId w:val="5"/>
        </w:numPr>
        <w:ind w:firstLineChars="0"/>
        <w:rPr>
          <w:b/>
          <w:sz w:val="22"/>
        </w:rPr>
      </w:pPr>
      <w:r>
        <w:rPr>
          <w:rFonts w:hint="eastAsia"/>
        </w:rPr>
        <w:t>装配用各规格螺丝，螺母，</w:t>
      </w:r>
      <w:proofErr w:type="gramStart"/>
      <w:r>
        <w:rPr>
          <w:rFonts w:hint="eastAsia"/>
        </w:rPr>
        <w:t>铜柱若干</w:t>
      </w:r>
      <w:proofErr w:type="gramEnd"/>
    </w:p>
    <w:p w:rsidR="00CB3EBD" w:rsidRDefault="001500CC" w:rsidP="001500CC">
      <w:pPr>
        <w:ind w:firstLineChars="202" w:firstLine="424"/>
      </w:pPr>
      <w:proofErr w:type="gramStart"/>
      <w:r>
        <w:rPr>
          <w:rFonts w:hint="eastAsia"/>
        </w:rPr>
        <w:t>若选手</w:t>
      </w:r>
      <w:proofErr w:type="gramEnd"/>
      <w:r>
        <w:rPr>
          <w:rFonts w:hint="eastAsia"/>
        </w:rPr>
        <w:t>因各种原因需要更换（电机可更换减速比）或添置套件中的配件，可与组委会联系代为置办，但需承受相应的成本费用和购买时间。</w:t>
      </w:r>
    </w:p>
    <w:p w:rsidR="00DF7B3A" w:rsidRDefault="00DF7B3A" w:rsidP="001500CC">
      <w:pPr>
        <w:ind w:firstLineChars="202" w:firstLine="424"/>
      </w:pPr>
    </w:p>
    <w:p w:rsidR="00125A61" w:rsidRDefault="00125A61" w:rsidP="007978BE">
      <w:pPr>
        <w:pStyle w:val="a3"/>
        <w:numPr>
          <w:ilvl w:val="0"/>
          <w:numId w:val="4"/>
        </w:numPr>
        <w:ind w:firstLineChars="0"/>
        <w:rPr>
          <w:b/>
          <w:sz w:val="22"/>
        </w:rPr>
      </w:pPr>
      <w:r>
        <w:rPr>
          <w:rFonts w:hint="eastAsia"/>
          <w:b/>
          <w:sz w:val="22"/>
        </w:rPr>
        <w:t>组装</w:t>
      </w:r>
    </w:p>
    <w:p w:rsidR="007978BE" w:rsidRDefault="001500CC" w:rsidP="001500CC">
      <w:pPr>
        <w:ind w:firstLineChars="202" w:firstLine="424"/>
      </w:pPr>
      <w:r>
        <w:rPr>
          <w:rFonts w:hint="eastAsia"/>
        </w:rPr>
        <w:t>小车的组装后静态和</w:t>
      </w:r>
      <w:r w:rsidR="00BD100A">
        <w:rPr>
          <w:rFonts w:hint="eastAsia"/>
        </w:rPr>
        <w:t>动态大小不得超过</w:t>
      </w:r>
      <w:r w:rsidR="00BD100A">
        <w:rPr>
          <w:rFonts w:hint="eastAsia"/>
        </w:rPr>
        <w:t>30cm</w:t>
      </w:r>
      <w:r w:rsidR="00BD100A">
        <w:rPr>
          <w:rFonts w:hint="eastAsia"/>
        </w:rPr>
        <w:t>×</w:t>
      </w:r>
      <w:r w:rsidR="00BD100A">
        <w:rPr>
          <w:rFonts w:hint="eastAsia"/>
        </w:rPr>
        <w:t>25cm</w:t>
      </w:r>
      <w:r w:rsidR="00BD100A">
        <w:rPr>
          <w:rFonts w:hint="eastAsia"/>
        </w:rPr>
        <w:t>×</w:t>
      </w:r>
      <w:r w:rsidR="00BD100A">
        <w:rPr>
          <w:rFonts w:hint="eastAsia"/>
        </w:rPr>
        <w:t>20cm</w:t>
      </w:r>
      <w:r w:rsidR="00BD100A">
        <w:rPr>
          <w:rFonts w:hint="eastAsia"/>
        </w:rPr>
        <w:t>（长宽高）</w:t>
      </w:r>
      <w:r w:rsidR="007928F6">
        <w:rPr>
          <w:rFonts w:hint="eastAsia"/>
        </w:rPr>
        <w:t>，在参加正式比赛前会由组委会工作人员进行审查。，违反此规定的除会被警告重新组装小车直至符合规定外，视情况还可能会受到以下处罚：推迟队伍比赛顺序，判负，取消比赛资格。除此之外可以对机械结构做任意必要的改造。</w:t>
      </w:r>
    </w:p>
    <w:p w:rsidR="00DF7B3A" w:rsidRDefault="00DF7B3A" w:rsidP="001500CC">
      <w:pPr>
        <w:ind w:firstLineChars="202" w:firstLine="424"/>
      </w:pPr>
    </w:p>
    <w:p w:rsidR="00DF7B3A" w:rsidRDefault="00DF7B3A" w:rsidP="00DF7B3A">
      <w:pPr>
        <w:pStyle w:val="a3"/>
        <w:numPr>
          <w:ilvl w:val="0"/>
          <w:numId w:val="4"/>
        </w:numPr>
        <w:ind w:firstLineChars="0"/>
        <w:rPr>
          <w:b/>
          <w:sz w:val="22"/>
        </w:rPr>
      </w:pPr>
      <w:r>
        <w:rPr>
          <w:rFonts w:hint="eastAsia"/>
          <w:b/>
          <w:sz w:val="22"/>
        </w:rPr>
        <w:t>电路设计</w:t>
      </w:r>
    </w:p>
    <w:p w:rsidR="00DF7B3A" w:rsidRDefault="00DF7B3A" w:rsidP="001500CC">
      <w:pPr>
        <w:ind w:firstLineChars="202" w:firstLine="424"/>
      </w:pPr>
      <w:proofErr w:type="gramStart"/>
      <w:r>
        <w:rPr>
          <w:rFonts w:hint="eastAsia"/>
        </w:rPr>
        <w:t>本届电设大赛中选手</w:t>
      </w:r>
      <w:proofErr w:type="gramEnd"/>
      <w:r>
        <w:rPr>
          <w:rFonts w:hint="eastAsia"/>
        </w:rPr>
        <w:t>小车使用的所有电路原则上需自主设计，独立完成。但允许一些例外：</w:t>
      </w:r>
    </w:p>
    <w:p w:rsidR="00DF7B3A" w:rsidRDefault="00DF7B3A" w:rsidP="00DF7B3A">
      <w:pPr>
        <w:pStyle w:val="a3"/>
        <w:numPr>
          <w:ilvl w:val="0"/>
          <w:numId w:val="8"/>
        </w:numPr>
        <w:ind w:firstLineChars="0"/>
      </w:pPr>
      <w:r>
        <w:rPr>
          <w:rFonts w:hint="eastAsia"/>
        </w:rPr>
        <w:t>传感器模块</w:t>
      </w:r>
    </w:p>
    <w:p w:rsidR="00DF7B3A" w:rsidRDefault="00DF7B3A" w:rsidP="00DF7B3A">
      <w:pPr>
        <w:ind w:left="1204"/>
      </w:pPr>
      <w:r>
        <w:rPr>
          <w:rFonts w:hint="eastAsia"/>
        </w:rPr>
        <w:t>如超声传感器模块，光电开关模块，电子罗盘模块等</w:t>
      </w:r>
    </w:p>
    <w:p w:rsidR="00DF7B3A" w:rsidRDefault="00DF7B3A" w:rsidP="00DF7B3A">
      <w:pPr>
        <w:pStyle w:val="a3"/>
        <w:numPr>
          <w:ilvl w:val="0"/>
          <w:numId w:val="8"/>
        </w:numPr>
        <w:ind w:firstLineChars="0"/>
      </w:pPr>
      <w:r>
        <w:rPr>
          <w:rFonts w:hint="eastAsia"/>
        </w:rPr>
        <w:t>高级处理器的外围电路</w:t>
      </w:r>
    </w:p>
    <w:p w:rsidR="00DF7B3A" w:rsidRDefault="00DF7B3A" w:rsidP="00DF7B3A">
      <w:pPr>
        <w:pStyle w:val="a3"/>
        <w:ind w:left="1204" w:firstLineChars="0" w:firstLine="0"/>
      </w:pPr>
      <w:r>
        <w:rPr>
          <w:rFonts w:hint="eastAsia"/>
        </w:rPr>
        <w:t>如</w:t>
      </w:r>
      <w:r>
        <w:rPr>
          <w:rFonts w:hint="eastAsia"/>
        </w:rPr>
        <w:t>FPGA</w:t>
      </w:r>
      <w:r w:rsidR="00EE6063">
        <w:rPr>
          <w:rFonts w:hint="eastAsia"/>
        </w:rPr>
        <w:t>等</w:t>
      </w:r>
      <w:r w:rsidR="002E1581">
        <w:rPr>
          <w:rFonts w:hint="eastAsia"/>
        </w:rPr>
        <w:t>外围电路复杂且现成的</w:t>
      </w:r>
    </w:p>
    <w:p w:rsidR="00EE6063" w:rsidRPr="002E1581" w:rsidRDefault="002E1581" w:rsidP="00EE6063">
      <w:r>
        <w:rPr>
          <w:rFonts w:hint="eastAsia"/>
        </w:rPr>
        <w:tab/>
      </w:r>
      <w:proofErr w:type="gramStart"/>
      <w:r>
        <w:rPr>
          <w:rFonts w:hint="eastAsia"/>
        </w:rPr>
        <w:t>若选手</w:t>
      </w:r>
      <w:proofErr w:type="gramEnd"/>
      <w:r>
        <w:rPr>
          <w:rFonts w:hint="eastAsia"/>
        </w:rPr>
        <w:t>不确定自己所用电路是否在容许范围内，可向组委会提出审核申请，申请表格见附件。组委会保证在决赛前不公布申请的内容。</w:t>
      </w:r>
    </w:p>
    <w:p w:rsidR="007978BE" w:rsidRDefault="007978BE" w:rsidP="007978BE">
      <w:pPr>
        <w:pStyle w:val="a3"/>
        <w:numPr>
          <w:ilvl w:val="0"/>
          <w:numId w:val="4"/>
        </w:numPr>
        <w:ind w:firstLineChars="0"/>
        <w:rPr>
          <w:b/>
          <w:sz w:val="22"/>
        </w:rPr>
      </w:pPr>
      <w:r>
        <w:rPr>
          <w:rFonts w:hint="eastAsia"/>
          <w:b/>
          <w:sz w:val="22"/>
        </w:rPr>
        <w:t>能源</w:t>
      </w:r>
    </w:p>
    <w:p w:rsidR="007978BE" w:rsidRDefault="00516287" w:rsidP="001C5270">
      <w:pPr>
        <w:ind w:firstLineChars="202" w:firstLine="424"/>
      </w:pPr>
      <w:r>
        <w:rPr>
          <w:rFonts w:hint="eastAsia"/>
        </w:rPr>
        <w:t>正式比赛中（预审，初赛，决赛）选手只允许使用平台组提供的太阳能电池板（小于等于</w:t>
      </w:r>
      <w:r>
        <w:rPr>
          <w:rFonts w:hint="eastAsia"/>
        </w:rPr>
        <w:t>4</w:t>
      </w:r>
      <w:r>
        <w:rPr>
          <w:rFonts w:hint="eastAsia"/>
        </w:rPr>
        <w:t>块）为小车供能</w:t>
      </w:r>
      <w:r w:rsidR="00B42889">
        <w:rPr>
          <w:rFonts w:hint="eastAsia"/>
        </w:rPr>
        <w:t>。除此之外不允许使用任何静态化学储能装置（包括但不限于锂电池，蓄电池，纽扣电池，镍镉、镍氢电池，干电池）</w:t>
      </w:r>
      <w:r w:rsidR="001C5270">
        <w:rPr>
          <w:rFonts w:hint="eastAsia"/>
        </w:rPr>
        <w:t>或静态物理储能装置（发条，气动）</w:t>
      </w:r>
      <w:r w:rsidR="00B42889">
        <w:rPr>
          <w:rFonts w:hint="eastAsia"/>
        </w:rPr>
        <w:t>给小车任意部分提供能量。但是有一个例外：</w:t>
      </w:r>
    </w:p>
    <w:p w:rsidR="00B42889" w:rsidRDefault="00B42889" w:rsidP="00516287">
      <w:pPr>
        <w:ind w:firstLineChars="202" w:firstLine="424"/>
      </w:pPr>
      <w:proofErr w:type="gramStart"/>
      <w:r>
        <w:rPr>
          <w:rFonts w:hint="eastAsia"/>
        </w:rPr>
        <w:t>本届电设允许</w:t>
      </w:r>
      <w:proofErr w:type="gramEnd"/>
      <w:r>
        <w:rPr>
          <w:rFonts w:hint="eastAsia"/>
        </w:rPr>
        <w:t>使用超级电容进行动态能源管理。选手所使用的储能电容必须有完整的外包装</w:t>
      </w:r>
      <w:r w:rsidR="003754CF">
        <w:rPr>
          <w:rFonts w:hint="eastAsia"/>
        </w:rPr>
        <w:t>，不允许损坏、改造、故意遮挡（以标注参数能正常读出为准）。储能电容的总储能量（不计算杂散电容）</w:t>
      </w:r>
      <w:r w:rsidR="00CE4E62">
        <w:rPr>
          <w:rFonts w:hint="eastAsia"/>
        </w:rPr>
        <w:t>有</w:t>
      </w:r>
      <w:r w:rsidR="003754CF">
        <w:rPr>
          <w:rFonts w:hint="eastAsia"/>
        </w:rPr>
        <w:t>上限（按照</w:t>
      </w:r>
      <w:r w:rsidR="00CE4E62">
        <w:rPr>
          <w:rFonts w:hint="eastAsia"/>
        </w:rPr>
        <w:t xml:space="preserve"> </w:t>
      </w:r>
      <m:oMath>
        <m:r>
          <m:rPr>
            <m:sty m:val="p"/>
          </m:rP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rPr>
            </m:ctrlPr>
          </m:sSupPr>
          <m:e>
            <m:r>
              <w:rPr>
                <w:rFonts w:ascii="Cambria Math" w:hAnsi="Cambria Math"/>
              </w:rPr>
              <m:t>U</m:t>
            </m:r>
          </m:e>
          <m:sup>
            <m:r>
              <w:rPr>
                <w:rFonts w:ascii="Cambria Math" w:hAnsi="Cambria Math"/>
              </w:rPr>
              <m:t>2</m:t>
            </m:r>
          </m:sup>
        </m:sSup>
      </m:oMath>
      <w:r w:rsidR="00CE4E62">
        <w:rPr>
          <w:rFonts w:hint="eastAsia"/>
        </w:rPr>
        <w:t xml:space="preserve"> </w:t>
      </w:r>
      <w:r w:rsidR="00CE4E62">
        <w:rPr>
          <w:rFonts w:hint="eastAsia"/>
        </w:rPr>
        <w:t>计算</w:t>
      </w:r>
      <w:r w:rsidR="003754CF">
        <w:rPr>
          <w:rFonts w:hint="eastAsia"/>
        </w:rPr>
        <w:t>）</w:t>
      </w:r>
      <w:r w:rsidR="00CE4E62">
        <w:rPr>
          <w:rFonts w:hint="eastAsia"/>
        </w:rPr>
        <w:t>，以比赛前公布为准。</w:t>
      </w:r>
    </w:p>
    <w:p w:rsidR="008F4D66" w:rsidRDefault="00CE4E62" w:rsidP="00516287">
      <w:pPr>
        <w:ind w:firstLineChars="202" w:firstLine="424"/>
      </w:pPr>
      <w:proofErr w:type="gramStart"/>
      <w:r>
        <w:rPr>
          <w:rFonts w:hint="eastAsia"/>
        </w:rPr>
        <w:t>本届电设</w:t>
      </w:r>
      <w:proofErr w:type="gramEnd"/>
      <w:r>
        <w:rPr>
          <w:rFonts w:hint="eastAsia"/>
        </w:rPr>
        <w:t>不允许使用储能电感。</w:t>
      </w:r>
    </w:p>
    <w:p w:rsidR="008F4D66" w:rsidRDefault="008F4D66" w:rsidP="00516287">
      <w:pPr>
        <w:ind w:firstLineChars="202" w:firstLine="424"/>
      </w:pPr>
      <w:r>
        <w:rPr>
          <w:rFonts w:hint="eastAsia"/>
        </w:rPr>
        <w:t>最终解释权</w:t>
      </w:r>
      <w:proofErr w:type="gramStart"/>
      <w:r>
        <w:rPr>
          <w:rFonts w:hint="eastAsia"/>
        </w:rPr>
        <w:t>归电设组委会</w:t>
      </w:r>
      <w:proofErr w:type="gramEnd"/>
      <w:r>
        <w:rPr>
          <w:rFonts w:hint="eastAsia"/>
        </w:rPr>
        <w:t>所有。</w:t>
      </w:r>
    </w:p>
    <w:p w:rsidR="003708FD" w:rsidRPr="00B42889" w:rsidRDefault="003708FD" w:rsidP="00516287">
      <w:pPr>
        <w:ind w:firstLineChars="202" w:firstLine="424"/>
      </w:pPr>
    </w:p>
    <w:p w:rsidR="007978BE" w:rsidRDefault="007978BE" w:rsidP="007978BE">
      <w:pPr>
        <w:pStyle w:val="a3"/>
        <w:numPr>
          <w:ilvl w:val="0"/>
          <w:numId w:val="4"/>
        </w:numPr>
        <w:ind w:firstLineChars="0"/>
        <w:rPr>
          <w:b/>
          <w:sz w:val="22"/>
        </w:rPr>
      </w:pPr>
      <w:r>
        <w:rPr>
          <w:rFonts w:hint="eastAsia"/>
          <w:b/>
          <w:sz w:val="22"/>
        </w:rPr>
        <w:t>传感器</w:t>
      </w:r>
    </w:p>
    <w:p w:rsidR="007978BE" w:rsidRDefault="006C2DD9" w:rsidP="006C2DD9">
      <w:pPr>
        <w:ind w:firstLineChars="202" w:firstLine="424"/>
      </w:pPr>
      <w:proofErr w:type="gramStart"/>
      <w:r>
        <w:rPr>
          <w:rFonts w:hint="eastAsia"/>
        </w:rPr>
        <w:t>本届电设</w:t>
      </w:r>
      <w:proofErr w:type="gramEnd"/>
      <w:r>
        <w:rPr>
          <w:rFonts w:hint="eastAsia"/>
        </w:rPr>
        <w:t>原则上不限制传感器的使用，出于对平台环境的考虑，推荐使用超声传感器。</w:t>
      </w:r>
      <w:bookmarkStart w:id="0" w:name="_GoBack"/>
      <w:bookmarkEnd w:id="0"/>
      <w:r>
        <w:rPr>
          <w:rFonts w:hint="eastAsia"/>
        </w:rPr>
        <w:t>平台组会保证从平台内部发出的超声信号不会被平台外部的物体反射。</w:t>
      </w:r>
    </w:p>
    <w:p w:rsidR="00F61676" w:rsidRDefault="00F61676" w:rsidP="006C2DD9">
      <w:pPr>
        <w:ind w:firstLineChars="202" w:firstLine="424"/>
      </w:pPr>
      <w:r>
        <w:rPr>
          <w:rFonts w:hint="eastAsia"/>
        </w:rPr>
        <w:t>选手应充分利用平台提供的黑线进行辅助定位，以补充超声定位的不足和避免离开平台。</w:t>
      </w:r>
    </w:p>
    <w:p w:rsidR="003708FD" w:rsidRPr="007978BE" w:rsidRDefault="003708FD" w:rsidP="006C2DD9">
      <w:pPr>
        <w:ind w:firstLineChars="202" w:firstLine="424"/>
      </w:pPr>
    </w:p>
    <w:p w:rsidR="007978BE" w:rsidRDefault="00125A61" w:rsidP="007978BE">
      <w:pPr>
        <w:pStyle w:val="a3"/>
        <w:numPr>
          <w:ilvl w:val="0"/>
          <w:numId w:val="4"/>
        </w:numPr>
        <w:ind w:firstLineChars="0"/>
        <w:rPr>
          <w:b/>
          <w:sz w:val="22"/>
        </w:rPr>
      </w:pPr>
      <w:r>
        <w:rPr>
          <w:rFonts w:hint="eastAsia"/>
          <w:b/>
          <w:sz w:val="22"/>
        </w:rPr>
        <w:t>反射测试</w:t>
      </w:r>
    </w:p>
    <w:p w:rsidR="00CB3EBD" w:rsidRDefault="007928F6" w:rsidP="000A3DBE">
      <w:pPr>
        <w:ind w:firstLineChars="202" w:firstLine="424"/>
      </w:pPr>
      <w:r>
        <w:rPr>
          <w:rFonts w:hint="eastAsia"/>
        </w:rPr>
        <w:lastRenderedPageBreak/>
        <w:t>为了保证参赛小车的超声可见性，小车在参加</w:t>
      </w:r>
      <w:r w:rsidR="005437D6">
        <w:rPr>
          <w:rFonts w:hint="eastAsia"/>
        </w:rPr>
        <w:t>决赛</w:t>
      </w:r>
      <w:r>
        <w:rPr>
          <w:rFonts w:hint="eastAsia"/>
        </w:rPr>
        <w:t>之前须通过一项反射测试，即平台组提供一个标准超声测距系统，</w:t>
      </w:r>
      <w:r w:rsidR="005437D6">
        <w:rPr>
          <w:rFonts w:hint="eastAsia"/>
        </w:rPr>
        <w:t>在一个标准距离以外设置一个可旋转的小车平台。选手需将小车放置在小车平台上，工作人员将小车平台旋转，若超声测距模块显示数值都符合标准数值（允许一定误差），则小车通过反射测试，获得参赛资格并收车。</w:t>
      </w:r>
      <w:r>
        <w:rPr>
          <w:rFonts w:hint="eastAsia"/>
        </w:rPr>
        <w:t>该系统的所有信息（包括</w:t>
      </w:r>
      <w:r w:rsidR="005437D6">
        <w:rPr>
          <w:rFonts w:hint="eastAsia"/>
        </w:rPr>
        <w:t>尺寸、位置、</w:t>
      </w:r>
      <w:r>
        <w:rPr>
          <w:rFonts w:hint="eastAsia"/>
        </w:rPr>
        <w:t>超声测距程序）都会向全体选手公布。</w:t>
      </w:r>
    </w:p>
    <w:p w:rsidR="007928F6" w:rsidRDefault="005437D6" w:rsidP="000A3DBE">
      <w:pPr>
        <w:ind w:firstLineChars="202" w:firstLine="424"/>
      </w:pPr>
      <w:r>
        <w:rPr>
          <w:noProof/>
        </w:rPr>
        <mc:AlternateContent>
          <mc:Choice Requires="wps">
            <w:drawing>
              <wp:anchor distT="0" distB="0" distL="114300" distR="114300" simplePos="0" relativeHeight="251659264" behindDoc="0" locked="0" layoutInCell="1" allowOverlap="1" wp14:anchorId="5431EDD4" wp14:editId="1A7DC8CB">
                <wp:simplePos x="0" y="0"/>
                <wp:positionH relativeFrom="column">
                  <wp:posOffset>1753870</wp:posOffset>
                </wp:positionH>
                <wp:positionV relativeFrom="paragraph">
                  <wp:posOffset>1570355</wp:posOffset>
                </wp:positionV>
                <wp:extent cx="2374265" cy="1403985"/>
                <wp:effectExtent l="0" t="0" r="508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437D6" w:rsidRPr="005437D6" w:rsidRDefault="005437D6">
                            <w:r w:rsidRPr="005437D6">
                              <w:rPr>
                                <w:rFonts w:hint="eastAsia"/>
                              </w:rPr>
                              <w:t>图</w:t>
                            </w:r>
                            <w:r w:rsidRPr="005437D6">
                              <w:rPr>
                                <w:rFonts w:hint="eastAsia"/>
                              </w:rPr>
                              <w:t xml:space="preserve">2 </w:t>
                            </w:r>
                            <w:r w:rsidRPr="005437D6">
                              <w:rPr>
                                <w:rFonts w:hint="eastAsia"/>
                              </w:rPr>
                              <w:t>反射测试平台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8.1pt;margin-top:123.6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" stroked="f">
                <v:textbox style="mso-fit-shape-to-text:t">
                  <w:txbxContent>
                    <w:p w:rsidR="005437D6" w:rsidRPr="005437D6" w:rsidRDefault="005437D6">
                      <w:r w:rsidRPr="005437D6">
                        <w:rPr>
                          <w:rFonts w:hint="eastAsia"/>
                        </w:rPr>
                        <w:t>图</w:t>
                      </w:r>
                      <w:r w:rsidRPr="005437D6">
                        <w:rPr>
                          <w:rFonts w:hint="eastAsia"/>
                        </w:rPr>
                        <w:t xml:space="preserve">2 </w:t>
                      </w:r>
                      <w:r w:rsidRPr="005437D6">
                        <w:rPr>
                          <w:rFonts w:hint="eastAsia"/>
                        </w:rPr>
                        <w:t>反射测试平台</w:t>
                      </w:r>
                    </w:p>
                  </w:txbxContent>
                </v:textbox>
              </v:shape>
            </w:pict>
          </mc:Fallback>
        </mc:AlternateContent>
      </w:r>
      <w:r w:rsidR="007928F6">
        <w:rPr>
          <w:noProof/>
        </w:rPr>
        <w:drawing>
          <wp:inline distT="0" distB="0" distL="0" distR="0" wp14:anchorId="20754C4C" wp14:editId="4EFCD2DB">
            <wp:extent cx="4943475" cy="175211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752118"/>
                    </a:xfrm>
                    <a:prstGeom prst="rect">
                      <a:avLst/>
                    </a:prstGeom>
                    <a:noFill/>
                    <a:ln>
                      <a:noFill/>
                    </a:ln>
                  </pic:spPr>
                </pic:pic>
              </a:graphicData>
            </a:graphic>
          </wp:inline>
        </w:drawing>
      </w:r>
    </w:p>
    <w:p w:rsidR="00102B57" w:rsidRPr="00102B57" w:rsidRDefault="005437D6" w:rsidP="00102B57">
      <w:pPr>
        <w:ind w:firstLineChars="202" w:firstLine="424"/>
      </w:pPr>
      <w:r>
        <w:rPr>
          <w:rFonts w:hint="eastAsia"/>
        </w:rPr>
        <w:tab/>
      </w:r>
      <w:r>
        <w:rPr>
          <w:rFonts w:hint="eastAsia"/>
        </w:rPr>
        <w:tab/>
      </w:r>
      <w:r>
        <w:rPr>
          <w:rFonts w:hint="eastAsia"/>
        </w:rPr>
        <w:tab/>
      </w:r>
      <w:r>
        <w:rPr>
          <w:rFonts w:hint="eastAsia"/>
        </w:rPr>
        <w:tab/>
      </w:r>
      <w:r>
        <w:rPr>
          <w:rFonts w:hint="eastAsia"/>
        </w:rPr>
        <w:tab/>
      </w:r>
      <w:r>
        <w:rPr>
          <w:rFonts w:hint="eastAsia"/>
        </w:rPr>
        <w:tab/>
      </w:r>
    </w:p>
    <w:p w:rsidR="00CB3EBD" w:rsidRPr="007978BE" w:rsidRDefault="00CB3EBD" w:rsidP="007978BE">
      <w:pPr>
        <w:pStyle w:val="a3"/>
        <w:numPr>
          <w:ilvl w:val="0"/>
          <w:numId w:val="4"/>
        </w:numPr>
        <w:ind w:firstLineChars="0"/>
        <w:rPr>
          <w:b/>
          <w:sz w:val="22"/>
        </w:rPr>
      </w:pPr>
      <w:r>
        <w:rPr>
          <w:rFonts w:hint="eastAsia"/>
          <w:b/>
          <w:sz w:val="22"/>
        </w:rPr>
        <w:t>还车</w:t>
      </w:r>
    </w:p>
    <w:p w:rsidR="007978BE" w:rsidRDefault="005437D6" w:rsidP="005437D6">
      <w:pPr>
        <w:pStyle w:val="a3"/>
        <w:ind w:firstLineChars="202" w:firstLine="424"/>
      </w:pPr>
      <w:r>
        <w:rPr>
          <w:rFonts w:hint="eastAsia"/>
        </w:rPr>
        <w:t>比赛结束后组委会人员会通知选手还车，选手队伍可自行选择是否归还小车。若归还小车，退还所有押金；若不归还小车，退还</w:t>
      </w:r>
      <w:r>
        <w:rPr>
          <w:rFonts w:hint="eastAsia"/>
        </w:rPr>
        <w:t>50</w:t>
      </w:r>
      <w:r>
        <w:rPr>
          <w:rFonts w:hint="eastAsia"/>
        </w:rPr>
        <w:t>元押金。具体时间等候组委会通知确认。</w:t>
      </w:r>
    </w:p>
    <w:p w:rsidR="00957AC7" w:rsidRDefault="00957AC7" w:rsidP="005437D6">
      <w:pPr>
        <w:pStyle w:val="a3"/>
        <w:ind w:firstLineChars="202" w:firstLine="424"/>
      </w:pPr>
    </w:p>
    <w:p w:rsidR="00D52192" w:rsidRDefault="00D52192" w:rsidP="00D52192">
      <w:pPr>
        <w:pStyle w:val="a3"/>
        <w:numPr>
          <w:ilvl w:val="0"/>
          <w:numId w:val="1"/>
        </w:numPr>
        <w:ind w:firstLineChars="0"/>
        <w:rPr>
          <w:rFonts w:ascii="黑体" w:eastAsia="黑体" w:hAnsi="黑体" w:cs="SimHei,Bold"/>
          <w:b/>
          <w:bCs/>
          <w:kern w:val="0"/>
          <w:sz w:val="32"/>
          <w:szCs w:val="32"/>
        </w:rPr>
      </w:pPr>
      <w:r>
        <w:rPr>
          <w:rFonts w:ascii="黑体" w:eastAsia="黑体" w:hAnsi="黑体" w:cs="SimHei,Bold" w:hint="eastAsia"/>
          <w:b/>
          <w:bCs/>
          <w:kern w:val="0"/>
          <w:sz w:val="32"/>
          <w:szCs w:val="32"/>
        </w:rPr>
        <w:t>参赛队伍</w:t>
      </w:r>
    </w:p>
    <w:p w:rsidR="00957AC7" w:rsidRDefault="00957AC7" w:rsidP="00957AC7">
      <w:pPr>
        <w:ind w:firstLineChars="202" w:firstLine="424"/>
      </w:pPr>
      <w:r w:rsidRPr="00957AC7">
        <w:rPr>
          <w:rFonts w:hint="eastAsia"/>
        </w:rPr>
        <w:t>大赛参赛对象为清华大学</w:t>
      </w:r>
      <w:r w:rsidR="00F86F78">
        <w:rPr>
          <w:rFonts w:hint="eastAsia"/>
        </w:rPr>
        <w:t>在校</w:t>
      </w:r>
      <w:r w:rsidRPr="00957AC7">
        <w:rPr>
          <w:rFonts w:hint="eastAsia"/>
        </w:rPr>
        <w:t>本科生。本科生参赛可以通过选课系统选课获得相应学分（已经参加过往届比赛并获得过相应学分的同学不能再次选课，否则以重修记）。</w:t>
      </w:r>
    </w:p>
    <w:p w:rsidR="00957AC7" w:rsidRPr="00957AC7" w:rsidRDefault="00957AC7" w:rsidP="00957AC7">
      <w:pPr>
        <w:ind w:firstLineChars="202" w:firstLine="424"/>
      </w:pPr>
    </w:p>
    <w:p w:rsidR="00957AC7" w:rsidRDefault="00957AC7" w:rsidP="00957AC7">
      <w:pPr>
        <w:ind w:firstLineChars="202" w:firstLine="424"/>
      </w:pPr>
      <w:r w:rsidRPr="00957AC7">
        <w:rPr>
          <w:rFonts w:hint="eastAsia"/>
        </w:rPr>
        <w:t>每支参赛队有一名队长，每队成员不超过</w:t>
      </w:r>
      <w:r w:rsidRPr="00957AC7">
        <w:rPr>
          <w:rFonts w:ascii="Times New Roman" w:hAnsi="Times New Roman" w:cs="Times New Roman"/>
        </w:rPr>
        <w:t xml:space="preserve">4 </w:t>
      </w:r>
      <w:r w:rsidRPr="00957AC7">
        <w:rPr>
          <w:rFonts w:hint="eastAsia"/>
        </w:rPr>
        <w:t>人（包括队长在内）。</w:t>
      </w:r>
    </w:p>
    <w:p w:rsidR="00957AC7" w:rsidRDefault="00957AC7" w:rsidP="00957AC7">
      <w:pPr>
        <w:ind w:firstLineChars="202" w:firstLine="424"/>
      </w:pPr>
    </w:p>
    <w:p w:rsidR="00D52192" w:rsidRDefault="00D52192" w:rsidP="00D52192">
      <w:pPr>
        <w:pStyle w:val="a3"/>
        <w:numPr>
          <w:ilvl w:val="0"/>
          <w:numId w:val="1"/>
        </w:numPr>
        <w:ind w:firstLineChars="0"/>
        <w:rPr>
          <w:rFonts w:ascii="黑体" w:eastAsia="黑体" w:hAnsi="黑体" w:cs="SimHei,Bold"/>
          <w:b/>
          <w:bCs/>
          <w:kern w:val="0"/>
          <w:sz w:val="32"/>
          <w:szCs w:val="32"/>
        </w:rPr>
      </w:pPr>
      <w:r>
        <w:rPr>
          <w:rFonts w:ascii="黑体" w:eastAsia="黑体" w:hAnsi="黑体" w:cs="SimHei,Bold" w:hint="eastAsia"/>
          <w:b/>
          <w:bCs/>
          <w:kern w:val="0"/>
          <w:sz w:val="32"/>
          <w:szCs w:val="32"/>
        </w:rPr>
        <w:t>调试场地</w:t>
      </w:r>
    </w:p>
    <w:p w:rsidR="003708FD" w:rsidRDefault="00957AC7" w:rsidP="00957AC7">
      <w:pPr>
        <w:ind w:firstLineChars="202" w:firstLine="424"/>
      </w:pPr>
      <w:proofErr w:type="gramStart"/>
      <w:r>
        <w:rPr>
          <w:rFonts w:hint="eastAsia"/>
        </w:rPr>
        <w:t>本届电设</w:t>
      </w:r>
      <w:proofErr w:type="gramEnd"/>
      <w:r>
        <w:rPr>
          <w:rFonts w:hint="eastAsia"/>
        </w:rPr>
        <w:t>的调试场地设在基础工业训练中心机电创新实验室。</w:t>
      </w:r>
    </w:p>
    <w:p w:rsidR="00442138" w:rsidRDefault="00F86F78" w:rsidP="00957AC7">
      <w:pPr>
        <w:ind w:firstLineChars="202" w:firstLine="424"/>
      </w:pPr>
      <w:r>
        <w:rPr>
          <w:rFonts w:hint="eastAsia"/>
        </w:rPr>
        <w:t>正常开放时间为</w:t>
      </w:r>
      <w:r w:rsidR="007B20EF">
        <w:rPr>
          <w:rFonts w:hint="eastAsia"/>
        </w:rPr>
        <w:t>周一～周五</w:t>
      </w:r>
      <w:r w:rsidR="007B20EF">
        <w:rPr>
          <w:rFonts w:hint="eastAsia"/>
        </w:rPr>
        <w:t>8</w:t>
      </w:r>
      <w:r w:rsidR="007B20EF">
        <w:rPr>
          <w:rFonts w:hint="eastAsia"/>
        </w:rPr>
        <w:t>：</w:t>
      </w:r>
      <w:r w:rsidR="007B20EF">
        <w:rPr>
          <w:rFonts w:hint="eastAsia"/>
        </w:rPr>
        <w:t>00</w:t>
      </w:r>
      <w:r w:rsidR="007B20EF">
        <w:rPr>
          <w:rFonts w:hint="eastAsia"/>
        </w:rPr>
        <w:t>～</w:t>
      </w:r>
      <w:r w:rsidR="007B20EF">
        <w:rPr>
          <w:rFonts w:hint="eastAsia"/>
        </w:rPr>
        <w:t>11</w:t>
      </w:r>
      <w:r w:rsidR="007B20EF">
        <w:rPr>
          <w:rFonts w:hint="eastAsia"/>
        </w:rPr>
        <w:t>：</w:t>
      </w:r>
      <w:r w:rsidR="007B20EF">
        <w:rPr>
          <w:rFonts w:hint="eastAsia"/>
        </w:rPr>
        <w:t xml:space="preserve">30 </w:t>
      </w:r>
      <w:r w:rsidR="007B20EF">
        <w:rPr>
          <w:rFonts w:hint="eastAsia"/>
        </w:rPr>
        <w:t>下午</w:t>
      </w:r>
      <w:r w:rsidR="007B20EF">
        <w:rPr>
          <w:rFonts w:hint="eastAsia"/>
        </w:rPr>
        <w:t>13</w:t>
      </w:r>
      <w:r w:rsidR="007B20EF">
        <w:rPr>
          <w:rFonts w:hint="eastAsia"/>
        </w:rPr>
        <w:t>：</w:t>
      </w:r>
      <w:r w:rsidR="007B20EF">
        <w:rPr>
          <w:rFonts w:hint="eastAsia"/>
        </w:rPr>
        <w:t>30</w:t>
      </w:r>
      <w:r w:rsidR="007B20EF">
        <w:rPr>
          <w:rFonts w:hint="eastAsia"/>
        </w:rPr>
        <w:t>～</w:t>
      </w:r>
      <w:r w:rsidR="007B20EF">
        <w:rPr>
          <w:rFonts w:hint="eastAsia"/>
        </w:rPr>
        <w:t>17</w:t>
      </w:r>
      <w:r w:rsidR="007B20EF">
        <w:rPr>
          <w:rFonts w:hint="eastAsia"/>
        </w:rPr>
        <w:t>：</w:t>
      </w:r>
      <w:r w:rsidR="007B20EF">
        <w:rPr>
          <w:rFonts w:hint="eastAsia"/>
        </w:rPr>
        <w:t>00</w:t>
      </w:r>
    </w:p>
    <w:p w:rsidR="007B20EF" w:rsidRPr="00442138" w:rsidRDefault="007B20EF" w:rsidP="00957AC7">
      <w:pPr>
        <w:ind w:firstLineChars="202" w:firstLine="424"/>
      </w:pPr>
      <w:r>
        <w:rPr>
          <w:rFonts w:hint="eastAsia"/>
        </w:rPr>
        <w:t>额外开放时间以网站公布开放时间为准。</w:t>
      </w:r>
    </w:p>
    <w:p w:rsidR="00442138" w:rsidRDefault="00442138" w:rsidP="00442138">
      <w:pPr>
        <w:pStyle w:val="a3"/>
        <w:numPr>
          <w:ilvl w:val="0"/>
          <w:numId w:val="1"/>
        </w:numPr>
        <w:ind w:firstLineChars="0"/>
        <w:rPr>
          <w:rFonts w:ascii="黑体" w:eastAsia="黑体" w:hAnsi="黑体" w:cs="SimHei,Bold"/>
          <w:b/>
          <w:bCs/>
          <w:kern w:val="0"/>
          <w:sz w:val="32"/>
          <w:szCs w:val="32"/>
        </w:rPr>
      </w:pPr>
      <w:r>
        <w:rPr>
          <w:rFonts w:ascii="黑体" w:eastAsia="黑体" w:hAnsi="黑体" w:cs="SimHei,Bold" w:hint="eastAsia"/>
          <w:b/>
          <w:bCs/>
          <w:kern w:val="0"/>
          <w:sz w:val="32"/>
          <w:szCs w:val="32"/>
        </w:rPr>
        <w:t>安全规定</w:t>
      </w:r>
    </w:p>
    <w:p w:rsidR="00442138" w:rsidRDefault="00442138" w:rsidP="00442138">
      <w:pPr>
        <w:ind w:firstLineChars="202" w:firstLine="424"/>
      </w:pPr>
      <w:r>
        <w:rPr>
          <w:rFonts w:hint="eastAsia"/>
        </w:rPr>
        <w:t>本次大赛由于使用大功率电器提供光能，</w:t>
      </w:r>
      <w:proofErr w:type="gramStart"/>
      <w:r>
        <w:rPr>
          <w:rFonts w:hint="eastAsia"/>
        </w:rPr>
        <w:t>故选手</w:t>
      </w:r>
      <w:proofErr w:type="gramEnd"/>
      <w:r>
        <w:rPr>
          <w:rFonts w:hint="eastAsia"/>
        </w:rPr>
        <w:t>需特别注意安全问题。</w:t>
      </w:r>
    </w:p>
    <w:p w:rsidR="00442138" w:rsidRDefault="00442138" w:rsidP="00442138">
      <w:pPr>
        <w:ind w:firstLineChars="202" w:firstLine="424"/>
      </w:pPr>
      <w:proofErr w:type="gramStart"/>
      <w:r>
        <w:rPr>
          <w:rFonts w:hint="eastAsia"/>
        </w:rPr>
        <w:t>本届电设</w:t>
      </w:r>
      <w:proofErr w:type="gramEnd"/>
      <w:r>
        <w:rPr>
          <w:rFonts w:hint="eastAsia"/>
        </w:rPr>
        <w:t>不允许选手私自</w:t>
      </w:r>
      <w:proofErr w:type="gramStart"/>
      <w:r>
        <w:rPr>
          <w:rFonts w:hint="eastAsia"/>
        </w:rPr>
        <w:t>购买浴霸在</w:t>
      </w:r>
      <w:proofErr w:type="gramEnd"/>
      <w:r>
        <w:rPr>
          <w:rFonts w:hint="eastAsia"/>
        </w:rPr>
        <w:t>宿舍使用进行调试。一经发现，取消</w:t>
      </w:r>
      <w:proofErr w:type="gramStart"/>
      <w:r>
        <w:rPr>
          <w:rFonts w:hint="eastAsia"/>
        </w:rPr>
        <w:t>该队伍</w:t>
      </w:r>
      <w:proofErr w:type="gramEnd"/>
      <w:r>
        <w:rPr>
          <w:rFonts w:hint="eastAsia"/>
        </w:rPr>
        <w:t>的比赛资格</w:t>
      </w:r>
      <w:r w:rsidR="00E64853">
        <w:rPr>
          <w:rFonts w:hint="eastAsia"/>
        </w:rPr>
        <w:t>，已获得的成绩无效，若已选课，该门课程记不通过</w:t>
      </w:r>
      <w:r>
        <w:rPr>
          <w:rFonts w:hint="eastAsia"/>
        </w:rPr>
        <w:t>。</w:t>
      </w:r>
    </w:p>
    <w:p w:rsidR="00A67DCA" w:rsidRDefault="00A67DCA" w:rsidP="00442138">
      <w:pPr>
        <w:ind w:firstLineChars="202" w:firstLine="424"/>
      </w:pPr>
      <w:r>
        <w:rPr>
          <w:rFonts w:hint="eastAsia"/>
        </w:rPr>
        <w:t>在调试场地的安全规定以值班人员的规定为准。</w:t>
      </w:r>
    </w:p>
    <w:p w:rsidR="00E64853" w:rsidRPr="00E64853" w:rsidRDefault="00E64853" w:rsidP="00442138">
      <w:pPr>
        <w:ind w:firstLineChars="202" w:firstLine="424"/>
      </w:pPr>
      <w:r>
        <w:rPr>
          <w:rFonts w:hint="eastAsia"/>
        </w:rPr>
        <w:t>请参赛队伍权衡得失，合理分模块调试，充分利用调试场地开放时间。</w:t>
      </w:r>
    </w:p>
    <w:p w:rsidR="00442138" w:rsidRDefault="00442138" w:rsidP="00D52192">
      <w:pPr>
        <w:pStyle w:val="a3"/>
        <w:numPr>
          <w:ilvl w:val="0"/>
          <w:numId w:val="1"/>
        </w:numPr>
        <w:ind w:firstLineChars="0"/>
        <w:rPr>
          <w:rFonts w:ascii="黑体" w:eastAsia="黑体" w:hAnsi="黑体" w:cs="SimHei,Bold"/>
          <w:b/>
          <w:bCs/>
          <w:kern w:val="0"/>
          <w:sz w:val="32"/>
          <w:szCs w:val="32"/>
        </w:rPr>
      </w:pPr>
      <w:r>
        <w:rPr>
          <w:rFonts w:ascii="黑体" w:eastAsia="黑体" w:hAnsi="黑体" w:cs="SimHei,Bold" w:hint="eastAsia"/>
          <w:b/>
          <w:bCs/>
          <w:kern w:val="0"/>
          <w:sz w:val="32"/>
          <w:szCs w:val="32"/>
        </w:rPr>
        <w:t>预审规则</w:t>
      </w:r>
    </w:p>
    <w:p w:rsidR="00442138" w:rsidRDefault="0045653C" w:rsidP="0045653C">
      <w:pPr>
        <w:autoSpaceDE w:val="0"/>
        <w:autoSpaceDN w:val="0"/>
        <w:adjustRightInd w:val="0"/>
        <w:ind w:firstLineChars="202" w:firstLine="424"/>
        <w:jc w:val="left"/>
        <w:rPr>
          <w:rFonts w:ascii="宋体" w:eastAsia="宋体" w:cs="宋体"/>
          <w:kern w:val="0"/>
          <w:szCs w:val="21"/>
        </w:rPr>
      </w:pPr>
      <w:r w:rsidRPr="0045653C">
        <w:rPr>
          <w:rFonts w:ascii="宋体" w:eastAsia="宋体" w:cs="宋体" w:hint="eastAsia"/>
          <w:kern w:val="0"/>
          <w:szCs w:val="21"/>
        </w:rPr>
        <w:t>预审环节的主要目的是检查选手的进度。组委会将对选手的制作进度进行评估分档，拟分为以下五档（初定）：</w:t>
      </w:r>
    </w:p>
    <w:p w:rsidR="00CC11DF" w:rsidRDefault="00CC11DF" w:rsidP="0045653C">
      <w:pPr>
        <w:autoSpaceDE w:val="0"/>
        <w:autoSpaceDN w:val="0"/>
        <w:adjustRightInd w:val="0"/>
        <w:ind w:firstLineChars="202" w:firstLine="424"/>
        <w:jc w:val="left"/>
        <w:rPr>
          <w:rFonts w:ascii="宋体" w:eastAsia="宋体" w:cs="宋体"/>
          <w:kern w:val="0"/>
          <w:szCs w:val="21"/>
        </w:rPr>
      </w:pPr>
    </w:p>
    <w:p w:rsidR="0045653C" w:rsidRDefault="0045653C" w:rsidP="0045653C">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A档：接触到两个放在非亮区的标志物</w:t>
      </w:r>
    </w:p>
    <w:p w:rsidR="0045653C" w:rsidRDefault="0045653C" w:rsidP="0045653C">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lastRenderedPageBreak/>
        <w:t>B档：</w:t>
      </w:r>
      <w:r w:rsidR="00CC11DF">
        <w:rPr>
          <w:rFonts w:ascii="宋体" w:eastAsia="宋体" w:cs="宋体" w:hint="eastAsia"/>
          <w:kern w:val="0"/>
          <w:szCs w:val="21"/>
        </w:rPr>
        <w:t>接触到两</w:t>
      </w:r>
      <w:r>
        <w:rPr>
          <w:rFonts w:ascii="宋体" w:eastAsia="宋体" w:cs="宋体" w:hint="eastAsia"/>
          <w:kern w:val="0"/>
          <w:szCs w:val="21"/>
        </w:rPr>
        <w:t>个放在亮区的标志物</w:t>
      </w:r>
    </w:p>
    <w:p w:rsidR="0045653C" w:rsidRDefault="0045653C" w:rsidP="0045653C">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C档：</w:t>
      </w:r>
      <w:r w:rsidR="00CC11DF">
        <w:rPr>
          <w:rFonts w:ascii="宋体" w:eastAsia="宋体" w:cs="宋体" w:hint="eastAsia"/>
          <w:kern w:val="0"/>
          <w:szCs w:val="21"/>
        </w:rPr>
        <w:t>小车能遍历所有的9个区域（以车体全部进入为准）</w:t>
      </w:r>
    </w:p>
    <w:p w:rsidR="0045653C" w:rsidRDefault="0045653C" w:rsidP="0045653C">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D档：小车能在平台上</w:t>
      </w:r>
      <w:r w:rsidR="00F46726">
        <w:rPr>
          <w:rFonts w:ascii="宋体" w:eastAsia="宋体" w:cs="宋体" w:hint="eastAsia"/>
          <w:kern w:val="0"/>
          <w:szCs w:val="21"/>
        </w:rPr>
        <w:t>按组委会事先公布的移动模式移动（</w:t>
      </w:r>
      <w:r>
        <w:rPr>
          <w:rFonts w:ascii="宋体" w:eastAsia="宋体" w:cs="宋体" w:hint="eastAsia"/>
          <w:kern w:val="0"/>
          <w:szCs w:val="21"/>
        </w:rPr>
        <w:t>前进，后退，左右转弯</w:t>
      </w:r>
      <w:r w:rsidR="00F46726">
        <w:rPr>
          <w:rFonts w:ascii="宋体" w:eastAsia="宋体" w:cs="宋体" w:hint="eastAsia"/>
          <w:kern w:val="0"/>
          <w:szCs w:val="21"/>
        </w:rPr>
        <w:t>的简单组合）</w:t>
      </w:r>
    </w:p>
    <w:p w:rsidR="0045653C" w:rsidRDefault="0045653C" w:rsidP="0045653C">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E档：不能完成以上任何一档要求的</w:t>
      </w:r>
    </w:p>
    <w:p w:rsidR="00CC11DF" w:rsidRDefault="00CC11DF" w:rsidP="0045653C">
      <w:pPr>
        <w:autoSpaceDE w:val="0"/>
        <w:autoSpaceDN w:val="0"/>
        <w:adjustRightInd w:val="0"/>
        <w:ind w:firstLineChars="202" w:firstLine="424"/>
        <w:jc w:val="left"/>
        <w:rPr>
          <w:rFonts w:ascii="宋体" w:eastAsia="宋体" w:cs="宋体"/>
          <w:kern w:val="0"/>
          <w:szCs w:val="21"/>
        </w:rPr>
      </w:pPr>
    </w:p>
    <w:p w:rsidR="0045653C" w:rsidRDefault="00CC11DF" w:rsidP="0045653C">
      <w:pPr>
        <w:autoSpaceDE w:val="0"/>
        <w:autoSpaceDN w:val="0"/>
        <w:adjustRightInd w:val="0"/>
        <w:ind w:firstLineChars="202" w:firstLine="424"/>
        <w:jc w:val="left"/>
      </w:pPr>
      <w:r>
        <w:rPr>
          <w:rFonts w:hint="eastAsia"/>
        </w:rPr>
        <w:t>预审成绩对初赛成绩有一定影响：</w:t>
      </w:r>
    </w:p>
    <w:p w:rsidR="00CC11DF" w:rsidRDefault="00CC11DF" w:rsidP="00CC11DF">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A档：时间×0.8</w:t>
      </w:r>
    </w:p>
    <w:p w:rsidR="00CC11DF" w:rsidRDefault="00CC11DF" w:rsidP="00CC11DF">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B档：时间×0.9</w:t>
      </w:r>
    </w:p>
    <w:p w:rsidR="00CC11DF" w:rsidRDefault="00CC11DF" w:rsidP="00CC11DF">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C档：时间×0.95</w:t>
      </w:r>
    </w:p>
    <w:p w:rsidR="00CC11DF" w:rsidRDefault="00CC11DF" w:rsidP="00CC11DF">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D档：时间×1.0</w:t>
      </w:r>
    </w:p>
    <w:p w:rsidR="00CC11DF" w:rsidRDefault="00CC11DF" w:rsidP="00CC11DF">
      <w:pPr>
        <w:autoSpaceDE w:val="0"/>
        <w:autoSpaceDN w:val="0"/>
        <w:adjustRightInd w:val="0"/>
        <w:ind w:firstLineChars="202" w:firstLine="424"/>
        <w:jc w:val="left"/>
        <w:rPr>
          <w:rFonts w:ascii="宋体" w:eastAsia="宋体" w:cs="宋体"/>
          <w:kern w:val="0"/>
          <w:szCs w:val="21"/>
        </w:rPr>
      </w:pPr>
      <w:r>
        <w:rPr>
          <w:rFonts w:ascii="宋体" w:eastAsia="宋体" w:cs="宋体" w:hint="eastAsia"/>
          <w:kern w:val="0"/>
          <w:szCs w:val="21"/>
        </w:rPr>
        <w:t>E档：时间×1.1</w:t>
      </w:r>
    </w:p>
    <w:p w:rsidR="003708FD" w:rsidRDefault="003708FD" w:rsidP="00CC11DF">
      <w:pPr>
        <w:autoSpaceDE w:val="0"/>
        <w:autoSpaceDN w:val="0"/>
        <w:adjustRightInd w:val="0"/>
        <w:ind w:firstLineChars="202" w:firstLine="424"/>
        <w:jc w:val="left"/>
        <w:rPr>
          <w:rFonts w:ascii="宋体" w:eastAsia="宋体" w:cs="宋体"/>
          <w:kern w:val="0"/>
          <w:szCs w:val="21"/>
        </w:rPr>
      </w:pPr>
    </w:p>
    <w:p w:rsidR="00CC11DF" w:rsidRDefault="00CC11DF" w:rsidP="0045653C">
      <w:pPr>
        <w:autoSpaceDE w:val="0"/>
        <w:autoSpaceDN w:val="0"/>
        <w:adjustRightInd w:val="0"/>
        <w:ind w:firstLineChars="202" w:firstLine="424"/>
        <w:jc w:val="left"/>
      </w:pPr>
      <w:r>
        <w:rPr>
          <w:rFonts w:hint="eastAsia"/>
        </w:rPr>
        <w:t>未参加预审的队伍将失去参加以后比赛的资格。</w:t>
      </w:r>
    </w:p>
    <w:p w:rsidR="003708FD" w:rsidRPr="00CC11DF" w:rsidRDefault="003708FD" w:rsidP="0045653C">
      <w:pPr>
        <w:autoSpaceDE w:val="0"/>
        <w:autoSpaceDN w:val="0"/>
        <w:adjustRightInd w:val="0"/>
        <w:ind w:firstLineChars="202" w:firstLine="424"/>
        <w:jc w:val="left"/>
      </w:pPr>
    </w:p>
    <w:p w:rsidR="008312D1" w:rsidRPr="008312D1" w:rsidRDefault="008E5805" w:rsidP="008312D1">
      <w:pPr>
        <w:pStyle w:val="a3"/>
        <w:numPr>
          <w:ilvl w:val="0"/>
          <w:numId w:val="1"/>
        </w:numPr>
        <w:ind w:firstLineChars="0"/>
        <w:rPr>
          <w:rFonts w:ascii="黑体" w:eastAsia="黑体" w:hAnsi="黑体" w:cs="SimHei,Bold"/>
          <w:b/>
          <w:bCs/>
          <w:kern w:val="0"/>
          <w:sz w:val="32"/>
          <w:szCs w:val="32"/>
        </w:rPr>
      </w:pPr>
      <w:r>
        <w:rPr>
          <w:rFonts w:ascii="黑体" w:eastAsia="黑体" w:hAnsi="黑体" w:cs="SimHei,Bold" w:hint="eastAsia"/>
          <w:b/>
          <w:bCs/>
          <w:kern w:val="0"/>
          <w:sz w:val="32"/>
          <w:szCs w:val="32"/>
        </w:rPr>
        <w:t>初赛规则</w:t>
      </w:r>
      <w:r w:rsidR="008F184B">
        <w:rPr>
          <w:rFonts w:ascii="黑体" w:eastAsia="黑体" w:hAnsi="黑体" w:cs="SimHei,Bold" w:hint="eastAsia"/>
          <w:b/>
          <w:bCs/>
          <w:kern w:val="0"/>
          <w:sz w:val="32"/>
          <w:szCs w:val="32"/>
        </w:rPr>
        <w:t>（暂定）</w:t>
      </w:r>
    </w:p>
    <w:p w:rsidR="008312D1" w:rsidRDefault="008F184B" w:rsidP="009535A8">
      <w:r>
        <w:rPr>
          <w:noProof/>
        </w:rPr>
        <w:drawing>
          <wp:inline distT="0" distB="0" distL="0" distR="0">
            <wp:extent cx="5210175" cy="5200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5200650"/>
                    </a:xfrm>
                    <a:prstGeom prst="rect">
                      <a:avLst/>
                    </a:prstGeom>
                    <a:noFill/>
                    <a:ln>
                      <a:noFill/>
                    </a:ln>
                  </pic:spPr>
                </pic:pic>
              </a:graphicData>
            </a:graphic>
          </wp:inline>
        </w:drawing>
      </w:r>
    </w:p>
    <w:p w:rsidR="009535A8" w:rsidRDefault="009535A8" w:rsidP="008312D1">
      <w:pPr>
        <w:ind w:firstLineChars="202" w:firstLine="424"/>
      </w:pPr>
      <w:r>
        <w:rPr>
          <w:rFonts w:hint="eastAsia"/>
        </w:rPr>
        <w:lastRenderedPageBreak/>
        <w:t>初赛为计时赛，平台上</w:t>
      </w:r>
      <w:r w:rsidR="008F184B">
        <w:rPr>
          <w:rFonts w:hint="eastAsia"/>
        </w:rPr>
        <w:t>9</w:t>
      </w:r>
      <w:r>
        <w:rPr>
          <w:rFonts w:hint="eastAsia"/>
        </w:rPr>
        <w:t>个亮区中会各放置一个固定的柱形标志物（</w:t>
      </w:r>
      <w:proofErr w:type="gramStart"/>
      <w:r>
        <w:rPr>
          <w:rFonts w:hint="eastAsia"/>
        </w:rPr>
        <w:t>省略浴霸位置</w:t>
      </w:r>
      <w:proofErr w:type="gramEnd"/>
      <w:r>
        <w:rPr>
          <w:rFonts w:hint="eastAsia"/>
        </w:rPr>
        <w:t>），选手小车需在给定发车区域发车，以任意顺序接触</w:t>
      </w:r>
      <w:r w:rsidR="004E05CD">
        <w:rPr>
          <w:rFonts w:hint="eastAsia"/>
        </w:rPr>
        <w:t>（以物理接触为准）</w:t>
      </w:r>
      <w:r>
        <w:rPr>
          <w:rFonts w:hint="eastAsia"/>
        </w:rPr>
        <w:t>所有标志物后停止计时，作为该队成绩。初赛限时</w:t>
      </w:r>
      <w:r w:rsidR="008F184B">
        <w:rPr>
          <w:rFonts w:hint="eastAsia"/>
        </w:rPr>
        <w:t>5</w:t>
      </w:r>
      <w:r>
        <w:rPr>
          <w:rFonts w:hint="eastAsia"/>
        </w:rPr>
        <w:t>分钟</w:t>
      </w:r>
      <w:r w:rsidR="00E57343">
        <w:rPr>
          <w:rFonts w:hint="eastAsia"/>
        </w:rPr>
        <w:t>，五</w:t>
      </w:r>
      <w:r w:rsidR="004E05CD">
        <w:rPr>
          <w:rFonts w:hint="eastAsia"/>
        </w:rPr>
        <w:t>分钟内若无法遍历标志物的，记录最后接触标志物的时间与已接触标志物的数量作为成绩。</w:t>
      </w:r>
    </w:p>
    <w:p w:rsidR="004E05CD" w:rsidRDefault="004E05CD" w:rsidP="008312D1">
      <w:pPr>
        <w:ind w:firstLineChars="202" w:firstLine="424"/>
      </w:pPr>
      <w:r>
        <w:rPr>
          <w:rFonts w:hint="eastAsia"/>
        </w:rPr>
        <w:t>最终成绩排名按以下规则排序：</w:t>
      </w:r>
    </w:p>
    <w:p w:rsidR="004E05CD" w:rsidRDefault="004E05CD" w:rsidP="004E05CD">
      <w:pPr>
        <w:pStyle w:val="a3"/>
        <w:numPr>
          <w:ilvl w:val="0"/>
          <w:numId w:val="7"/>
        </w:numPr>
        <w:ind w:firstLineChars="0"/>
      </w:pPr>
      <w:r>
        <w:rPr>
          <w:rFonts w:hint="eastAsia"/>
        </w:rPr>
        <w:t>先按照已接触标志物的数量进行排序</w:t>
      </w:r>
    </w:p>
    <w:p w:rsidR="004E05CD" w:rsidRDefault="004E05CD" w:rsidP="004E05CD">
      <w:pPr>
        <w:pStyle w:val="a3"/>
        <w:numPr>
          <w:ilvl w:val="0"/>
          <w:numId w:val="7"/>
        </w:numPr>
        <w:ind w:firstLineChars="0"/>
      </w:pPr>
      <w:r>
        <w:rPr>
          <w:rFonts w:hint="eastAsia"/>
        </w:rPr>
        <w:t>数量一致的，按照最后接触标志物的时间（根据预审成绩修正后）进行排序</w:t>
      </w:r>
    </w:p>
    <w:p w:rsidR="004E05CD" w:rsidRDefault="004E05CD" w:rsidP="004E05CD">
      <w:pPr>
        <w:ind w:firstLineChars="202" w:firstLine="424"/>
      </w:pPr>
      <w:r>
        <w:rPr>
          <w:rFonts w:hint="eastAsia"/>
        </w:rPr>
        <w:t>最后取前</w:t>
      </w:r>
      <w:r>
        <w:rPr>
          <w:rFonts w:hint="eastAsia"/>
        </w:rPr>
        <w:t>32</w:t>
      </w:r>
      <w:r>
        <w:rPr>
          <w:rFonts w:hint="eastAsia"/>
        </w:rPr>
        <w:t>名队伍进入决赛（初定）。</w:t>
      </w:r>
    </w:p>
    <w:p w:rsidR="004E05CD" w:rsidRDefault="004E05CD" w:rsidP="004E05CD">
      <w:pPr>
        <w:ind w:firstLineChars="202" w:firstLine="424"/>
      </w:pPr>
      <w:r>
        <w:rPr>
          <w:rFonts w:hint="eastAsia"/>
        </w:rPr>
        <w:t>标志物在亮区中的具体位置在比赛当天公布。</w:t>
      </w:r>
    </w:p>
    <w:p w:rsidR="003708FD" w:rsidRPr="004E05CD" w:rsidRDefault="003708FD" w:rsidP="004E05CD">
      <w:pPr>
        <w:ind w:firstLineChars="202" w:firstLine="424"/>
      </w:pPr>
    </w:p>
    <w:p w:rsidR="00CB3EBD" w:rsidRDefault="008E5805" w:rsidP="00CB3EBD">
      <w:pPr>
        <w:pStyle w:val="a3"/>
        <w:numPr>
          <w:ilvl w:val="0"/>
          <w:numId w:val="1"/>
        </w:numPr>
        <w:ind w:firstLineChars="0"/>
        <w:rPr>
          <w:rFonts w:ascii="黑体" w:eastAsia="黑体" w:hAnsi="黑体" w:cs="SimHei,Bold"/>
          <w:b/>
          <w:bCs/>
          <w:kern w:val="0"/>
          <w:sz w:val="32"/>
          <w:szCs w:val="32"/>
        </w:rPr>
      </w:pPr>
      <w:r>
        <w:rPr>
          <w:rFonts w:ascii="黑体" w:eastAsia="黑体" w:hAnsi="黑体" w:cs="SimHei,Bold" w:hint="eastAsia"/>
          <w:b/>
          <w:bCs/>
          <w:kern w:val="0"/>
          <w:sz w:val="32"/>
          <w:szCs w:val="32"/>
        </w:rPr>
        <w:t>决赛规则</w:t>
      </w:r>
    </w:p>
    <w:p w:rsidR="003708FD" w:rsidRDefault="009535A8" w:rsidP="003708FD">
      <w:pPr>
        <w:ind w:firstLineChars="202" w:firstLine="424"/>
      </w:pPr>
      <w:r>
        <w:rPr>
          <w:rFonts w:hint="eastAsia"/>
        </w:rPr>
        <w:t>决赛引入对抗机制，形式为两队小车进行追逐对抗，具体规则和赛制在初赛结束当天公布。</w:t>
      </w:r>
    </w:p>
    <w:p w:rsidR="003708FD" w:rsidRPr="008312D1" w:rsidRDefault="003708FD" w:rsidP="003708FD">
      <w:pPr>
        <w:ind w:firstLineChars="202" w:firstLine="649"/>
        <w:rPr>
          <w:rFonts w:ascii="黑体" w:eastAsia="黑体" w:hAnsi="黑体" w:cs="SimHei,Bold"/>
          <w:b/>
          <w:bCs/>
          <w:kern w:val="0"/>
          <w:sz w:val="32"/>
          <w:szCs w:val="32"/>
        </w:rPr>
      </w:pPr>
    </w:p>
    <w:p w:rsidR="00E866F0" w:rsidRDefault="00E866F0" w:rsidP="00E866F0">
      <w:pPr>
        <w:pStyle w:val="a3"/>
        <w:numPr>
          <w:ilvl w:val="0"/>
          <w:numId w:val="1"/>
        </w:numPr>
        <w:ind w:firstLineChars="0"/>
        <w:rPr>
          <w:rFonts w:ascii="黑体" w:eastAsia="黑体" w:hAnsi="黑体" w:cs="SimHei,Bold"/>
          <w:b/>
          <w:bCs/>
          <w:kern w:val="0"/>
          <w:sz w:val="32"/>
          <w:szCs w:val="32"/>
        </w:rPr>
      </w:pPr>
      <w:r>
        <w:rPr>
          <w:rFonts w:ascii="黑体" w:eastAsia="黑体" w:hAnsi="黑体" w:cs="SimHei,Bold" w:hint="eastAsia"/>
          <w:b/>
          <w:bCs/>
          <w:kern w:val="0"/>
          <w:sz w:val="32"/>
          <w:szCs w:val="32"/>
        </w:rPr>
        <w:t>解释权</w:t>
      </w:r>
    </w:p>
    <w:p w:rsidR="008312D1" w:rsidRDefault="00E866F0" w:rsidP="008312D1">
      <w:pPr>
        <w:ind w:firstLineChars="202" w:firstLine="424"/>
      </w:pPr>
      <w:proofErr w:type="gramStart"/>
      <w:r>
        <w:rPr>
          <w:rFonts w:hint="eastAsia"/>
        </w:rPr>
        <w:t>十四届电设组委会</w:t>
      </w:r>
      <w:proofErr w:type="gramEnd"/>
      <w:r>
        <w:rPr>
          <w:rFonts w:hint="eastAsia"/>
        </w:rPr>
        <w:t>对此规则保留最终解释权。</w:t>
      </w:r>
    </w:p>
    <w:p w:rsidR="00E13412" w:rsidRDefault="00E13412" w:rsidP="008312D1">
      <w:pPr>
        <w:ind w:firstLineChars="202" w:firstLine="424"/>
      </w:pPr>
    </w:p>
    <w:p w:rsidR="00E13412" w:rsidRDefault="00E13412" w:rsidP="008312D1">
      <w:pPr>
        <w:ind w:firstLineChars="202" w:firstLine="424"/>
      </w:pPr>
    </w:p>
    <w:p w:rsidR="00E13412" w:rsidRDefault="00E13412" w:rsidP="008312D1">
      <w:pPr>
        <w:ind w:firstLineChars="202" w:firstLine="424"/>
      </w:pPr>
    </w:p>
    <w:p w:rsidR="00E13412" w:rsidRDefault="00E13412" w:rsidP="00E13412">
      <w:pPr>
        <w:rPr>
          <w:rFonts w:ascii="黑体" w:eastAsia="黑体" w:hAnsi="黑体" w:cs="SimHei,Bold"/>
          <w:b/>
          <w:bCs/>
          <w:kern w:val="0"/>
          <w:sz w:val="32"/>
          <w:szCs w:val="32"/>
        </w:rPr>
      </w:pPr>
      <w:r>
        <w:rPr>
          <w:rFonts w:ascii="黑体" w:eastAsia="黑体" w:hAnsi="黑体" w:cs="SimHei,Bold" w:hint="eastAsia"/>
          <w:b/>
          <w:bCs/>
          <w:kern w:val="0"/>
          <w:sz w:val="32"/>
          <w:szCs w:val="32"/>
        </w:rPr>
        <w:t>附件：现成电路使用申请表</w:t>
      </w:r>
    </w:p>
    <w:p w:rsidR="00E13412" w:rsidRDefault="00E13412" w:rsidP="00E13412"/>
    <w:tbl>
      <w:tblPr>
        <w:tblStyle w:val="a8"/>
        <w:tblW w:w="0" w:type="auto"/>
        <w:tblLook w:val="04A0" w:firstRow="1" w:lastRow="0" w:firstColumn="1" w:lastColumn="0" w:noHBand="0" w:noVBand="1"/>
      </w:tblPr>
      <w:tblGrid>
        <w:gridCol w:w="1217"/>
        <w:gridCol w:w="1217"/>
        <w:gridCol w:w="1217"/>
        <w:gridCol w:w="1217"/>
        <w:gridCol w:w="1218"/>
        <w:gridCol w:w="1218"/>
        <w:gridCol w:w="1218"/>
      </w:tblGrid>
      <w:tr w:rsidR="00E13412" w:rsidTr="00DA291D">
        <w:trPr>
          <w:trHeight w:val="634"/>
        </w:trPr>
        <w:tc>
          <w:tcPr>
            <w:tcW w:w="1217" w:type="dxa"/>
            <w:vAlign w:val="center"/>
          </w:tcPr>
          <w:p w:rsidR="00E13412" w:rsidRDefault="00E13412" w:rsidP="00DA291D">
            <w:pPr>
              <w:jc w:val="center"/>
            </w:pPr>
            <w:r>
              <w:rPr>
                <w:rFonts w:hint="eastAsia"/>
              </w:rPr>
              <w:t>电路名称</w:t>
            </w:r>
          </w:p>
        </w:tc>
        <w:tc>
          <w:tcPr>
            <w:tcW w:w="2434" w:type="dxa"/>
            <w:gridSpan w:val="2"/>
            <w:vAlign w:val="center"/>
          </w:tcPr>
          <w:p w:rsidR="00E13412" w:rsidRDefault="00E13412" w:rsidP="00DA291D">
            <w:pPr>
              <w:jc w:val="center"/>
            </w:pPr>
          </w:p>
        </w:tc>
        <w:tc>
          <w:tcPr>
            <w:tcW w:w="1217" w:type="dxa"/>
            <w:vAlign w:val="center"/>
          </w:tcPr>
          <w:p w:rsidR="00E13412" w:rsidRDefault="00E13412" w:rsidP="00DA291D">
            <w:pPr>
              <w:jc w:val="center"/>
            </w:pPr>
            <w:r>
              <w:rPr>
                <w:rFonts w:hint="eastAsia"/>
              </w:rPr>
              <w:t>型号</w:t>
            </w:r>
          </w:p>
        </w:tc>
        <w:tc>
          <w:tcPr>
            <w:tcW w:w="3654" w:type="dxa"/>
            <w:gridSpan w:val="3"/>
            <w:vAlign w:val="center"/>
          </w:tcPr>
          <w:p w:rsidR="00E13412" w:rsidRDefault="00E13412" w:rsidP="00DA291D">
            <w:pPr>
              <w:jc w:val="center"/>
            </w:pPr>
          </w:p>
        </w:tc>
      </w:tr>
      <w:tr w:rsidR="00E13412" w:rsidTr="00DA291D">
        <w:trPr>
          <w:trHeight w:val="634"/>
        </w:trPr>
        <w:tc>
          <w:tcPr>
            <w:tcW w:w="1217" w:type="dxa"/>
            <w:vAlign w:val="center"/>
          </w:tcPr>
          <w:p w:rsidR="00E13412" w:rsidRDefault="00E13412" w:rsidP="00DA291D">
            <w:pPr>
              <w:jc w:val="center"/>
            </w:pPr>
            <w:r>
              <w:rPr>
                <w:rFonts w:hint="eastAsia"/>
              </w:rPr>
              <w:t>用途</w:t>
            </w:r>
          </w:p>
        </w:tc>
        <w:tc>
          <w:tcPr>
            <w:tcW w:w="4869" w:type="dxa"/>
            <w:gridSpan w:val="4"/>
            <w:vAlign w:val="center"/>
          </w:tcPr>
          <w:p w:rsidR="00E13412" w:rsidRDefault="00E13412" w:rsidP="00DA291D">
            <w:pPr>
              <w:jc w:val="center"/>
            </w:pPr>
          </w:p>
        </w:tc>
        <w:tc>
          <w:tcPr>
            <w:tcW w:w="1218" w:type="dxa"/>
            <w:vAlign w:val="center"/>
          </w:tcPr>
          <w:p w:rsidR="00E13412" w:rsidRDefault="00E13412" w:rsidP="00DA291D">
            <w:pPr>
              <w:jc w:val="center"/>
            </w:pPr>
            <w:r>
              <w:rPr>
                <w:rFonts w:hint="eastAsia"/>
              </w:rPr>
              <w:t>数量</w:t>
            </w:r>
          </w:p>
        </w:tc>
        <w:tc>
          <w:tcPr>
            <w:tcW w:w="1218" w:type="dxa"/>
            <w:vAlign w:val="center"/>
          </w:tcPr>
          <w:p w:rsidR="00E13412" w:rsidRDefault="00E13412" w:rsidP="00DA291D">
            <w:pPr>
              <w:jc w:val="center"/>
            </w:pPr>
          </w:p>
        </w:tc>
      </w:tr>
      <w:tr w:rsidR="00E737C5" w:rsidTr="000F2F25">
        <w:trPr>
          <w:trHeight w:val="634"/>
        </w:trPr>
        <w:tc>
          <w:tcPr>
            <w:tcW w:w="2434" w:type="dxa"/>
            <w:gridSpan w:val="2"/>
            <w:vAlign w:val="center"/>
          </w:tcPr>
          <w:p w:rsidR="00E737C5" w:rsidRDefault="00E737C5" w:rsidP="00DA291D">
            <w:pPr>
              <w:jc w:val="center"/>
            </w:pPr>
            <w:r>
              <w:rPr>
                <w:rFonts w:hint="eastAsia"/>
              </w:rPr>
              <w:t>申请队伍名</w:t>
            </w:r>
          </w:p>
        </w:tc>
        <w:tc>
          <w:tcPr>
            <w:tcW w:w="6088" w:type="dxa"/>
            <w:gridSpan w:val="5"/>
            <w:vAlign w:val="center"/>
          </w:tcPr>
          <w:p w:rsidR="00E737C5" w:rsidRDefault="00E737C5" w:rsidP="00DA291D">
            <w:pPr>
              <w:jc w:val="center"/>
            </w:pPr>
          </w:p>
        </w:tc>
      </w:tr>
      <w:tr w:rsidR="00E737C5" w:rsidTr="00725C2A">
        <w:trPr>
          <w:trHeight w:val="634"/>
        </w:trPr>
        <w:tc>
          <w:tcPr>
            <w:tcW w:w="2434" w:type="dxa"/>
            <w:gridSpan w:val="2"/>
            <w:vAlign w:val="center"/>
          </w:tcPr>
          <w:p w:rsidR="00E737C5" w:rsidRDefault="00E737C5" w:rsidP="00DA291D">
            <w:pPr>
              <w:jc w:val="center"/>
            </w:pPr>
            <w:r>
              <w:rPr>
                <w:rFonts w:hint="eastAsia"/>
              </w:rPr>
              <w:t>申请人姓名</w:t>
            </w:r>
          </w:p>
        </w:tc>
        <w:tc>
          <w:tcPr>
            <w:tcW w:w="2434" w:type="dxa"/>
            <w:gridSpan w:val="2"/>
            <w:vAlign w:val="center"/>
          </w:tcPr>
          <w:p w:rsidR="00E737C5" w:rsidRDefault="00E737C5" w:rsidP="00DA291D">
            <w:pPr>
              <w:jc w:val="center"/>
            </w:pPr>
          </w:p>
        </w:tc>
        <w:tc>
          <w:tcPr>
            <w:tcW w:w="1218" w:type="dxa"/>
            <w:vAlign w:val="center"/>
          </w:tcPr>
          <w:p w:rsidR="00E737C5" w:rsidRDefault="00E737C5" w:rsidP="00DA291D">
            <w:pPr>
              <w:jc w:val="center"/>
            </w:pPr>
            <w:r>
              <w:rPr>
                <w:rFonts w:hint="eastAsia"/>
              </w:rPr>
              <w:t>联系电话</w:t>
            </w:r>
          </w:p>
        </w:tc>
        <w:tc>
          <w:tcPr>
            <w:tcW w:w="2436" w:type="dxa"/>
            <w:gridSpan w:val="2"/>
            <w:vAlign w:val="center"/>
          </w:tcPr>
          <w:p w:rsidR="00E737C5" w:rsidRDefault="00E737C5" w:rsidP="00DA291D">
            <w:pPr>
              <w:jc w:val="center"/>
            </w:pPr>
          </w:p>
        </w:tc>
      </w:tr>
      <w:tr w:rsidR="00E13412" w:rsidTr="00DA291D">
        <w:trPr>
          <w:trHeight w:val="3819"/>
        </w:trPr>
        <w:tc>
          <w:tcPr>
            <w:tcW w:w="2434" w:type="dxa"/>
            <w:gridSpan w:val="2"/>
            <w:vAlign w:val="center"/>
          </w:tcPr>
          <w:p w:rsidR="00E13412" w:rsidRDefault="00DA291D" w:rsidP="00DA291D">
            <w:pPr>
              <w:jc w:val="center"/>
            </w:pPr>
            <w:r>
              <w:rPr>
                <w:rFonts w:hint="eastAsia"/>
              </w:rPr>
              <w:lastRenderedPageBreak/>
              <w:t>电路外观</w:t>
            </w:r>
            <w:r w:rsidR="00E13412">
              <w:rPr>
                <w:rFonts w:hint="eastAsia"/>
              </w:rPr>
              <w:t>图</w:t>
            </w:r>
          </w:p>
        </w:tc>
        <w:tc>
          <w:tcPr>
            <w:tcW w:w="6088" w:type="dxa"/>
            <w:gridSpan w:val="5"/>
            <w:vAlign w:val="center"/>
          </w:tcPr>
          <w:p w:rsidR="00E13412" w:rsidRDefault="00E13412" w:rsidP="00DA291D">
            <w:pPr>
              <w:jc w:val="center"/>
            </w:pPr>
          </w:p>
        </w:tc>
      </w:tr>
      <w:tr w:rsidR="00E13412" w:rsidTr="00DA291D">
        <w:tc>
          <w:tcPr>
            <w:tcW w:w="2434" w:type="dxa"/>
            <w:gridSpan w:val="2"/>
            <w:vAlign w:val="center"/>
          </w:tcPr>
          <w:p w:rsidR="00E13412" w:rsidRDefault="00E13412" w:rsidP="00DA291D">
            <w:pPr>
              <w:jc w:val="center"/>
            </w:pPr>
            <w:r>
              <w:rPr>
                <w:rFonts w:hint="eastAsia"/>
              </w:rPr>
              <w:t>备注</w:t>
            </w:r>
          </w:p>
        </w:tc>
        <w:tc>
          <w:tcPr>
            <w:tcW w:w="6088" w:type="dxa"/>
            <w:gridSpan w:val="5"/>
            <w:vAlign w:val="center"/>
          </w:tcPr>
          <w:p w:rsidR="00E13412" w:rsidRDefault="00E13412" w:rsidP="00DA291D">
            <w:pPr>
              <w:jc w:val="center"/>
            </w:pPr>
          </w:p>
        </w:tc>
      </w:tr>
    </w:tbl>
    <w:p w:rsidR="00E13412" w:rsidRPr="00E13412" w:rsidRDefault="00E13412" w:rsidP="00E13412"/>
    <w:p w:rsidR="00E13412" w:rsidRPr="00D52192" w:rsidRDefault="00E13412" w:rsidP="008312D1">
      <w:pPr>
        <w:ind w:firstLineChars="202" w:firstLine="424"/>
      </w:pPr>
    </w:p>
    <w:sectPr w:rsidR="00E13412" w:rsidRPr="00D52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E07" w:rsidRDefault="009B1E07" w:rsidP="00714C60">
      <w:r>
        <w:separator/>
      </w:r>
    </w:p>
  </w:endnote>
  <w:endnote w:type="continuationSeparator" w:id="0">
    <w:p w:rsidR="009B1E07" w:rsidRDefault="009B1E07" w:rsidP="00714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Bold">
    <w:altName w:val="Arial Unicode MS"/>
    <w:panose1 w:val="00000000000000000000"/>
    <w:charset w:val="86"/>
    <w:family w:val="auto"/>
    <w:notTrueType/>
    <w:pitch w:val="default"/>
    <w:sig w:usb0="00000000"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Hei,Bold">
    <w:altName w:val="方正喵呜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E07" w:rsidRDefault="009B1E07" w:rsidP="00714C60">
      <w:r>
        <w:separator/>
      </w:r>
    </w:p>
  </w:footnote>
  <w:footnote w:type="continuationSeparator" w:id="0">
    <w:p w:rsidR="009B1E07" w:rsidRDefault="009B1E07" w:rsidP="00714C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4988"/>
    <w:multiLevelType w:val="hybridMultilevel"/>
    <w:tmpl w:val="5C522D3C"/>
    <w:lvl w:ilvl="0" w:tplc="4466731C">
      <w:start w:val="1"/>
      <w:numFmt w:val="decimal"/>
      <w:lvlText w:val="%1."/>
      <w:lvlJc w:val="left"/>
      <w:pPr>
        <w:ind w:left="1204" w:hanging="360"/>
      </w:pPr>
      <w:rPr>
        <w:rFonts w:hint="default"/>
      </w:rPr>
    </w:lvl>
    <w:lvl w:ilvl="1" w:tplc="04090019">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
    <w:nsid w:val="0AE948B6"/>
    <w:multiLevelType w:val="hybridMultilevel"/>
    <w:tmpl w:val="C400AE28"/>
    <w:lvl w:ilvl="0" w:tplc="07906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664AB"/>
    <w:multiLevelType w:val="hybridMultilevel"/>
    <w:tmpl w:val="CF685EFE"/>
    <w:lvl w:ilvl="0" w:tplc="1D2EE17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425331F7"/>
    <w:multiLevelType w:val="hybridMultilevel"/>
    <w:tmpl w:val="C898EBD2"/>
    <w:lvl w:ilvl="0" w:tplc="5F22123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nsid w:val="42B26731"/>
    <w:multiLevelType w:val="hybridMultilevel"/>
    <w:tmpl w:val="48A087CA"/>
    <w:lvl w:ilvl="0" w:tplc="2D06B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890655"/>
    <w:multiLevelType w:val="hybridMultilevel"/>
    <w:tmpl w:val="858246AE"/>
    <w:lvl w:ilvl="0" w:tplc="54EEB4C6">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1B17D2"/>
    <w:multiLevelType w:val="hybridMultilevel"/>
    <w:tmpl w:val="14EAC85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nsid w:val="78BC0FD0"/>
    <w:multiLevelType w:val="hybridMultilevel"/>
    <w:tmpl w:val="8E7810E2"/>
    <w:lvl w:ilvl="0" w:tplc="85C20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1"/>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92"/>
    <w:rsid w:val="00013D0C"/>
    <w:rsid w:val="000A3DBE"/>
    <w:rsid w:val="00102B57"/>
    <w:rsid w:val="00125A61"/>
    <w:rsid w:val="001500CC"/>
    <w:rsid w:val="0015190D"/>
    <w:rsid w:val="001C5270"/>
    <w:rsid w:val="001F7309"/>
    <w:rsid w:val="002C06EA"/>
    <w:rsid w:val="002E1581"/>
    <w:rsid w:val="003708FD"/>
    <w:rsid w:val="003754CF"/>
    <w:rsid w:val="003772C1"/>
    <w:rsid w:val="003E7CD1"/>
    <w:rsid w:val="00442138"/>
    <w:rsid w:val="0045653C"/>
    <w:rsid w:val="004E05CD"/>
    <w:rsid w:val="00516287"/>
    <w:rsid w:val="005437D6"/>
    <w:rsid w:val="00560B3E"/>
    <w:rsid w:val="006C2DD9"/>
    <w:rsid w:val="00714C60"/>
    <w:rsid w:val="007928F6"/>
    <w:rsid w:val="007978BE"/>
    <w:rsid w:val="007B20EF"/>
    <w:rsid w:val="008312D1"/>
    <w:rsid w:val="008E4DCF"/>
    <w:rsid w:val="008E5805"/>
    <w:rsid w:val="008F184B"/>
    <w:rsid w:val="008F4D66"/>
    <w:rsid w:val="009535A8"/>
    <w:rsid w:val="00957AC7"/>
    <w:rsid w:val="009B1E07"/>
    <w:rsid w:val="00A67DCA"/>
    <w:rsid w:val="00AA53A8"/>
    <w:rsid w:val="00B42889"/>
    <w:rsid w:val="00BD100A"/>
    <w:rsid w:val="00CB3EBD"/>
    <w:rsid w:val="00CC11DF"/>
    <w:rsid w:val="00CE4E62"/>
    <w:rsid w:val="00D32D85"/>
    <w:rsid w:val="00D52192"/>
    <w:rsid w:val="00DA291D"/>
    <w:rsid w:val="00DF7B3A"/>
    <w:rsid w:val="00E13412"/>
    <w:rsid w:val="00E57343"/>
    <w:rsid w:val="00E64853"/>
    <w:rsid w:val="00E737C5"/>
    <w:rsid w:val="00E75B50"/>
    <w:rsid w:val="00E80EC0"/>
    <w:rsid w:val="00E866F0"/>
    <w:rsid w:val="00EE1498"/>
    <w:rsid w:val="00EE47D1"/>
    <w:rsid w:val="00EE6063"/>
    <w:rsid w:val="00F20AE7"/>
    <w:rsid w:val="00F46726"/>
    <w:rsid w:val="00F61676"/>
    <w:rsid w:val="00F8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192"/>
    <w:pPr>
      <w:ind w:firstLineChars="200" w:firstLine="420"/>
    </w:pPr>
  </w:style>
  <w:style w:type="paragraph" w:styleId="a4">
    <w:name w:val="Balloon Text"/>
    <w:basedOn w:val="a"/>
    <w:link w:val="Char"/>
    <w:uiPriority w:val="99"/>
    <w:semiHidden/>
    <w:unhideWhenUsed/>
    <w:rsid w:val="00E75B50"/>
    <w:rPr>
      <w:sz w:val="18"/>
      <w:szCs w:val="18"/>
    </w:rPr>
  </w:style>
  <w:style w:type="character" w:customStyle="1" w:styleId="Char">
    <w:name w:val="批注框文本 Char"/>
    <w:basedOn w:val="a0"/>
    <w:link w:val="a4"/>
    <w:uiPriority w:val="99"/>
    <w:semiHidden/>
    <w:rsid w:val="00E75B50"/>
    <w:rPr>
      <w:sz w:val="18"/>
      <w:szCs w:val="18"/>
    </w:rPr>
  </w:style>
  <w:style w:type="character" w:styleId="a5">
    <w:name w:val="Placeholder Text"/>
    <w:basedOn w:val="a0"/>
    <w:uiPriority w:val="99"/>
    <w:semiHidden/>
    <w:rsid w:val="00CE4E62"/>
    <w:rPr>
      <w:color w:val="808080"/>
    </w:rPr>
  </w:style>
  <w:style w:type="paragraph" w:styleId="a6">
    <w:name w:val="header"/>
    <w:basedOn w:val="a"/>
    <w:link w:val="Char0"/>
    <w:uiPriority w:val="99"/>
    <w:unhideWhenUsed/>
    <w:rsid w:val="00714C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14C60"/>
    <w:rPr>
      <w:sz w:val="18"/>
      <w:szCs w:val="18"/>
    </w:rPr>
  </w:style>
  <w:style w:type="paragraph" w:styleId="a7">
    <w:name w:val="footer"/>
    <w:basedOn w:val="a"/>
    <w:link w:val="Char1"/>
    <w:uiPriority w:val="99"/>
    <w:unhideWhenUsed/>
    <w:rsid w:val="00714C60"/>
    <w:pPr>
      <w:tabs>
        <w:tab w:val="center" w:pos="4153"/>
        <w:tab w:val="right" w:pos="8306"/>
      </w:tabs>
      <w:snapToGrid w:val="0"/>
      <w:jc w:val="left"/>
    </w:pPr>
    <w:rPr>
      <w:sz w:val="18"/>
      <w:szCs w:val="18"/>
    </w:rPr>
  </w:style>
  <w:style w:type="character" w:customStyle="1" w:styleId="Char1">
    <w:name w:val="页脚 Char"/>
    <w:basedOn w:val="a0"/>
    <w:link w:val="a7"/>
    <w:uiPriority w:val="99"/>
    <w:rsid w:val="00714C60"/>
    <w:rPr>
      <w:sz w:val="18"/>
      <w:szCs w:val="18"/>
    </w:rPr>
  </w:style>
  <w:style w:type="table" w:styleId="a8">
    <w:name w:val="Table Grid"/>
    <w:basedOn w:val="a1"/>
    <w:uiPriority w:val="59"/>
    <w:rsid w:val="00E13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192"/>
    <w:pPr>
      <w:ind w:firstLineChars="200" w:firstLine="420"/>
    </w:pPr>
  </w:style>
  <w:style w:type="paragraph" w:styleId="a4">
    <w:name w:val="Balloon Text"/>
    <w:basedOn w:val="a"/>
    <w:link w:val="Char"/>
    <w:uiPriority w:val="99"/>
    <w:semiHidden/>
    <w:unhideWhenUsed/>
    <w:rsid w:val="00E75B50"/>
    <w:rPr>
      <w:sz w:val="18"/>
      <w:szCs w:val="18"/>
    </w:rPr>
  </w:style>
  <w:style w:type="character" w:customStyle="1" w:styleId="Char">
    <w:name w:val="批注框文本 Char"/>
    <w:basedOn w:val="a0"/>
    <w:link w:val="a4"/>
    <w:uiPriority w:val="99"/>
    <w:semiHidden/>
    <w:rsid w:val="00E75B50"/>
    <w:rPr>
      <w:sz w:val="18"/>
      <w:szCs w:val="18"/>
    </w:rPr>
  </w:style>
  <w:style w:type="character" w:styleId="a5">
    <w:name w:val="Placeholder Text"/>
    <w:basedOn w:val="a0"/>
    <w:uiPriority w:val="99"/>
    <w:semiHidden/>
    <w:rsid w:val="00CE4E62"/>
    <w:rPr>
      <w:color w:val="808080"/>
    </w:rPr>
  </w:style>
  <w:style w:type="paragraph" w:styleId="a6">
    <w:name w:val="header"/>
    <w:basedOn w:val="a"/>
    <w:link w:val="Char0"/>
    <w:uiPriority w:val="99"/>
    <w:unhideWhenUsed/>
    <w:rsid w:val="00714C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14C60"/>
    <w:rPr>
      <w:sz w:val="18"/>
      <w:szCs w:val="18"/>
    </w:rPr>
  </w:style>
  <w:style w:type="paragraph" w:styleId="a7">
    <w:name w:val="footer"/>
    <w:basedOn w:val="a"/>
    <w:link w:val="Char1"/>
    <w:uiPriority w:val="99"/>
    <w:unhideWhenUsed/>
    <w:rsid w:val="00714C60"/>
    <w:pPr>
      <w:tabs>
        <w:tab w:val="center" w:pos="4153"/>
        <w:tab w:val="right" w:pos="8306"/>
      </w:tabs>
      <w:snapToGrid w:val="0"/>
      <w:jc w:val="left"/>
    </w:pPr>
    <w:rPr>
      <w:sz w:val="18"/>
      <w:szCs w:val="18"/>
    </w:rPr>
  </w:style>
  <w:style w:type="character" w:customStyle="1" w:styleId="Char1">
    <w:name w:val="页脚 Char"/>
    <w:basedOn w:val="a0"/>
    <w:link w:val="a7"/>
    <w:uiPriority w:val="99"/>
    <w:rsid w:val="00714C60"/>
    <w:rPr>
      <w:sz w:val="18"/>
      <w:szCs w:val="18"/>
    </w:rPr>
  </w:style>
  <w:style w:type="table" w:styleId="a8">
    <w:name w:val="Table Grid"/>
    <w:basedOn w:val="a1"/>
    <w:uiPriority w:val="59"/>
    <w:rsid w:val="00E13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E6FAC-56D8-4C4B-BE16-F6920B72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420</Words>
  <Characters>2397</Characters>
  <Application>Microsoft Office Word</Application>
  <DocSecurity>0</DocSecurity>
  <Lines>19</Lines>
  <Paragraphs>5</Paragraphs>
  <ScaleCrop>false</ScaleCrop>
  <Company>Microsoft</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2012-09-16T00:06:00Z</dcterms:created>
  <dcterms:modified xsi:type="dcterms:W3CDTF">2012-09-16T00:08:00Z</dcterms:modified>
</cp:coreProperties>
</file>