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42C55" w14:textId="7BA18BF3" w:rsidR="00D272D6" w:rsidRPr="00E6070D" w:rsidRDefault="00D272D6" w:rsidP="00D272D6">
      <w:pPr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</w:pPr>
      <w:r w:rsidRPr="00E6070D"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  <w:t>DATOS PARA LA WEB</w:t>
      </w:r>
    </w:p>
    <w:p w14:paraId="623358D8" w14:textId="7208F81D" w:rsidR="00D272D6" w:rsidRPr="00E6070D" w:rsidRDefault="00E6070D" w:rsidP="00D272D6">
      <w:pPr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</w:pPr>
      <w:r w:rsidRPr="00E6070D"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  <w:t>QUIÉNES SOMOS</w:t>
      </w:r>
    </w:p>
    <w:p w14:paraId="5A443C73" w14:textId="3A6D1D6C" w:rsidR="00D272D6" w:rsidRDefault="00D272D6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El cuerpo Superior de Gestión Catastral</w:t>
      </w:r>
      <w:r w:rsidR="00E6070D"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 es uno de los cuerpos especiales del </w:t>
      </w:r>
      <w:r w:rsidR="009B0269">
        <w:rPr>
          <w:rFonts w:ascii="Arial" w:hAnsi="Arial" w:cs="Arial"/>
          <w:color w:val="313131"/>
          <w:sz w:val="20"/>
          <w:szCs w:val="20"/>
          <w:shd w:val="clear" w:color="auto" w:fill="FFFFFF"/>
        </w:rPr>
        <w:t>Ministerio</w:t>
      </w:r>
      <w:r w:rsidR="00E6070D"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 de Hacienda. 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 </w:t>
      </w:r>
      <w:r w:rsidR="00E6070D">
        <w:rPr>
          <w:rFonts w:ascii="Arial" w:hAnsi="Arial" w:cs="Arial"/>
          <w:color w:val="313131"/>
          <w:sz w:val="20"/>
          <w:szCs w:val="20"/>
          <w:shd w:val="clear" w:color="auto" w:fill="FFFFFF"/>
        </w:rPr>
        <w:t>S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e creó con la Ley 53/2002 de Catastro, adscribiendo a él a todos los funcionarios de las Escalas Técnicas de Organismos Autónomos de especialidad de Gestión Catastral.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 </w:t>
      </w:r>
    </w:p>
    <w:p w14:paraId="21E66B93" w14:textId="470EDB30" w:rsidR="00E6070D" w:rsidRDefault="00E6070D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Es un cuerpo superior, incluido en el grupo A1 de la Administración del Estado. Sus miembros deben estar en posesión de un título de Grado o Máster o ser ingenieros o arquitectos.</w:t>
      </w:r>
    </w:p>
    <w:p w14:paraId="509892EC" w14:textId="0A86E0DD" w:rsidR="00D272D6" w:rsidRDefault="00D272D6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Los funcionarios del Cuerpo Superior de Gestión Catastral desarrollan principalmente su carrera profesional en el Catastro Inmobiliario, </w:t>
      </w:r>
      <w:r w:rsidR="009B0269"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tanto en los servicios centrales de la Dirección General del Catastro, como en las Gerencias Regionales y Territoriales, </w:t>
      </w:r>
      <w:r w:rsidR="00E6070D"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ocupando distintos puestos de responsabilidad dentro de la organización, garantizando la 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formación, mantenimiento y 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actualización permanente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 del 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C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atastro, así como la adecuada utilización de los datos integrados en el mismo.</w:t>
      </w:r>
    </w:p>
    <w:p w14:paraId="34D83385" w14:textId="39B00236" w:rsidR="00D272D6" w:rsidRDefault="00D272D6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Con una amplia formación jurídica y administrativa en el ámbito inmobiliario, son profesionales </w:t>
      </w:r>
      <w:r w:rsidR="009B0269">
        <w:rPr>
          <w:rFonts w:ascii="Arial" w:hAnsi="Arial" w:cs="Arial"/>
          <w:color w:val="313131"/>
          <w:sz w:val="20"/>
          <w:szCs w:val="20"/>
          <w:shd w:val="clear" w:color="auto" w:fill="FFFFFF"/>
        </w:rPr>
        <w:t>cualificados para de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sarrollar sus servicios </w:t>
      </w:r>
      <w:r w:rsidR="00E6070D">
        <w:rPr>
          <w:rFonts w:ascii="Arial" w:hAnsi="Arial" w:cs="Arial"/>
          <w:color w:val="313131"/>
          <w:sz w:val="20"/>
          <w:szCs w:val="20"/>
          <w:shd w:val="clear" w:color="auto" w:fill="FFFFFF"/>
        </w:rPr>
        <w:t>en distintos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 sectores de la Administración Pública.</w:t>
      </w:r>
    </w:p>
    <w:p w14:paraId="1761682A" w14:textId="77777777" w:rsidR="009B0269" w:rsidRDefault="009B0269" w:rsidP="00D272D6">
      <w:pPr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</w:pPr>
    </w:p>
    <w:p w14:paraId="1DD53A65" w14:textId="291EA309" w:rsidR="00E6070D" w:rsidRPr="009B0269" w:rsidRDefault="00E6070D" w:rsidP="00D272D6">
      <w:pPr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</w:pPr>
      <w:r w:rsidRPr="009B0269"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  <w:t xml:space="preserve">ESTATUTOS: </w:t>
      </w:r>
    </w:p>
    <w:p w14:paraId="1330E016" w14:textId="51D854B6" w:rsidR="009B0269" w:rsidRDefault="00E6070D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La asociación se constituyó el año 2007, aprobándose en esa fecha </w:t>
      </w:r>
      <w:r w:rsidR="009B0269">
        <w:rPr>
          <w:rFonts w:ascii="Arial" w:hAnsi="Arial" w:cs="Arial"/>
          <w:color w:val="313131"/>
          <w:sz w:val="20"/>
          <w:szCs w:val="20"/>
          <w:shd w:val="clear" w:color="auto" w:fill="FFFFFF"/>
        </w:rPr>
        <w:t>su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s Estatutos. </w:t>
      </w:r>
    </w:p>
    <w:p w14:paraId="1237C0CA" w14:textId="4340D455" w:rsidR="00E6070D" w:rsidRDefault="009B0269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A</w:t>
      </w:r>
      <w:r w:rsidR="00E6070D"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ctualmente, se está en proceso de modificación de los mismos, para adaptarlos a las nuevas realidades, como la posibilidad de celebrar Asambleas o 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votaciones</w:t>
      </w:r>
      <w:r w:rsidR="00E6070D"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 telemáticas, notificaciones y convocatorias por correo electrónico, etc.</w:t>
      </w:r>
    </w:p>
    <w:p w14:paraId="115BFEE2" w14:textId="0EE5C936" w:rsidR="00E6070D" w:rsidRDefault="00E6070D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</w:p>
    <w:p w14:paraId="2064C7B4" w14:textId="5A5B1994" w:rsidR="009B0269" w:rsidRPr="009B0269" w:rsidRDefault="009B0269" w:rsidP="00D272D6">
      <w:pPr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</w:pPr>
      <w:r w:rsidRPr="009B0269"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  <w:t xml:space="preserve">ORGANOS DE LA ASOCIACIÓN: </w:t>
      </w:r>
    </w:p>
    <w:p w14:paraId="053F0856" w14:textId="77777777" w:rsidR="009B0269" w:rsidRDefault="009B0269" w:rsidP="009B0269">
      <w:pPr>
        <w:jc w:val="both"/>
        <w:rPr>
          <w:rFonts w:ascii="Arial" w:hAnsi="Arial" w:cs="Arial"/>
          <w:sz w:val="20"/>
          <w:szCs w:val="20"/>
        </w:rPr>
      </w:pPr>
      <w:r w:rsidRPr="006B6E53">
        <w:rPr>
          <w:rFonts w:ascii="Arial" w:hAnsi="Arial" w:cs="Arial"/>
          <w:sz w:val="20"/>
          <w:szCs w:val="20"/>
        </w:rPr>
        <w:t>Son órganos de Gobierno y Administración de la Asociación la Asamblea General y el Consejo Directivo.</w:t>
      </w:r>
    </w:p>
    <w:p w14:paraId="73F125AB" w14:textId="53DBD203" w:rsidR="009B0269" w:rsidRDefault="009B0269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  <w:r w:rsidRPr="009B0269"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  <w:t>ASAMBLEA GENERAL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>: Integrada por todos los socios</w:t>
      </w:r>
    </w:p>
    <w:p w14:paraId="6C51A536" w14:textId="73F1823B" w:rsidR="009B0269" w:rsidRDefault="009B0269" w:rsidP="009B0269">
      <w:pPr>
        <w:jc w:val="both"/>
        <w:rPr>
          <w:rFonts w:ascii="Arial" w:hAnsi="Arial" w:cs="Arial"/>
          <w:sz w:val="20"/>
          <w:szCs w:val="20"/>
        </w:rPr>
      </w:pPr>
      <w:r w:rsidRPr="009B0269">
        <w:rPr>
          <w:rFonts w:ascii="Arial" w:hAnsi="Arial" w:cs="Arial"/>
          <w:b/>
          <w:bCs/>
          <w:color w:val="313131"/>
          <w:sz w:val="20"/>
          <w:szCs w:val="20"/>
          <w:shd w:val="clear" w:color="auto" w:fill="FFFFFF"/>
        </w:rPr>
        <w:t>CONSEJO DIRECTIVO</w:t>
      </w: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: </w:t>
      </w:r>
      <w:r>
        <w:rPr>
          <w:rFonts w:ascii="Arial" w:hAnsi="Arial" w:cs="Arial"/>
          <w:sz w:val="20"/>
          <w:szCs w:val="20"/>
        </w:rPr>
        <w:t>I</w:t>
      </w:r>
      <w:r w:rsidRPr="006B6E53">
        <w:rPr>
          <w:rFonts w:ascii="Arial" w:hAnsi="Arial" w:cs="Arial"/>
          <w:sz w:val="20"/>
          <w:szCs w:val="20"/>
        </w:rPr>
        <w:t xml:space="preserve">ntegrado por un </w:t>
      </w:r>
      <w:proofErr w:type="gramStart"/>
      <w:r w:rsidRPr="006B6E53">
        <w:rPr>
          <w:rFonts w:ascii="Arial" w:hAnsi="Arial" w:cs="Arial"/>
          <w:sz w:val="20"/>
          <w:szCs w:val="20"/>
        </w:rPr>
        <w:t>Presidente</w:t>
      </w:r>
      <w:proofErr w:type="gramEnd"/>
      <w:r w:rsidRPr="006B6E53">
        <w:rPr>
          <w:rFonts w:ascii="Arial" w:hAnsi="Arial" w:cs="Arial"/>
          <w:sz w:val="20"/>
          <w:szCs w:val="20"/>
        </w:rPr>
        <w:t>, un Vicepresidente y tres Vocales, entre los que el propio Consejo designa</w:t>
      </w:r>
      <w:r>
        <w:rPr>
          <w:rFonts w:ascii="Arial" w:hAnsi="Arial" w:cs="Arial"/>
          <w:sz w:val="20"/>
          <w:szCs w:val="20"/>
        </w:rPr>
        <w:t xml:space="preserve"> un tesorero y un Secretario.</w:t>
      </w:r>
    </w:p>
    <w:p w14:paraId="131E008E" w14:textId="7C31075F" w:rsidR="009B0269" w:rsidRDefault="009B0269" w:rsidP="009B026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 es la actual composición del Consejo, aprobada por la Asamblea 1/2023:</w:t>
      </w:r>
    </w:p>
    <w:p w14:paraId="728041F2" w14:textId="174F15AA" w:rsidR="009B0269" w:rsidRPr="009B0269" w:rsidRDefault="009B0269" w:rsidP="009B026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 w:rsidRPr="009B0269">
        <w:rPr>
          <w:rFonts w:ascii="Arial" w:hAnsi="Arial" w:cs="Arial"/>
          <w:sz w:val="20"/>
          <w:szCs w:val="20"/>
        </w:rPr>
        <w:t>Presidente</w:t>
      </w:r>
      <w:proofErr w:type="gramEnd"/>
      <w:r w:rsidRPr="009B0269">
        <w:rPr>
          <w:rFonts w:ascii="Arial" w:hAnsi="Arial" w:cs="Arial"/>
          <w:sz w:val="20"/>
          <w:szCs w:val="20"/>
        </w:rPr>
        <w:t xml:space="preserve">: Diego Fernández </w:t>
      </w:r>
      <w:proofErr w:type="spellStart"/>
      <w:r w:rsidRPr="009B0269">
        <w:rPr>
          <w:rFonts w:ascii="Arial" w:hAnsi="Arial" w:cs="Arial"/>
          <w:sz w:val="20"/>
          <w:szCs w:val="20"/>
        </w:rPr>
        <w:t>Fernández</w:t>
      </w:r>
      <w:proofErr w:type="spellEnd"/>
      <w:r w:rsidRPr="009B0269">
        <w:rPr>
          <w:rFonts w:ascii="Arial" w:hAnsi="Arial" w:cs="Arial"/>
          <w:sz w:val="20"/>
          <w:szCs w:val="20"/>
        </w:rPr>
        <w:t xml:space="preserve"> </w:t>
      </w:r>
    </w:p>
    <w:p w14:paraId="3D6EE17E" w14:textId="7F03B0E7" w:rsidR="009B0269" w:rsidRPr="009B0269" w:rsidRDefault="009B0269" w:rsidP="009B0269">
      <w:pPr>
        <w:jc w:val="both"/>
        <w:rPr>
          <w:rFonts w:ascii="Arial" w:hAnsi="Arial" w:cs="Arial"/>
          <w:sz w:val="20"/>
          <w:szCs w:val="20"/>
        </w:rPr>
      </w:pPr>
      <w:r w:rsidRPr="009B0269">
        <w:rPr>
          <w:rFonts w:ascii="Arial" w:hAnsi="Arial" w:cs="Arial"/>
          <w:sz w:val="20"/>
          <w:szCs w:val="20"/>
        </w:rPr>
        <w:t xml:space="preserve">- </w:t>
      </w:r>
      <w:proofErr w:type="gramStart"/>
      <w:r w:rsidRPr="009B0269">
        <w:rPr>
          <w:rFonts w:ascii="Arial" w:hAnsi="Arial" w:cs="Arial"/>
          <w:sz w:val="20"/>
          <w:szCs w:val="20"/>
        </w:rPr>
        <w:t>Vicepresidenta</w:t>
      </w:r>
      <w:proofErr w:type="gramEnd"/>
      <w:r w:rsidRPr="009B0269">
        <w:rPr>
          <w:rFonts w:ascii="Arial" w:hAnsi="Arial" w:cs="Arial"/>
          <w:sz w:val="20"/>
          <w:szCs w:val="20"/>
        </w:rPr>
        <w:t xml:space="preserve"> y secretaria: María Teresa Mut Torres </w:t>
      </w:r>
    </w:p>
    <w:p w14:paraId="61CD6CEC" w14:textId="4BA68A99" w:rsidR="009B0269" w:rsidRPr="009B0269" w:rsidRDefault="009B0269" w:rsidP="009B0269">
      <w:pPr>
        <w:jc w:val="both"/>
        <w:rPr>
          <w:rFonts w:ascii="Arial" w:hAnsi="Arial" w:cs="Arial"/>
          <w:sz w:val="20"/>
          <w:szCs w:val="20"/>
        </w:rPr>
      </w:pPr>
      <w:r w:rsidRPr="009B0269">
        <w:rPr>
          <w:rFonts w:ascii="Arial" w:hAnsi="Arial" w:cs="Arial"/>
          <w:sz w:val="20"/>
          <w:szCs w:val="20"/>
        </w:rPr>
        <w:t xml:space="preserve">- Tesorero: Ángel Diaz Vilches </w:t>
      </w:r>
    </w:p>
    <w:p w14:paraId="20D884E2" w14:textId="4F1FF303" w:rsidR="009B0269" w:rsidRPr="009B0269" w:rsidRDefault="009B0269" w:rsidP="009B0269">
      <w:pPr>
        <w:jc w:val="both"/>
        <w:rPr>
          <w:rFonts w:ascii="Arial" w:hAnsi="Arial" w:cs="Arial"/>
          <w:sz w:val="20"/>
          <w:szCs w:val="20"/>
        </w:rPr>
      </w:pPr>
      <w:r w:rsidRPr="009B0269">
        <w:rPr>
          <w:rFonts w:ascii="Arial" w:hAnsi="Arial" w:cs="Arial"/>
          <w:sz w:val="20"/>
          <w:szCs w:val="20"/>
        </w:rPr>
        <w:t xml:space="preserve">- Vocal y redes sociales: José Ángel Guerrero Angulo </w:t>
      </w:r>
    </w:p>
    <w:p w14:paraId="1C8DC15E" w14:textId="17BA955B" w:rsidR="009B0269" w:rsidRDefault="009B0269" w:rsidP="009B0269">
      <w:pPr>
        <w:jc w:val="both"/>
        <w:rPr>
          <w:rFonts w:ascii="Arial" w:hAnsi="Arial" w:cs="Arial"/>
          <w:sz w:val="20"/>
          <w:szCs w:val="20"/>
        </w:rPr>
      </w:pPr>
      <w:r w:rsidRPr="009B0269">
        <w:rPr>
          <w:rFonts w:ascii="Arial" w:hAnsi="Arial" w:cs="Arial"/>
          <w:sz w:val="20"/>
          <w:szCs w:val="20"/>
        </w:rPr>
        <w:t xml:space="preserve">- Vocal: María Cruz Calleja Perucho </w:t>
      </w:r>
    </w:p>
    <w:p w14:paraId="04564210" w14:textId="77777777" w:rsidR="009B0269" w:rsidRPr="006B6E53" w:rsidRDefault="009B0269" w:rsidP="009B0269">
      <w:pPr>
        <w:jc w:val="both"/>
        <w:rPr>
          <w:rFonts w:ascii="Arial" w:hAnsi="Arial" w:cs="Arial"/>
          <w:sz w:val="20"/>
          <w:szCs w:val="20"/>
        </w:rPr>
      </w:pPr>
    </w:p>
    <w:p w14:paraId="254D48C1" w14:textId="133BF62A" w:rsidR="009B0269" w:rsidRDefault="009B0269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</w:p>
    <w:p w14:paraId="2510C4A6" w14:textId="77777777" w:rsidR="009B0269" w:rsidRDefault="009B0269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</w:p>
    <w:p w14:paraId="65636F7A" w14:textId="7FEBBA6E" w:rsidR="00E6070D" w:rsidRDefault="00E6070D" w:rsidP="00D272D6">
      <w:pPr>
        <w:rPr>
          <w:rFonts w:ascii="Arial" w:hAnsi="Arial" w:cs="Arial"/>
          <w:color w:val="31313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13131"/>
          <w:sz w:val="20"/>
          <w:szCs w:val="20"/>
          <w:shd w:val="clear" w:color="auto" w:fill="FFFFFF"/>
        </w:rPr>
        <w:t xml:space="preserve"> </w:t>
      </w:r>
    </w:p>
    <w:p w14:paraId="3527CBAC" w14:textId="77777777" w:rsidR="00E6070D" w:rsidRPr="00D272D6" w:rsidRDefault="00E6070D" w:rsidP="00D272D6"/>
    <w:sectPr w:rsidR="00E6070D" w:rsidRPr="00D27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D6"/>
    <w:rsid w:val="009B0269"/>
    <w:rsid w:val="00D272D6"/>
    <w:rsid w:val="00E6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D338F"/>
  <w15:chartTrackingRefBased/>
  <w15:docId w15:val="{CE47144F-8806-4209-85F5-76542D7A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TERESA MUT TORRES</dc:creator>
  <cp:keywords/>
  <dc:description/>
  <cp:lastModifiedBy>MARÍA TERESA MUT TORRES</cp:lastModifiedBy>
  <cp:revision>1</cp:revision>
  <dcterms:created xsi:type="dcterms:W3CDTF">2024-01-23T13:28:00Z</dcterms:created>
  <dcterms:modified xsi:type="dcterms:W3CDTF">2024-01-23T13:58:00Z</dcterms:modified>
</cp:coreProperties>
</file>