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F2A4A"/>
          <w:sz w:val="44"/>
        </w:rPr>
        <w:t>Supermarket Edge AI CCTV System</w:t>
        <w:br/>
        <w:t>Hardware Sizing &amp; Workload Calculations Guide</w:t>
      </w:r>
    </w:p>
    <w:p>
      <w:r>
        <w:rPr>
          <w:i/>
          <w:color w:val="505A69"/>
          <w:sz w:val="22"/>
        </w:rPr>
        <w:t>Optimized Low-Cost Architecture: Intel Core i5 | AMD Radeon RX 9060 XT 16GB | 16GB DDR5 | 512GB SSD + NAS</w:t>
      </w:r>
    </w:p>
    <w:p>
      <w:pPr>
        <w:spacing w:after="8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Pr>
          <w:p>
            <w:r>
              <w:rPr>
                <w:b/>
                <w:sz w:val="20"/>
              </w:rPr>
              <w:t xml:space="preserve">Target Scale: </w:t>
            </w:r>
            <w:r>
              <w:rPr>
                <w:sz w:val="20"/>
              </w:rPr>
              <w:t>32 Concurrent RTSP Cameras (Grocery Aisles, Fresh, Bakery, POS, Backroom, Dock)</w:t>
              <w:br/>
            </w:r>
            <w:r>
              <w:rPr>
                <w:b/>
                <w:sz w:val="20"/>
              </w:rPr>
              <w:t xml:space="preserve">Target Workload: </w:t>
            </w:r>
            <w:r>
              <w:rPr>
                <w:sz w:val="20"/>
              </w:rPr>
              <w:t>Continuous 24/7 Hardware Video Decode, YOLOv8 Footfall &amp; Cart Tracking, Shelf Interaction Kinematics, Real-Time Shoplifting Detection, Local LLM Market Analytics, and NAS Archival</w:t>
              <w:br/>
            </w:r>
            <w:r>
              <w:rPr>
                <w:b/>
                <w:sz w:val="20"/>
              </w:rPr>
              <w:t xml:space="preserve">Base Platform Spec: </w:t>
            </w:r>
            <w:r>
              <w:rPr>
                <w:b/>
                <w:color w:val="14508C"/>
                <w:sz w:val="20"/>
              </w:rPr>
              <w:t>Intel Core i5-13400F/14400F | AMD Radeon RX 9060 XT (16GB GDDR6) | 16GB DDR5-5200 | 512GB NVMe SSD | NAS Video Storage</w:t>
            </w:r>
          </w:p>
        </w:tc>
      </w:tr>
    </w:tbl>
    <w:p>
      <w:pPr>
        <w:spacing w:after="160"/>
      </w:pPr>
    </w:p>
    <w:p>
      <w:pPr>
        <w:pStyle w:val="Heading1"/>
      </w:pPr>
      <w:r>
        <w:t>1. Executive Summary &amp; Architectural Overview</w:t>
      </w:r>
    </w:p>
    <w:p>
      <w:pPr>
        <w:spacing w:line="276" w:lineRule="auto" w:after="200"/>
      </w:pPr>
      <w:r>
        <w:t>This specification establishes the mathematical sizing, memory allocations, and verified component selection for a cost-optimized 32-camera edge AI video analytics system. By shifting continuous high-volume DVR loop storage to an existing Network Attached Storage (NAS) server and adopting the Intel Core i5 paired with the AMD Radeon RX 9060 XT (16GB GDDR6), the total capital expenditure (CAPEX) is reduced by over 50% (from ~$2,000 to ~$850–$950 USD) while maintaining the 16GB VRAM mandate, deterministic hardware decoding, and real-time vision analytics without operational compromise.</w:t>
      </w:r>
    </w:p>
    <w:p>
      <w:pPr>
        <w:pStyle w:val="Heading1"/>
      </w:pPr>
      <w:r>
        <w:t>2. Engineering Workload &amp; Mathematical Sizing (32 Cameras)</w:t>
      </w:r>
    </w:p>
    <w:p>
      <w:pPr>
        <w:pStyle w:val="Heading2"/>
      </w:pPr>
      <w:r>
        <w:t>2.1 Network Ingress Bandwidth Math</w:t>
      </w:r>
    </w:p>
    <w:p>
      <w:pPr>
        <w:spacing w:line="276" w:lineRule="auto"/>
      </w:pPr>
      <w:r>
        <w:rPr>
          <w:b/>
        </w:rPr>
        <w:t xml:space="preserve">• Sub-Streams (720p @ H.265 / 2.0 Mbps for AI Vision): </w:t>
      </w:r>
      <w:r>
        <w:t>32 cameras × 2.0 Mbps = 64.0 Mbps (~8.0 MB/s)</w:t>
        <w:br/>
      </w:r>
      <w:r>
        <w:rPr>
          <w:b/>
        </w:rPr>
        <w:t xml:space="preserve">• Main-Streams (1080p @ H.265 / 6.0 Mbps for 24/7 DVR NAS Loop): </w:t>
      </w:r>
      <w:r>
        <w:t>32 cameras × 6.0 Mbps = 192.0 Mbps (~24.0 MB/s)</w:t>
        <w:br/>
      </w:r>
      <w:r>
        <w:rPr>
          <w:b/>
        </w:rPr>
        <w:t xml:space="preserve">• Total Ingress Bandwidth: </w:t>
      </w:r>
      <w:r>
        <w:rPr>
          <w:b/>
        </w:rPr>
        <w:t>256.0 Mbps (approx. 32.0 MB/s)</w:t>
        <w:br/>
      </w:r>
      <w:r>
        <w:rPr>
          <w:b/>
        </w:rPr>
        <w:t xml:space="preserve">• Network Port Headroom: </w:t>
      </w:r>
      <w:r>
        <w:t>On a standard 2.5 GbE (2,500 Mbps) interface, 256 Mbps continuous traffic utilizes only ~10.2% of wire capacity. Even during simultaneous I-frame bursts (up to 500–600 Mbps), link saturation remains below 25%, guaranteeing zero packet jitter or dropped frames.</w:t>
      </w:r>
    </w:p>
    <w:p>
      <w:pPr>
        <w:pStyle w:val="Heading2"/>
      </w:pPr>
      <w:r>
        <w:t>2.2 Hardware Video Decoding Throughput (AMD VCN 4.0/5.0)</w:t>
      </w:r>
    </w:p>
    <w:p>
      <w:pPr>
        <w:spacing w:line="276" w:lineRule="auto"/>
      </w:pPr>
      <w:r>
        <w:rPr>
          <w:b/>
        </w:rPr>
        <w:t xml:space="preserve">• Aggregate AI Decode Requirement: </w:t>
      </w:r>
      <w:r>
        <w:t>32 cameras decimated to 3 FPS = 96 FPS aggregate.</w:t>
        <w:br/>
      </w:r>
      <w:r>
        <w:rPr>
          <w:b/>
        </w:rPr>
        <w:t xml:space="preserve">• Dedicated Hardware Decoder Capacity: </w:t>
      </w:r>
      <w:r>
        <w:t>The AMD Radeon RX 9060 XT features AMD Video Core Next (VCN 4.0/5.0) silicon capable of decoding &gt;260 FPS of 1080p or &gt;650 FPS of 720p H.264/H.265. At 96 FPS aggregate, the hardware decoder operates at approximately 15% to 18% capacity, leaving massive headroom for temporary high-frame-rate incident zoom.</w:t>
      </w:r>
    </w:p>
    <w:p>
      <w:pPr>
        <w:pStyle w:val="Heading2"/>
      </w:pPr>
      <w:r>
        <w:t>2.3 Dedicated GPU VRAM Allocation Model (16GB GDDR6)</w:t>
      </w:r>
    </w:p>
    <w:p>
      <w:r>
        <w:t>The table below details the memory allocation across the 16GB VRAM pool of the AMD Radeon RX 9060 XT handling 100% of the decoding and AI compute:</w:t>
      </w:r>
    </w:p>
    <w:tbl>
      <w:tblPr>
        <w:tblW w:type="auto" w:w="0"/>
        <w:jc w:val="center"/>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100" w:type="dxa"/>
              <w:right w:w="100" w:type="dxa"/>
            </w:tcMar>
          </w:tcPr>
          <w:p>
            <w:pPr>
              <w:jc w:val="left"/>
            </w:pPr>
            <w:r>
              <w:rPr>
                <w:b/>
                <w:color w:val="FFFFFF"/>
                <w:sz w:val="18"/>
              </w:rPr>
              <w:t>Workload Component</w:t>
            </w:r>
          </w:p>
        </w:tc>
        <w:tc>
          <w:tcPr>
            <w:tcW w:type="dxa" w:w="2484"/>
            <w:shd w:fill="1A365D"/>
            <w:tcMar>
              <w:top w:w="80" w:type="dxa"/>
              <w:bottom w:w="80" w:type="dxa"/>
              <w:left w:w="100" w:type="dxa"/>
              <w:right w:w="100" w:type="dxa"/>
            </w:tcMar>
          </w:tcPr>
          <w:p>
            <w:pPr>
              <w:jc w:val="left"/>
            </w:pPr>
            <w:r>
              <w:rPr>
                <w:b/>
                <w:color w:val="FFFFFF"/>
                <w:sz w:val="18"/>
              </w:rPr>
              <w:t>Allocation (GB)</w:t>
            </w:r>
          </w:p>
        </w:tc>
        <w:tc>
          <w:tcPr>
            <w:tcW w:type="dxa" w:w="2484"/>
            <w:shd w:fill="1A365D"/>
            <w:tcMar>
              <w:top w:w="80" w:type="dxa"/>
              <w:bottom w:w="80" w:type="dxa"/>
              <w:left w:w="100" w:type="dxa"/>
              <w:right w:w="100" w:type="dxa"/>
            </w:tcMar>
          </w:tcPr>
          <w:p>
            <w:pPr>
              <w:jc w:val="left"/>
            </w:pPr>
            <w:r>
              <w:rPr>
                <w:b/>
                <w:color w:val="FFFFFF"/>
                <w:sz w:val="18"/>
              </w:rPr>
              <w:t>Memory Target</w:t>
            </w:r>
          </w:p>
        </w:tc>
        <w:tc>
          <w:tcPr>
            <w:tcW w:type="dxa" w:w="2484"/>
            <w:shd w:fill="1A365D"/>
            <w:tcMar>
              <w:top w:w="80" w:type="dxa"/>
              <w:bottom w:w="80" w:type="dxa"/>
              <w:left w:w="100" w:type="dxa"/>
              <w:right w:w="100" w:type="dxa"/>
            </w:tcMar>
          </w:tcPr>
          <w:p>
            <w:pPr>
              <w:jc w:val="left"/>
            </w:pPr>
            <w:r>
              <w:rPr>
                <w:b/>
                <w:color w:val="FFFFFF"/>
                <w:sz w:val="18"/>
              </w:rPr>
              <w:t>Technical Purpose</w:t>
            </w:r>
          </w:p>
        </w:tc>
      </w:tr>
      <w:tr>
        <w:tc>
          <w:tcPr>
            <w:tcW w:type="dxa" w:w="2484"/>
            <w:shd w:fill="FFFFFF"/>
            <w:tcMar>
              <w:top w:w="60" w:type="dxa"/>
              <w:bottom w:w="60" w:type="dxa"/>
              <w:left w:w="100" w:type="dxa"/>
              <w:right w:w="100" w:type="dxa"/>
            </w:tcMar>
          </w:tcPr>
          <w:p>
            <w:r>
              <w:rPr>
                <w:sz w:val="17"/>
              </w:rPr>
              <w:t>1. Video Decoding Buffers</w:t>
            </w:r>
          </w:p>
        </w:tc>
        <w:tc>
          <w:tcPr>
            <w:tcW w:type="dxa" w:w="2484"/>
            <w:shd w:fill="FFFFFF"/>
            <w:tcMar>
              <w:top w:w="60" w:type="dxa"/>
              <w:bottom w:w="60" w:type="dxa"/>
              <w:left w:w="100" w:type="dxa"/>
              <w:right w:w="100" w:type="dxa"/>
            </w:tcMar>
          </w:tcPr>
          <w:p>
            <w:r>
              <w:rPr>
                <w:b/>
                <w:sz w:val="17"/>
              </w:rPr>
              <w:t>0.90 – 1.10 GB</w:t>
            </w:r>
          </w:p>
        </w:tc>
        <w:tc>
          <w:tcPr>
            <w:tcW w:type="dxa" w:w="2484"/>
            <w:shd w:fill="FFFFFF"/>
            <w:tcMar>
              <w:top w:w="60" w:type="dxa"/>
              <w:bottom w:w="60" w:type="dxa"/>
              <w:left w:w="100" w:type="dxa"/>
              <w:right w:w="100" w:type="dxa"/>
            </w:tcMar>
          </w:tcPr>
          <w:p>
            <w:r>
              <w:rPr>
                <w:sz w:val="17"/>
              </w:rPr>
              <w:t>VCN / Surface Pool</w:t>
            </w:r>
          </w:p>
        </w:tc>
        <w:tc>
          <w:tcPr>
            <w:tcW w:type="dxa" w:w="2484"/>
            <w:shd w:fill="FFFFFF"/>
            <w:tcMar>
              <w:top w:w="60" w:type="dxa"/>
              <w:bottom w:w="60" w:type="dxa"/>
              <w:left w:w="100" w:type="dxa"/>
              <w:right w:w="100" w:type="dxa"/>
            </w:tcMar>
          </w:tcPr>
          <w:p>
            <w:r>
              <w:rPr>
                <w:sz w:val="17"/>
              </w:rPr>
              <w:t>Decoded Picture Buffer (DPB) for 32 concurrent reference streams</w:t>
            </w:r>
          </w:p>
        </w:tc>
      </w:tr>
      <w:tr>
        <w:tc>
          <w:tcPr>
            <w:tcW w:type="dxa" w:w="2484"/>
            <w:shd w:fill="F7FAFC"/>
            <w:tcMar>
              <w:top w:w="60" w:type="dxa"/>
              <w:bottom w:w="60" w:type="dxa"/>
              <w:left w:w="100" w:type="dxa"/>
              <w:right w:w="100" w:type="dxa"/>
            </w:tcMar>
          </w:tcPr>
          <w:p>
            <w:r>
              <w:rPr>
                <w:sz w:val="17"/>
              </w:rPr>
              <w:t>2. Tensor Pre-processing &amp; Batch Staging</w:t>
            </w:r>
          </w:p>
        </w:tc>
        <w:tc>
          <w:tcPr>
            <w:tcW w:type="dxa" w:w="2484"/>
            <w:shd w:fill="F7FAFC"/>
            <w:tcMar>
              <w:top w:w="60" w:type="dxa"/>
              <w:bottom w:w="60" w:type="dxa"/>
              <w:left w:w="100" w:type="dxa"/>
              <w:right w:w="100" w:type="dxa"/>
            </w:tcMar>
          </w:tcPr>
          <w:p>
            <w:r>
              <w:rPr>
                <w:b/>
                <w:sz w:val="17"/>
              </w:rPr>
              <w:t>0.80 – 1.00 GB</w:t>
            </w:r>
          </w:p>
        </w:tc>
        <w:tc>
          <w:tcPr>
            <w:tcW w:type="dxa" w:w="2484"/>
            <w:shd w:fill="F7FAFC"/>
            <w:tcMar>
              <w:top w:w="60" w:type="dxa"/>
              <w:bottom w:w="60" w:type="dxa"/>
              <w:left w:w="100" w:type="dxa"/>
              <w:right w:w="100" w:type="dxa"/>
            </w:tcMar>
          </w:tcPr>
          <w:p>
            <w:r>
              <w:rPr>
                <w:sz w:val="17"/>
              </w:rPr>
              <w:t>VRAM Staging</w:t>
            </w:r>
          </w:p>
        </w:tc>
        <w:tc>
          <w:tcPr>
            <w:tcW w:type="dxa" w:w="2484"/>
            <w:shd w:fill="F7FAFC"/>
            <w:tcMar>
              <w:top w:w="60" w:type="dxa"/>
              <w:bottom w:w="60" w:type="dxa"/>
              <w:left w:w="100" w:type="dxa"/>
              <w:right w:w="100" w:type="dxa"/>
            </w:tcMar>
          </w:tcPr>
          <w:p>
            <w:r>
              <w:rPr>
                <w:sz w:val="17"/>
              </w:rPr>
              <w:t>NV12 to RGB planar conversion, 640x640 scaling, batch queues</w:t>
            </w:r>
          </w:p>
        </w:tc>
      </w:tr>
      <w:tr>
        <w:tc>
          <w:tcPr>
            <w:tcW w:type="dxa" w:w="2484"/>
            <w:shd w:fill="FFFFFF"/>
            <w:tcMar>
              <w:top w:w="60" w:type="dxa"/>
              <w:bottom w:w="60" w:type="dxa"/>
              <w:left w:w="100" w:type="dxa"/>
              <w:right w:w="100" w:type="dxa"/>
            </w:tcMar>
          </w:tcPr>
          <w:p>
            <w:r>
              <w:rPr>
                <w:sz w:val="17"/>
              </w:rPr>
              <w:t>3. AI Neural Networks (YOLO + Pose + ReID)</w:t>
            </w:r>
          </w:p>
        </w:tc>
        <w:tc>
          <w:tcPr>
            <w:tcW w:type="dxa" w:w="2484"/>
            <w:shd w:fill="FFFFFF"/>
            <w:tcMar>
              <w:top w:w="60" w:type="dxa"/>
              <w:bottom w:w="60" w:type="dxa"/>
              <w:left w:w="100" w:type="dxa"/>
              <w:right w:w="100" w:type="dxa"/>
            </w:tcMar>
          </w:tcPr>
          <w:p>
            <w:r>
              <w:rPr>
                <w:b/>
                <w:sz w:val="17"/>
              </w:rPr>
              <w:t>2.75 – 3.00 GB</w:t>
            </w:r>
          </w:p>
        </w:tc>
        <w:tc>
          <w:tcPr>
            <w:tcW w:type="dxa" w:w="2484"/>
            <w:shd w:fill="FFFFFF"/>
            <w:tcMar>
              <w:top w:w="60" w:type="dxa"/>
              <w:bottom w:w="60" w:type="dxa"/>
              <w:left w:w="100" w:type="dxa"/>
              <w:right w:w="100" w:type="dxa"/>
            </w:tcMar>
          </w:tcPr>
          <w:p>
            <w:r>
              <w:rPr>
                <w:sz w:val="17"/>
              </w:rPr>
              <w:t>ROCm / ONNX</w:t>
            </w:r>
          </w:p>
        </w:tc>
        <w:tc>
          <w:tcPr>
            <w:tcW w:type="dxa" w:w="2484"/>
            <w:shd w:fill="FFFFFF"/>
            <w:tcMar>
              <w:top w:w="60" w:type="dxa"/>
              <w:bottom w:w="60" w:type="dxa"/>
              <w:left w:w="100" w:type="dxa"/>
              <w:right w:w="100" w:type="dxa"/>
            </w:tcMar>
          </w:tcPr>
          <w:p>
            <w:r>
              <w:rPr>
                <w:sz w:val="17"/>
              </w:rPr>
              <w:t>YOLOv8s detection (0.6GB), Pose (0.85GB), FastReID (0.95GB), Demographics (0.35GB)</w:t>
            </w:r>
          </w:p>
        </w:tc>
      </w:tr>
      <w:tr>
        <w:tc>
          <w:tcPr>
            <w:tcW w:type="dxa" w:w="2484"/>
            <w:shd w:fill="F7FAFC"/>
            <w:tcMar>
              <w:top w:w="60" w:type="dxa"/>
              <w:bottom w:w="60" w:type="dxa"/>
              <w:left w:w="100" w:type="dxa"/>
              <w:right w:w="100" w:type="dxa"/>
            </w:tcMar>
          </w:tcPr>
          <w:p>
            <w:r>
              <w:rPr>
                <w:sz w:val="17"/>
              </w:rPr>
              <w:t>4. Driver Context &amp; cuDNN/MIOpen Cache</w:t>
            </w:r>
          </w:p>
        </w:tc>
        <w:tc>
          <w:tcPr>
            <w:tcW w:type="dxa" w:w="2484"/>
            <w:shd w:fill="F7FAFC"/>
            <w:tcMar>
              <w:top w:w="60" w:type="dxa"/>
              <w:bottom w:w="60" w:type="dxa"/>
              <w:left w:w="100" w:type="dxa"/>
              <w:right w:w="100" w:type="dxa"/>
            </w:tcMar>
          </w:tcPr>
          <w:p>
            <w:r>
              <w:rPr>
                <w:b/>
                <w:sz w:val="17"/>
              </w:rPr>
              <w:t>2.10 – 2.40 GB</w:t>
            </w:r>
          </w:p>
        </w:tc>
        <w:tc>
          <w:tcPr>
            <w:tcW w:type="dxa" w:w="2484"/>
            <w:shd w:fill="F7FAFC"/>
            <w:tcMar>
              <w:top w:w="60" w:type="dxa"/>
              <w:bottom w:w="60" w:type="dxa"/>
              <w:left w:w="100" w:type="dxa"/>
              <w:right w:w="100" w:type="dxa"/>
            </w:tcMar>
          </w:tcPr>
          <w:p>
            <w:r>
              <w:rPr>
                <w:sz w:val="17"/>
              </w:rPr>
              <w:t>Kernel / OS</w:t>
            </w:r>
          </w:p>
        </w:tc>
        <w:tc>
          <w:tcPr>
            <w:tcW w:type="dxa" w:w="2484"/>
            <w:shd w:fill="F7FAFC"/>
            <w:tcMar>
              <w:top w:w="60" w:type="dxa"/>
              <w:bottom w:w="60" w:type="dxa"/>
              <w:left w:w="100" w:type="dxa"/>
              <w:right w:w="100" w:type="dxa"/>
            </w:tcMar>
          </w:tcPr>
          <w:p>
            <w:r>
              <w:rPr>
                <w:sz w:val="17"/>
              </w:rPr>
              <w:t>ROCm driver context, GEMM algorithm kernels, shared memory</w:t>
            </w:r>
          </w:p>
        </w:tc>
      </w:tr>
      <w:tr>
        <w:tc>
          <w:tcPr>
            <w:tcW w:type="dxa" w:w="2484"/>
            <w:shd w:fill="FFFFFF"/>
            <w:tcMar>
              <w:top w:w="60" w:type="dxa"/>
              <w:bottom w:w="60" w:type="dxa"/>
              <w:left w:w="100" w:type="dxa"/>
              <w:right w:w="100" w:type="dxa"/>
            </w:tcMar>
          </w:tcPr>
          <w:p>
            <w:r>
              <w:rPr>
                <w:sz w:val="17"/>
              </w:rPr>
              <w:t>5. Local Market LLM (Ollama 8B Model)</w:t>
            </w:r>
          </w:p>
        </w:tc>
        <w:tc>
          <w:tcPr>
            <w:tcW w:type="dxa" w:w="2484"/>
            <w:shd w:fill="FFFFFF"/>
            <w:tcMar>
              <w:top w:w="60" w:type="dxa"/>
              <w:bottom w:w="60" w:type="dxa"/>
              <w:left w:w="100" w:type="dxa"/>
              <w:right w:w="100" w:type="dxa"/>
            </w:tcMar>
          </w:tcPr>
          <w:p>
            <w:r>
              <w:rPr>
                <w:b/>
                <w:sz w:val="17"/>
              </w:rPr>
              <w:t>5.20 – 5.80 GB</w:t>
            </w:r>
          </w:p>
        </w:tc>
        <w:tc>
          <w:tcPr>
            <w:tcW w:type="dxa" w:w="2484"/>
            <w:shd w:fill="FFFFFF"/>
            <w:tcMar>
              <w:top w:w="60" w:type="dxa"/>
              <w:bottom w:w="60" w:type="dxa"/>
              <w:left w:w="100" w:type="dxa"/>
              <w:right w:w="100" w:type="dxa"/>
            </w:tcMar>
          </w:tcPr>
          <w:p>
            <w:r>
              <w:rPr>
                <w:sz w:val="17"/>
              </w:rPr>
              <w:t>Weights &amp; KV Cache</w:t>
            </w:r>
          </w:p>
        </w:tc>
        <w:tc>
          <w:tcPr>
            <w:tcW w:type="dxa" w:w="2484"/>
            <w:shd w:fill="FFFFFF"/>
            <w:tcMar>
              <w:top w:w="60" w:type="dxa"/>
              <w:bottom w:w="60" w:type="dxa"/>
              <w:left w:w="100" w:type="dxa"/>
              <w:right w:w="100" w:type="dxa"/>
            </w:tcMar>
          </w:tcPr>
          <w:p>
            <w:r>
              <w:rPr>
                <w:sz w:val="17"/>
              </w:rPr>
              <w:t>4-bit quantized model weights + 4K token KV cache for daily analytics</w:t>
            </w:r>
          </w:p>
        </w:tc>
      </w:tr>
      <w:tr>
        <w:tc>
          <w:tcPr>
            <w:tcW w:type="dxa" w:w="2484"/>
            <w:shd w:fill="F7FAFC"/>
            <w:tcMar>
              <w:top w:w="60" w:type="dxa"/>
              <w:bottom w:w="60" w:type="dxa"/>
              <w:left w:w="100" w:type="dxa"/>
              <w:right w:w="100" w:type="dxa"/>
            </w:tcMar>
          </w:tcPr>
          <w:p>
            <w:r>
              <w:rPr>
                <w:sz w:val="17"/>
              </w:rPr>
              <w:t>6. Dynamic Headroom &amp; Safety Margin</w:t>
            </w:r>
          </w:p>
        </w:tc>
        <w:tc>
          <w:tcPr>
            <w:tcW w:type="dxa" w:w="2484"/>
            <w:shd w:fill="F7FAFC"/>
            <w:tcMar>
              <w:top w:w="60" w:type="dxa"/>
              <w:bottom w:w="60" w:type="dxa"/>
              <w:left w:w="100" w:type="dxa"/>
              <w:right w:w="100" w:type="dxa"/>
            </w:tcMar>
          </w:tcPr>
          <w:p>
            <w:r>
              <w:rPr>
                <w:b/>
                <w:sz w:val="17"/>
              </w:rPr>
              <w:t>2.70 – 3.25 GB</w:t>
            </w:r>
          </w:p>
        </w:tc>
        <w:tc>
          <w:tcPr>
            <w:tcW w:type="dxa" w:w="2484"/>
            <w:shd w:fill="F7FAFC"/>
            <w:tcMar>
              <w:top w:w="60" w:type="dxa"/>
              <w:bottom w:w="60" w:type="dxa"/>
              <w:left w:w="100" w:type="dxa"/>
              <w:right w:w="100" w:type="dxa"/>
            </w:tcMar>
          </w:tcPr>
          <w:p>
            <w:r>
              <w:rPr>
                <w:sz w:val="17"/>
              </w:rPr>
              <w:t>Free VRAM</w:t>
            </w:r>
          </w:p>
        </w:tc>
        <w:tc>
          <w:tcPr>
            <w:tcW w:type="dxa" w:w="2484"/>
            <w:shd w:fill="F7FAFC"/>
            <w:tcMar>
              <w:top w:w="60" w:type="dxa"/>
              <w:bottom w:w="60" w:type="dxa"/>
              <w:left w:w="100" w:type="dxa"/>
              <w:right w:w="100" w:type="dxa"/>
            </w:tcMar>
          </w:tcPr>
          <w:p>
            <w:r>
              <w:rPr>
                <w:sz w:val="17"/>
              </w:rPr>
              <w:t>Burst buffer preventing Out-Of-Memory (OOM) faults during peak hours</w:t>
            </w:r>
          </w:p>
        </w:tc>
      </w:tr>
    </w:tbl>
    <w:p>
      <w:pPr>
        <w:spacing w:after="120"/>
      </w:pPr>
    </w:p>
    <w:p>
      <w:pPr>
        <w:pStyle w:val="Heading2"/>
      </w:pPr>
      <w:r>
        <w:t>2.4 Host System RAM Footprint Calculation (Why 16GB Works)</w:t>
      </w:r>
    </w:p>
    <w:p>
      <w:r>
        <w:t>Because video decoding, frame scaling, neural network execution, and LLM inference all run in dedicated GPU VRAM, the host CPU system RAM is only responsible for socket networking, coordinate math, and database operations:</w:t>
      </w:r>
    </w:p>
    <w:tbl>
      <w:tblPr>
        <w:tblW w:type="auto" w:w="0"/>
        <w:jc w:val="center"/>
        <w:tblLook w:firstColumn="1" w:firstRow="1" w:lastColumn="0" w:lastRow="0" w:noHBand="0" w:noVBand="1" w:val="04A0"/>
      </w:tblPr>
      <w:tblGrid>
        <w:gridCol w:w="3312"/>
        <w:gridCol w:w="3312"/>
        <w:gridCol w:w="3312"/>
      </w:tblGrid>
      <w:tr>
        <w:tc>
          <w:tcPr>
            <w:tcW w:type="dxa" w:w="3312"/>
            <w:shd w:fill="2D3748"/>
            <w:tcMar>
              <w:top w:w="80" w:type="dxa"/>
              <w:bottom w:w="80" w:type="dxa"/>
              <w:left w:w="100" w:type="dxa"/>
              <w:right w:w="100" w:type="dxa"/>
            </w:tcMar>
          </w:tcPr>
          <w:p>
            <w:r>
              <w:rPr>
                <w:b/>
                <w:color w:val="FFFFFF"/>
                <w:sz w:val="18"/>
              </w:rPr>
              <w:t>Subsystem / Process</w:t>
            </w:r>
          </w:p>
        </w:tc>
        <w:tc>
          <w:tcPr>
            <w:tcW w:type="dxa" w:w="3312"/>
            <w:shd w:fill="2D3748"/>
            <w:tcMar>
              <w:top w:w="80" w:type="dxa"/>
              <w:bottom w:w="80" w:type="dxa"/>
              <w:left w:w="100" w:type="dxa"/>
              <w:right w:w="100" w:type="dxa"/>
            </w:tcMar>
          </w:tcPr>
          <w:p>
            <w:r>
              <w:rPr>
                <w:b/>
                <w:color w:val="FFFFFF"/>
                <w:sz w:val="18"/>
              </w:rPr>
              <w:t>RAM Consumption (GB)</w:t>
            </w:r>
          </w:p>
        </w:tc>
        <w:tc>
          <w:tcPr>
            <w:tcW w:type="dxa" w:w="3312"/>
            <w:shd w:fill="2D3748"/>
            <w:tcMar>
              <w:top w:w="80" w:type="dxa"/>
              <w:bottom w:w="80" w:type="dxa"/>
              <w:left w:w="100" w:type="dxa"/>
              <w:right w:w="100" w:type="dxa"/>
            </w:tcMar>
          </w:tcPr>
          <w:p>
            <w:r>
              <w:rPr>
                <w:b/>
                <w:color w:val="FFFFFF"/>
                <w:sz w:val="18"/>
              </w:rPr>
              <w:t>Operational Function</w:t>
            </w:r>
          </w:p>
        </w:tc>
      </w:tr>
      <w:tr>
        <w:tc>
          <w:tcPr>
            <w:tcW w:type="dxa" w:w="3312"/>
            <w:shd w:fill="FFFFFF"/>
            <w:tcMar>
              <w:top w:w="60" w:type="dxa"/>
              <w:bottom w:w="60" w:type="dxa"/>
              <w:left w:w="100" w:type="dxa"/>
              <w:right w:w="100" w:type="dxa"/>
            </w:tcMar>
          </w:tcPr>
          <w:p>
            <w:r>
              <w:rPr>
                <w:sz w:val="17"/>
              </w:rPr>
              <w:t>Linux OS &amp; Kernel Core</w:t>
            </w:r>
          </w:p>
        </w:tc>
        <w:tc>
          <w:tcPr>
            <w:tcW w:type="dxa" w:w="3312"/>
            <w:shd w:fill="FFFFFF"/>
            <w:tcMar>
              <w:top w:w="60" w:type="dxa"/>
              <w:bottom w:w="60" w:type="dxa"/>
              <w:left w:w="100" w:type="dxa"/>
              <w:right w:w="100" w:type="dxa"/>
            </w:tcMar>
          </w:tcPr>
          <w:p>
            <w:r>
              <w:rPr>
                <w:b/>
                <w:sz w:val="17"/>
              </w:rPr>
              <w:t>1.10 – 1.30 GB</w:t>
            </w:r>
          </w:p>
        </w:tc>
        <w:tc>
          <w:tcPr>
            <w:tcW w:type="dxa" w:w="3312"/>
            <w:shd w:fill="FFFFFF"/>
            <w:tcMar>
              <w:top w:w="60" w:type="dxa"/>
              <w:bottom w:w="60" w:type="dxa"/>
              <w:left w:w="100" w:type="dxa"/>
              <w:right w:w="100" w:type="dxa"/>
            </w:tcMar>
          </w:tcPr>
          <w:p>
            <w:r>
              <w:rPr>
                <w:sz w:val="17"/>
              </w:rPr>
              <w:t>Headless Linux kernel 6.6+ LTS, udev, network drivers</w:t>
            </w:r>
          </w:p>
        </w:tc>
      </w:tr>
      <w:tr>
        <w:tc>
          <w:tcPr>
            <w:tcW w:type="dxa" w:w="3312"/>
            <w:shd w:fill="F7FAFC"/>
            <w:tcMar>
              <w:top w:w="60" w:type="dxa"/>
              <w:bottom w:w="60" w:type="dxa"/>
              <w:left w:w="100" w:type="dxa"/>
              <w:right w:w="100" w:type="dxa"/>
            </w:tcMar>
          </w:tcPr>
          <w:p>
            <w:r>
              <w:rPr>
                <w:sz w:val="17"/>
              </w:rPr>
              <w:t>System Daemons &amp; Logging</w:t>
            </w:r>
          </w:p>
        </w:tc>
        <w:tc>
          <w:tcPr>
            <w:tcW w:type="dxa" w:w="3312"/>
            <w:shd w:fill="F7FAFC"/>
            <w:tcMar>
              <w:top w:w="60" w:type="dxa"/>
              <w:bottom w:w="60" w:type="dxa"/>
              <w:left w:w="100" w:type="dxa"/>
              <w:right w:w="100" w:type="dxa"/>
            </w:tcMar>
          </w:tcPr>
          <w:p>
            <w:r>
              <w:rPr>
                <w:b/>
                <w:sz w:val="17"/>
              </w:rPr>
              <w:t>0.30 – 0.40 GB</w:t>
            </w:r>
          </w:p>
        </w:tc>
        <w:tc>
          <w:tcPr>
            <w:tcW w:type="dxa" w:w="3312"/>
            <w:shd w:fill="F7FAFC"/>
            <w:tcMar>
              <w:top w:w="60" w:type="dxa"/>
              <w:bottom w:w="60" w:type="dxa"/>
              <w:left w:w="100" w:type="dxa"/>
              <w:right w:w="100" w:type="dxa"/>
            </w:tcMar>
          </w:tcPr>
          <w:p>
            <w:r>
              <w:rPr>
                <w:sz w:val="17"/>
              </w:rPr>
              <w:t>systemd, journald, logrotate, SSH server</w:t>
            </w:r>
          </w:p>
        </w:tc>
      </w:tr>
      <w:tr>
        <w:tc>
          <w:tcPr>
            <w:tcW w:type="dxa" w:w="3312"/>
            <w:shd w:fill="FFFFFF"/>
            <w:tcMar>
              <w:top w:w="60" w:type="dxa"/>
              <w:bottom w:w="60" w:type="dxa"/>
              <w:left w:w="100" w:type="dxa"/>
              <w:right w:w="100" w:type="dxa"/>
            </w:tcMar>
          </w:tcPr>
          <w:p>
            <w:r>
              <w:rPr>
                <w:sz w:val="17"/>
              </w:rPr>
              <w:t>Edge CCTV Backend Core</w:t>
            </w:r>
          </w:p>
        </w:tc>
        <w:tc>
          <w:tcPr>
            <w:tcW w:type="dxa" w:w="3312"/>
            <w:shd w:fill="FFFFFF"/>
            <w:tcMar>
              <w:top w:w="60" w:type="dxa"/>
              <w:bottom w:w="60" w:type="dxa"/>
              <w:left w:w="100" w:type="dxa"/>
              <w:right w:w="100" w:type="dxa"/>
            </w:tcMar>
          </w:tcPr>
          <w:p>
            <w:r>
              <w:rPr>
                <w:b/>
                <w:sz w:val="17"/>
              </w:rPr>
              <w:t>0.80 – 1.00 GB</w:t>
            </w:r>
          </w:p>
        </w:tc>
        <w:tc>
          <w:tcPr>
            <w:tcW w:type="dxa" w:w="3312"/>
            <w:shd w:fill="FFFFFF"/>
            <w:tcMar>
              <w:top w:w="60" w:type="dxa"/>
              <w:bottom w:w="60" w:type="dxa"/>
              <w:left w:w="100" w:type="dxa"/>
              <w:right w:w="100" w:type="dxa"/>
            </w:tcMar>
          </w:tcPr>
          <w:p>
            <w:r>
              <w:rPr>
                <w:sz w:val="17"/>
              </w:rPr>
              <w:t>FastAPI server, Uvicorn workers, REST routes, WebSockets</w:t>
            </w:r>
          </w:p>
        </w:tc>
      </w:tr>
      <w:tr>
        <w:tc>
          <w:tcPr>
            <w:tcW w:type="dxa" w:w="3312"/>
            <w:shd w:fill="F7FAFC"/>
            <w:tcMar>
              <w:top w:w="60" w:type="dxa"/>
              <w:bottom w:w="60" w:type="dxa"/>
              <w:left w:w="100" w:type="dxa"/>
              <w:right w:w="100" w:type="dxa"/>
            </w:tcMar>
          </w:tcPr>
          <w:p>
            <w:r>
              <w:rPr>
                <w:sz w:val="17"/>
              </w:rPr>
              <w:t>32-Stream RTSP TCP/UDP Buffers</w:t>
            </w:r>
          </w:p>
        </w:tc>
        <w:tc>
          <w:tcPr>
            <w:tcW w:type="dxa" w:w="3312"/>
            <w:shd w:fill="F7FAFC"/>
            <w:tcMar>
              <w:top w:w="60" w:type="dxa"/>
              <w:bottom w:w="60" w:type="dxa"/>
              <w:left w:w="100" w:type="dxa"/>
              <w:right w:w="100" w:type="dxa"/>
            </w:tcMar>
          </w:tcPr>
          <w:p>
            <w:r>
              <w:rPr>
                <w:b/>
                <w:sz w:val="17"/>
              </w:rPr>
              <w:t>1.20 – 1.50 GB</w:t>
            </w:r>
          </w:p>
        </w:tc>
        <w:tc>
          <w:tcPr>
            <w:tcW w:type="dxa" w:w="3312"/>
            <w:shd w:fill="F7FAFC"/>
            <w:tcMar>
              <w:top w:w="60" w:type="dxa"/>
              <w:bottom w:w="60" w:type="dxa"/>
              <w:left w:w="100" w:type="dxa"/>
              <w:right w:w="100" w:type="dxa"/>
            </w:tcMar>
          </w:tcPr>
          <w:p>
            <w:r>
              <w:rPr>
                <w:sz w:val="17"/>
              </w:rPr>
              <w:t>Socket ring queues, de-jitter buffers across 32 cameras</w:t>
            </w:r>
          </w:p>
        </w:tc>
      </w:tr>
      <w:tr>
        <w:tc>
          <w:tcPr>
            <w:tcW w:type="dxa" w:w="3312"/>
            <w:shd w:fill="FFFFFF"/>
            <w:tcMar>
              <w:top w:w="60" w:type="dxa"/>
              <w:bottom w:w="60" w:type="dxa"/>
              <w:left w:w="100" w:type="dxa"/>
              <w:right w:w="100" w:type="dxa"/>
            </w:tcMar>
          </w:tcPr>
          <w:p>
            <w:r>
              <w:rPr>
                <w:sz w:val="17"/>
              </w:rPr>
              <w:t>SQLite (WAL) &amp; DuckDB Time-Series</w:t>
            </w:r>
          </w:p>
        </w:tc>
        <w:tc>
          <w:tcPr>
            <w:tcW w:type="dxa" w:w="3312"/>
            <w:shd w:fill="FFFFFF"/>
            <w:tcMar>
              <w:top w:w="60" w:type="dxa"/>
              <w:bottom w:w="60" w:type="dxa"/>
              <w:left w:w="100" w:type="dxa"/>
              <w:right w:w="100" w:type="dxa"/>
            </w:tcMar>
          </w:tcPr>
          <w:p>
            <w:r>
              <w:rPr>
                <w:b/>
                <w:sz w:val="17"/>
              </w:rPr>
              <w:t>0.90 – 1.20 GB</w:t>
            </w:r>
          </w:p>
        </w:tc>
        <w:tc>
          <w:tcPr>
            <w:tcW w:type="dxa" w:w="3312"/>
            <w:shd w:fill="FFFFFF"/>
            <w:tcMar>
              <w:top w:w="60" w:type="dxa"/>
              <w:bottom w:w="60" w:type="dxa"/>
              <w:left w:w="100" w:type="dxa"/>
              <w:right w:w="100" w:type="dxa"/>
            </w:tcMar>
          </w:tcPr>
          <w:p>
            <w:r>
              <w:rPr>
                <w:sz w:val="17"/>
              </w:rPr>
              <w:t>In-memory query cache, shopper tracks, theft incident logs</w:t>
            </w:r>
          </w:p>
        </w:tc>
      </w:tr>
      <w:tr>
        <w:tc>
          <w:tcPr>
            <w:tcW w:type="dxa" w:w="3312"/>
            <w:shd w:fill="F7FAFC"/>
            <w:tcMar>
              <w:top w:w="60" w:type="dxa"/>
              <w:bottom w:w="60" w:type="dxa"/>
              <w:left w:w="100" w:type="dxa"/>
              <w:right w:w="100" w:type="dxa"/>
            </w:tcMar>
          </w:tcPr>
          <w:p>
            <w:r>
              <w:rPr>
                <w:sz w:val="17"/>
              </w:rPr>
              <w:t>Temporary Frame Staging &amp; IPC Queues</w:t>
            </w:r>
          </w:p>
        </w:tc>
        <w:tc>
          <w:tcPr>
            <w:tcW w:type="dxa" w:w="3312"/>
            <w:shd w:fill="F7FAFC"/>
            <w:tcMar>
              <w:top w:w="60" w:type="dxa"/>
              <w:bottom w:w="60" w:type="dxa"/>
              <w:left w:w="100" w:type="dxa"/>
              <w:right w:w="100" w:type="dxa"/>
            </w:tcMar>
          </w:tcPr>
          <w:p>
            <w:r>
              <w:rPr>
                <w:b/>
                <w:sz w:val="17"/>
              </w:rPr>
              <w:t>0.60 – 0.80 GB</w:t>
            </w:r>
          </w:p>
        </w:tc>
        <w:tc>
          <w:tcPr>
            <w:tcW w:type="dxa" w:w="3312"/>
            <w:shd w:fill="F7FAFC"/>
            <w:tcMar>
              <w:top w:w="60" w:type="dxa"/>
              <w:bottom w:w="60" w:type="dxa"/>
              <w:left w:w="100" w:type="dxa"/>
              <w:right w:w="100" w:type="dxa"/>
            </w:tcMar>
          </w:tcPr>
          <w:p>
            <w:r>
              <w:rPr>
                <w:sz w:val="17"/>
              </w:rPr>
              <w:t>Inter-process shared memory between ingest and tracker</w:t>
            </w:r>
          </w:p>
        </w:tc>
      </w:tr>
      <w:tr>
        <w:tc>
          <w:tcPr>
            <w:tcW w:type="dxa" w:w="3312"/>
            <w:shd w:fill="FFFFFF"/>
            <w:tcMar>
              <w:top w:w="60" w:type="dxa"/>
              <w:bottom w:w="60" w:type="dxa"/>
              <w:left w:w="100" w:type="dxa"/>
              <w:right w:w="100" w:type="dxa"/>
            </w:tcMar>
          </w:tcPr>
          <w:p>
            <w:r>
              <w:rPr>
                <w:sz w:val="17"/>
              </w:rPr>
              <w:t>Linux Page Cache &amp; Disk Write Buffer</w:t>
            </w:r>
          </w:p>
        </w:tc>
        <w:tc>
          <w:tcPr>
            <w:tcW w:type="dxa" w:w="3312"/>
            <w:shd w:fill="FFFFFF"/>
            <w:tcMar>
              <w:top w:w="60" w:type="dxa"/>
              <w:bottom w:w="60" w:type="dxa"/>
              <w:left w:w="100" w:type="dxa"/>
              <w:right w:w="100" w:type="dxa"/>
            </w:tcMar>
          </w:tcPr>
          <w:p>
            <w:r>
              <w:rPr>
                <w:b/>
                <w:sz w:val="17"/>
              </w:rPr>
              <w:t>2.00 – 2.30 GB</w:t>
            </w:r>
          </w:p>
        </w:tc>
        <w:tc>
          <w:tcPr>
            <w:tcW w:type="dxa" w:w="3312"/>
            <w:shd w:fill="FFFFFF"/>
            <w:tcMar>
              <w:top w:w="60" w:type="dxa"/>
              <w:bottom w:w="60" w:type="dxa"/>
              <w:left w:w="100" w:type="dxa"/>
              <w:right w:w="100" w:type="dxa"/>
            </w:tcMar>
          </w:tcPr>
          <w:p>
            <w:r>
              <w:rPr>
                <w:sz w:val="17"/>
              </w:rPr>
              <w:t>Asynchronous buffered I/O writes to NVMe and NAS</w:t>
            </w:r>
          </w:p>
        </w:tc>
      </w:tr>
    </w:tbl>
    <w:p>
      <w:pPr>
        <w:spacing w:line="276" w:lineRule="auto" w:before="120"/>
      </w:pPr>
      <w:r>
        <w:rPr>
          <w:b/>
        </w:rPr>
        <w:t xml:space="preserve">• Total Baseline Active RAM: </w:t>
      </w:r>
      <w:r>
        <w:t>6.90 GB to 8.50 GB</w:t>
        <w:br/>
      </w:r>
      <w:r>
        <w:rPr>
          <w:b/>
        </w:rPr>
        <w:t xml:space="preserve">• Free Safety Margin (with 16GB Installed): </w:t>
      </w:r>
      <w:r>
        <w:rPr>
          <w:b/>
        </w:rPr>
        <w:t>7.50 GB to 9.10 GB (47% to 57% Headroom)</w:t>
        <w:br/>
      </w:r>
      <w:r>
        <w:rPr>
          <w:b/>
        </w:rPr>
        <w:t xml:space="preserve">• Conclusion: </w:t>
      </w:r>
      <w:r>
        <w:t>16GB DDR5-5200 CL36 installed in Dual-Channel (2x 8GB) is completely crash-free, stable, and meets all operational requirements.</w:t>
      </w:r>
    </w:p>
    <w:p>
      <w:pPr>
        <w:pStyle w:val="Heading2"/>
      </w:pPr>
      <w:r>
        <w:t>2.5 Local Storage Allocation (512GB M.2 NVMe SSD)</w:t>
      </w:r>
    </w:p>
    <w:p>
      <w:pPr>
        <w:spacing w:line="276" w:lineRule="auto"/>
      </w:pPr>
      <w:r>
        <w:t>Because continuous 24/7 video is routed to the NAS server, the local 512GB NVMe drive is reserved strictly for high-speed OS, AI models, and local databases:</w:t>
        <w:br/>
      </w:r>
      <w:r>
        <w:rPr>
          <w:b/>
        </w:rPr>
        <w:t xml:space="preserve">• Linux OS, Kernel, Drivers &amp; Docker: </w:t>
      </w:r>
      <w:r>
        <w:t>25 GB</w:t>
        <w:br/>
      </w:r>
      <w:r>
        <w:rPr>
          <w:b/>
        </w:rPr>
        <w:t xml:space="preserve">• Python Virtualenv, Dependencies &amp; Toolchain: </w:t>
      </w:r>
      <w:r>
        <w:t>15 GB</w:t>
        <w:br/>
      </w:r>
      <w:r>
        <w:rPr>
          <w:b/>
        </w:rPr>
        <w:t xml:space="preserve">• AI Vision Models &amp; Ollama Weights (YOLO, Pose, 8B LLM): </w:t>
      </w:r>
      <w:r>
        <w:t>20 GB</w:t>
        <w:br/>
      </w:r>
      <w:r>
        <w:rPr>
          <w:b/>
        </w:rPr>
        <w:t xml:space="preserve">• SQLite Database &amp; DuckDB Metadata: </w:t>
      </w:r>
      <w:r>
        <w:t>30 GB</w:t>
        <w:br/>
      </w:r>
      <w:r>
        <w:rPr>
          <w:b/>
        </w:rPr>
        <w:t xml:space="preserve">• Local Emergency Failover Ring Buffer: </w:t>
      </w:r>
      <w:r>
        <w:t>50 GB (stores up to 35 minutes of full 32-camera video locally if NAS drops)</w:t>
        <w:br/>
      </w:r>
      <w:r>
        <w:rPr>
          <w:b/>
        </w:rPr>
        <w:t xml:space="preserve">• Free Unallocated Drive Space (Wear-Leveling): </w:t>
      </w:r>
      <w:r>
        <w:rPr>
          <w:b/>
        </w:rPr>
        <w:t>~372 GB (&gt;72% free space, ensuring 10+ years NVMe lifespan)</w:t>
        <w:br/>
      </w:r>
    </w:p>
    <w:p>
      <w:pPr>
        <w:pStyle w:val="Heading2"/>
      </w:pPr>
      <w:r>
        <w:t>2.6 NAS Server Storage Throughput &amp; Retention</w:t>
      </w:r>
    </w:p>
    <w:p>
      <w:pPr>
        <w:spacing w:line="276" w:lineRule="auto"/>
      </w:pPr>
      <w:r>
        <w:rPr>
          <w:b/>
        </w:rPr>
        <w:t xml:space="preserve">• Continuous Write Bandwidth to NAS: </w:t>
      </w:r>
      <w:r>
        <w:t>32 cameras × 6 Mbps = 192 Mbps (~24.0 MB/s).</w:t>
        <w:br/>
      </w:r>
      <w:r>
        <w:rPr>
          <w:b/>
        </w:rPr>
        <w:t xml:space="preserve">• NAS Network Headroom: </w:t>
      </w:r>
      <w:r>
        <w:t>24.0 MB/s utilizes only 21% of a standard 1 GbE NAS link (or 7.7% of a 2.5 GbE NAS link).</w:t>
        <w:br/>
      </w:r>
      <w:r>
        <w:rPr>
          <w:b/>
        </w:rPr>
        <w:t xml:space="preserve">• Storage Capacity Required on NAS: </w:t>
      </w:r>
      <w:r>
        <w:t>24.0 MB/s = ~86.4 GB/hour = ~2.07 TB/day. For a standard 30-day supermarket retention cycle, 62 TB of RAID-protected NAS capacity is required.</w:t>
      </w:r>
    </w:p>
    <w:p>
      <w:pPr>
        <w:pStyle w:val="Heading1"/>
      </w:pPr>
      <w:r>
        <w:t>3. Itemized Bill of Materials (BOM) &amp; Cost Breakdown</w:t>
      </w:r>
    </w:p>
    <w:tbl>
      <w:tblPr>
        <w:tblW w:type="auto" w:w="0"/>
        <w:jc w:val="center"/>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100" w:type="dxa"/>
              <w:right w:w="100" w:type="dxa"/>
            </w:tcMar>
          </w:tcPr>
          <w:p>
            <w:r>
              <w:rPr>
                <w:b/>
                <w:color w:val="FFFFFF"/>
                <w:sz w:val="18"/>
              </w:rPr>
              <w:t>Component</w:t>
            </w:r>
          </w:p>
        </w:tc>
        <w:tc>
          <w:tcPr>
            <w:tcW w:type="dxa" w:w="2484"/>
            <w:shd w:fill="1A365D"/>
            <w:tcMar>
              <w:top w:w="80" w:type="dxa"/>
              <w:bottom w:w="80" w:type="dxa"/>
              <w:left w:w="100" w:type="dxa"/>
              <w:right w:w="100" w:type="dxa"/>
            </w:tcMar>
          </w:tcPr>
          <w:p>
            <w:r>
              <w:rPr>
                <w:b/>
                <w:color w:val="FFFFFF"/>
                <w:sz w:val="18"/>
              </w:rPr>
              <w:t>Recommended Part Specification</w:t>
            </w:r>
          </w:p>
        </w:tc>
        <w:tc>
          <w:tcPr>
            <w:tcW w:type="dxa" w:w="2484"/>
            <w:shd w:fill="1A365D"/>
            <w:tcMar>
              <w:top w:w="80" w:type="dxa"/>
              <w:bottom w:w="80" w:type="dxa"/>
              <w:left w:w="100" w:type="dxa"/>
              <w:right w:w="100" w:type="dxa"/>
            </w:tcMar>
          </w:tcPr>
          <w:p>
            <w:r>
              <w:rPr>
                <w:b/>
                <w:color w:val="FFFFFF"/>
                <w:sz w:val="18"/>
              </w:rPr>
              <w:t>Qty</w:t>
            </w:r>
          </w:p>
        </w:tc>
        <w:tc>
          <w:tcPr>
            <w:tcW w:type="dxa" w:w="2484"/>
            <w:shd w:fill="1A365D"/>
            <w:tcMar>
              <w:top w:w="80" w:type="dxa"/>
              <w:bottom w:w="80" w:type="dxa"/>
              <w:left w:w="100" w:type="dxa"/>
              <w:right w:w="100" w:type="dxa"/>
            </w:tcMar>
          </w:tcPr>
          <w:p>
            <w:r>
              <w:rPr>
                <w:b/>
                <w:color w:val="FFFFFF"/>
                <w:sz w:val="18"/>
              </w:rPr>
              <w:t>Est. Price (USD)</w:t>
            </w:r>
          </w:p>
        </w:tc>
      </w:tr>
      <w:tr>
        <w:tc>
          <w:tcPr>
            <w:tcW w:type="dxa" w:w="2484"/>
            <w:shd w:fill="FFFFFF"/>
            <w:tcMar>
              <w:top w:w="60" w:type="dxa"/>
              <w:bottom w:w="60" w:type="dxa"/>
              <w:left w:w="100" w:type="dxa"/>
              <w:right w:w="100" w:type="dxa"/>
            </w:tcMar>
          </w:tcPr>
          <w:p>
            <w:r>
              <w:rPr>
                <w:sz w:val="17"/>
              </w:rPr>
              <w:t>1. Dedicated GPU</w:t>
            </w:r>
          </w:p>
        </w:tc>
        <w:tc>
          <w:tcPr>
            <w:tcW w:type="dxa" w:w="2484"/>
            <w:shd w:fill="FFFFFF"/>
            <w:tcMar>
              <w:top w:w="60" w:type="dxa"/>
              <w:bottom w:w="60" w:type="dxa"/>
              <w:left w:w="100" w:type="dxa"/>
              <w:right w:w="100" w:type="dxa"/>
            </w:tcMar>
          </w:tcPr>
          <w:p>
            <w:r>
              <w:rPr>
                <w:sz w:val="17"/>
              </w:rPr>
              <w:t>AMD Radeon™ RX 9060 XT (16GB GDDR6, 128-bit) [Alt: RX 7600 XT 16GB]</w:t>
            </w:r>
          </w:p>
        </w:tc>
        <w:tc>
          <w:tcPr>
            <w:tcW w:type="dxa" w:w="2484"/>
            <w:shd w:fill="FFFFFF"/>
            <w:tcMar>
              <w:top w:w="60" w:type="dxa"/>
              <w:bottom w:w="60" w:type="dxa"/>
              <w:left w:w="100" w:type="dxa"/>
              <w:right w:w="100" w:type="dxa"/>
            </w:tcMar>
          </w:tcPr>
          <w:p>
            <w:r>
              <w:rPr>
                <w:sz w:val="17"/>
              </w:rPr>
              <w:t>1</w:t>
            </w:r>
          </w:p>
        </w:tc>
        <w:tc>
          <w:tcPr>
            <w:tcW w:type="dxa" w:w="2484"/>
            <w:shd w:fill="FFFFFF"/>
            <w:tcMar>
              <w:top w:w="60" w:type="dxa"/>
              <w:bottom w:w="60" w:type="dxa"/>
              <w:left w:w="100" w:type="dxa"/>
              <w:right w:w="100" w:type="dxa"/>
            </w:tcMar>
          </w:tcPr>
          <w:p>
            <w:pPr>
              <w:jc w:val="right"/>
            </w:pPr>
            <w:r>
              <w:rPr>
                <w:b/>
                <w:sz w:val="17"/>
              </w:rPr>
              <w:t>$330 – $360</w:t>
            </w:r>
          </w:p>
        </w:tc>
      </w:tr>
      <w:tr>
        <w:tc>
          <w:tcPr>
            <w:tcW w:type="dxa" w:w="2484"/>
            <w:shd w:fill="F7FAFC"/>
            <w:tcMar>
              <w:top w:w="60" w:type="dxa"/>
              <w:bottom w:w="60" w:type="dxa"/>
              <w:left w:w="100" w:type="dxa"/>
              <w:right w:w="100" w:type="dxa"/>
            </w:tcMar>
          </w:tcPr>
          <w:p>
            <w:r>
              <w:rPr>
                <w:sz w:val="17"/>
              </w:rPr>
              <w:t>2. Host Processor (CPU)</w:t>
            </w:r>
          </w:p>
        </w:tc>
        <w:tc>
          <w:tcPr>
            <w:tcW w:type="dxa" w:w="2484"/>
            <w:shd w:fill="F7FAFC"/>
            <w:tcMar>
              <w:top w:w="60" w:type="dxa"/>
              <w:bottom w:w="60" w:type="dxa"/>
              <w:left w:w="100" w:type="dxa"/>
              <w:right w:w="100" w:type="dxa"/>
            </w:tcMar>
          </w:tcPr>
          <w:p>
            <w:r>
              <w:rPr>
                <w:sz w:val="17"/>
              </w:rPr>
              <w:t>Intel Core i5-13400F or i5-14400F (10 Cores, 16 Threads, 65W TDP)</w:t>
            </w:r>
          </w:p>
        </w:tc>
        <w:tc>
          <w:tcPr>
            <w:tcW w:type="dxa" w:w="2484"/>
            <w:shd w:fill="F7FAFC"/>
            <w:tcMar>
              <w:top w:w="60" w:type="dxa"/>
              <w:bottom w:w="60" w:type="dxa"/>
              <w:left w:w="100" w:type="dxa"/>
              <w:right w:w="100" w:type="dxa"/>
            </w:tcMar>
          </w:tcPr>
          <w:p>
            <w:r>
              <w:rPr>
                <w:sz w:val="17"/>
              </w:rPr>
              <w:t>1</w:t>
            </w:r>
          </w:p>
        </w:tc>
        <w:tc>
          <w:tcPr>
            <w:tcW w:type="dxa" w:w="2484"/>
            <w:shd w:fill="F7FAFC"/>
            <w:tcMar>
              <w:top w:w="60" w:type="dxa"/>
              <w:bottom w:w="60" w:type="dxa"/>
              <w:left w:w="100" w:type="dxa"/>
              <w:right w:w="100" w:type="dxa"/>
            </w:tcMar>
          </w:tcPr>
          <w:p>
            <w:pPr>
              <w:jc w:val="right"/>
            </w:pPr>
            <w:r>
              <w:rPr>
                <w:b/>
                <w:sz w:val="17"/>
              </w:rPr>
              <w:t>$165 – $190</w:t>
            </w:r>
          </w:p>
        </w:tc>
      </w:tr>
      <w:tr>
        <w:tc>
          <w:tcPr>
            <w:tcW w:type="dxa" w:w="2484"/>
            <w:shd w:fill="FFFFFF"/>
            <w:tcMar>
              <w:top w:w="60" w:type="dxa"/>
              <w:bottom w:w="60" w:type="dxa"/>
              <w:left w:w="100" w:type="dxa"/>
              <w:right w:w="100" w:type="dxa"/>
            </w:tcMar>
          </w:tcPr>
          <w:p>
            <w:r>
              <w:rPr>
                <w:sz w:val="17"/>
              </w:rPr>
              <w:t>3. Motherboard</w:t>
            </w:r>
          </w:p>
        </w:tc>
        <w:tc>
          <w:tcPr>
            <w:tcW w:type="dxa" w:w="2484"/>
            <w:shd w:fill="FFFFFF"/>
            <w:tcMar>
              <w:top w:w="60" w:type="dxa"/>
              <w:bottom w:w="60" w:type="dxa"/>
              <w:left w:w="100" w:type="dxa"/>
              <w:right w:w="100" w:type="dxa"/>
            </w:tcMar>
          </w:tcPr>
          <w:p>
            <w:r>
              <w:rPr>
                <w:sz w:val="17"/>
              </w:rPr>
              <w:t>ASRock B760M Pro RS or MSI PRO B760M-A (Micro-ATX, 2.5GbE, Dual M.2)</w:t>
            </w:r>
          </w:p>
        </w:tc>
        <w:tc>
          <w:tcPr>
            <w:tcW w:type="dxa" w:w="2484"/>
            <w:shd w:fill="FFFFFF"/>
            <w:tcMar>
              <w:top w:w="60" w:type="dxa"/>
              <w:bottom w:w="60" w:type="dxa"/>
              <w:left w:w="100" w:type="dxa"/>
              <w:right w:w="100" w:type="dxa"/>
            </w:tcMar>
          </w:tcPr>
          <w:p>
            <w:r>
              <w:rPr>
                <w:sz w:val="17"/>
              </w:rPr>
              <w:t>1</w:t>
            </w:r>
          </w:p>
        </w:tc>
        <w:tc>
          <w:tcPr>
            <w:tcW w:type="dxa" w:w="2484"/>
            <w:shd w:fill="FFFFFF"/>
            <w:tcMar>
              <w:top w:w="60" w:type="dxa"/>
              <w:bottom w:w="60" w:type="dxa"/>
              <w:left w:w="100" w:type="dxa"/>
              <w:right w:w="100" w:type="dxa"/>
            </w:tcMar>
          </w:tcPr>
          <w:p>
            <w:pPr>
              <w:jc w:val="right"/>
            </w:pPr>
            <w:r>
              <w:rPr>
                <w:b/>
                <w:sz w:val="17"/>
              </w:rPr>
              <w:t>$110 – $130</w:t>
            </w:r>
          </w:p>
        </w:tc>
      </w:tr>
      <w:tr>
        <w:tc>
          <w:tcPr>
            <w:tcW w:type="dxa" w:w="2484"/>
            <w:shd w:fill="F7FAFC"/>
            <w:tcMar>
              <w:top w:w="60" w:type="dxa"/>
              <w:bottom w:w="60" w:type="dxa"/>
              <w:left w:w="100" w:type="dxa"/>
              <w:right w:w="100" w:type="dxa"/>
            </w:tcMar>
          </w:tcPr>
          <w:p>
            <w:r>
              <w:rPr>
                <w:sz w:val="17"/>
              </w:rPr>
              <w:t>4. System Memory (RAM)</w:t>
            </w:r>
          </w:p>
        </w:tc>
        <w:tc>
          <w:tcPr>
            <w:tcW w:type="dxa" w:w="2484"/>
            <w:shd w:fill="F7FAFC"/>
            <w:tcMar>
              <w:top w:w="60" w:type="dxa"/>
              <w:bottom w:w="60" w:type="dxa"/>
              <w:left w:w="100" w:type="dxa"/>
              <w:right w:w="100" w:type="dxa"/>
            </w:tcMar>
          </w:tcPr>
          <w:p>
            <w:r>
              <w:rPr>
                <w:sz w:val="17"/>
              </w:rPr>
              <w:t>16GB (2x 8GB) Crucial / Kingston DDR5-5200 MHz CL36 (Dual-Channel)</w:t>
            </w:r>
          </w:p>
        </w:tc>
        <w:tc>
          <w:tcPr>
            <w:tcW w:type="dxa" w:w="2484"/>
            <w:shd w:fill="F7FAFC"/>
            <w:tcMar>
              <w:top w:w="60" w:type="dxa"/>
              <w:bottom w:w="60" w:type="dxa"/>
              <w:left w:w="100" w:type="dxa"/>
              <w:right w:w="100" w:type="dxa"/>
            </w:tcMar>
          </w:tcPr>
          <w:p>
            <w:r>
              <w:rPr>
                <w:sz w:val="17"/>
              </w:rPr>
              <w:t>1</w:t>
            </w:r>
          </w:p>
        </w:tc>
        <w:tc>
          <w:tcPr>
            <w:tcW w:type="dxa" w:w="2484"/>
            <w:shd w:fill="F7FAFC"/>
            <w:tcMar>
              <w:top w:w="60" w:type="dxa"/>
              <w:bottom w:w="60" w:type="dxa"/>
              <w:left w:w="100" w:type="dxa"/>
              <w:right w:w="100" w:type="dxa"/>
            </w:tcMar>
          </w:tcPr>
          <w:p>
            <w:pPr>
              <w:jc w:val="right"/>
            </w:pPr>
            <w:r>
              <w:rPr>
                <w:b/>
                <w:sz w:val="17"/>
              </w:rPr>
              <w:t>$55 – $65</w:t>
            </w:r>
          </w:p>
        </w:tc>
      </w:tr>
      <w:tr>
        <w:tc>
          <w:tcPr>
            <w:tcW w:type="dxa" w:w="2484"/>
            <w:shd w:fill="FFFFFF"/>
            <w:tcMar>
              <w:top w:w="60" w:type="dxa"/>
              <w:bottom w:w="60" w:type="dxa"/>
              <w:left w:w="100" w:type="dxa"/>
              <w:right w:w="100" w:type="dxa"/>
            </w:tcMar>
          </w:tcPr>
          <w:p>
            <w:r>
              <w:rPr>
                <w:sz w:val="17"/>
              </w:rPr>
              <w:t>5. Local Storage (SSD)</w:t>
            </w:r>
          </w:p>
        </w:tc>
        <w:tc>
          <w:tcPr>
            <w:tcW w:type="dxa" w:w="2484"/>
            <w:shd w:fill="FFFFFF"/>
            <w:tcMar>
              <w:top w:w="60" w:type="dxa"/>
              <w:bottom w:w="60" w:type="dxa"/>
              <w:left w:w="100" w:type="dxa"/>
              <w:right w:w="100" w:type="dxa"/>
            </w:tcMar>
          </w:tcPr>
          <w:p>
            <w:r>
              <w:rPr>
                <w:sz w:val="17"/>
              </w:rPr>
              <w:t>512GB WD Blue SN580 or Crucial P3 Plus PCIe 4.0 M.2 NVMe</w:t>
            </w:r>
          </w:p>
        </w:tc>
        <w:tc>
          <w:tcPr>
            <w:tcW w:type="dxa" w:w="2484"/>
            <w:shd w:fill="FFFFFF"/>
            <w:tcMar>
              <w:top w:w="60" w:type="dxa"/>
              <w:bottom w:w="60" w:type="dxa"/>
              <w:left w:w="100" w:type="dxa"/>
              <w:right w:w="100" w:type="dxa"/>
            </w:tcMar>
          </w:tcPr>
          <w:p>
            <w:r>
              <w:rPr>
                <w:sz w:val="17"/>
              </w:rPr>
              <w:t>1</w:t>
            </w:r>
          </w:p>
        </w:tc>
        <w:tc>
          <w:tcPr>
            <w:tcW w:type="dxa" w:w="2484"/>
            <w:shd w:fill="FFFFFF"/>
            <w:tcMar>
              <w:top w:w="60" w:type="dxa"/>
              <w:bottom w:w="60" w:type="dxa"/>
              <w:left w:w="100" w:type="dxa"/>
              <w:right w:w="100" w:type="dxa"/>
            </w:tcMar>
          </w:tcPr>
          <w:p>
            <w:pPr>
              <w:jc w:val="right"/>
            </w:pPr>
            <w:r>
              <w:rPr>
                <w:b/>
                <w:sz w:val="17"/>
              </w:rPr>
              <w:t>$40 – $48</w:t>
            </w:r>
          </w:p>
        </w:tc>
      </w:tr>
      <w:tr>
        <w:tc>
          <w:tcPr>
            <w:tcW w:type="dxa" w:w="2484"/>
            <w:shd w:fill="F7FAFC"/>
            <w:tcMar>
              <w:top w:w="60" w:type="dxa"/>
              <w:bottom w:w="60" w:type="dxa"/>
              <w:left w:w="100" w:type="dxa"/>
              <w:right w:w="100" w:type="dxa"/>
            </w:tcMar>
          </w:tcPr>
          <w:p>
            <w:r>
              <w:rPr>
                <w:sz w:val="17"/>
              </w:rPr>
              <w:t>6. 24/7 DVR Storage</w:t>
            </w:r>
          </w:p>
        </w:tc>
        <w:tc>
          <w:tcPr>
            <w:tcW w:type="dxa" w:w="2484"/>
            <w:shd w:fill="F7FAFC"/>
            <w:tcMar>
              <w:top w:w="60" w:type="dxa"/>
              <w:bottom w:w="60" w:type="dxa"/>
              <w:left w:w="100" w:type="dxa"/>
              <w:right w:w="100" w:type="dxa"/>
            </w:tcMar>
          </w:tcPr>
          <w:p>
            <w:r>
              <w:rPr>
                <w:sz w:val="17"/>
              </w:rPr>
              <w:t>Existing Supermarket NAS Server (NFS / SMB Mount over Ethernet)</w:t>
            </w:r>
          </w:p>
        </w:tc>
        <w:tc>
          <w:tcPr>
            <w:tcW w:type="dxa" w:w="2484"/>
            <w:shd w:fill="F7FAFC"/>
            <w:tcMar>
              <w:top w:w="60" w:type="dxa"/>
              <w:bottom w:w="60" w:type="dxa"/>
              <w:left w:w="100" w:type="dxa"/>
              <w:right w:w="100" w:type="dxa"/>
            </w:tcMar>
          </w:tcPr>
          <w:p>
            <w:r>
              <w:rPr>
                <w:sz w:val="17"/>
              </w:rPr>
              <w:t>1</w:t>
            </w:r>
          </w:p>
        </w:tc>
        <w:tc>
          <w:tcPr>
            <w:tcW w:type="dxa" w:w="2484"/>
            <w:shd w:fill="F7FAFC"/>
            <w:tcMar>
              <w:top w:w="60" w:type="dxa"/>
              <w:bottom w:w="60" w:type="dxa"/>
              <w:left w:w="100" w:type="dxa"/>
              <w:right w:w="100" w:type="dxa"/>
            </w:tcMar>
          </w:tcPr>
          <w:p>
            <w:pPr>
              <w:jc w:val="right"/>
            </w:pPr>
            <w:r>
              <w:rPr>
                <w:b/>
                <w:sz w:val="17"/>
              </w:rPr>
              <w:t>$0.00 (Existing)</w:t>
            </w:r>
          </w:p>
        </w:tc>
      </w:tr>
      <w:tr>
        <w:tc>
          <w:tcPr>
            <w:tcW w:type="dxa" w:w="2484"/>
            <w:shd w:fill="FFFFFF"/>
            <w:tcMar>
              <w:top w:w="60" w:type="dxa"/>
              <w:bottom w:w="60" w:type="dxa"/>
              <w:left w:w="100" w:type="dxa"/>
              <w:right w:w="100" w:type="dxa"/>
            </w:tcMar>
          </w:tcPr>
          <w:p>
            <w:r>
              <w:rPr>
                <w:sz w:val="17"/>
              </w:rPr>
              <w:t>7. Power Supply (PSU)</w:t>
            </w:r>
          </w:p>
        </w:tc>
        <w:tc>
          <w:tcPr>
            <w:tcW w:type="dxa" w:w="2484"/>
            <w:shd w:fill="FFFFFF"/>
            <w:tcMar>
              <w:top w:w="60" w:type="dxa"/>
              <w:bottom w:w="60" w:type="dxa"/>
              <w:left w:w="100" w:type="dxa"/>
              <w:right w:w="100" w:type="dxa"/>
            </w:tcMar>
          </w:tcPr>
          <w:p>
            <w:r>
              <w:rPr>
                <w:sz w:val="17"/>
              </w:rPr>
              <w:t>650W 80+ Bronze / Gold (MSI MAG A650BN / Corsair CX650)</w:t>
            </w:r>
          </w:p>
        </w:tc>
        <w:tc>
          <w:tcPr>
            <w:tcW w:type="dxa" w:w="2484"/>
            <w:shd w:fill="FFFFFF"/>
            <w:tcMar>
              <w:top w:w="60" w:type="dxa"/>
              <w:bottom w:w="60" w:type="dxa"/>
              <w:left w:w="100" w:type="dxa"/>
              <w:right w:w="100" w:type="dxa"/>
            </w:tcMar>
          </w:tcPr>
          <w:p>
            <w:r>
              <w:rPr>
                <w:sz w:val="17"/>
              </w:rPr>
              <w:t>1</w:t>
            </w:r>
          </w:p>
        </w:tc>
        <w:tc>
          <w:tcPr>
            <w:tcW w:type="dxa" w:w="2484"/>
            <w:shd w:fill="FFFFFF"/>
            <w:tcMar>
              <w:top w:w="60" w:type="dxa"/>
              <w:bottom w:w="60" w:type="dxa"/>
              <w:left w:w="100" w:type="dxa"/>
              <w:right w:w="100" w:type="dxa"/>
            </w:tcMar>
          </w:tcPr>
          <w:p>
            <w:pPr>
              <w:jc w:val="right"/>
            </w:pPr>
            <w:r>
              <w:rPr>
                <w:b/>
                <w:sz w:val="17"/>
              </w:rPr>
              <w:t>$55 – $65</w:t>
            </w:r>
          </w:p>
        </w:tc>
      </w:tr>
      <w:tr>
        <w:tc>
          <w:tcPr>
            <w:tcW w:type="dxa" w:w="2484"/>
            <w:shd w:fill="F7FAFC"/>
            <w:tcMar>
              <w:top w:w="60" w:type="dxa"/>
              <w:bottom w:w="60" w:type="dxa"/>
              <w:left w:w="100" w:type="dxa"/>
              <w:right w:w="100" w:type="dxa"/>
            </w:tcMar>
          </w:tcPr>
          <w:p>
            <w:r>
              <w:rPr>
                <w:sz w:val="17"/>
              </w:rPr>
              <w:t>8. Computer Chassis</w:t>
            </w:r>
          </w:p>
        </w:tc>
        <w:tc>
          <w:tcPr>
            <w:tcW w:type="dxa" w:w="2484"/>
            <w:shd w:fill="F7FAFC"/>
            <w:tcMar>
              <w:top w:w="60" w:type="dxa"/>
              <w:bottom w:w="60" w:type="dxa"/>
              <w:left w:w="100" w:type="dxa"/>
              <w:right w:w="100" w:type="dxa"/>
            </w:tcMar>
          </w:tcPr>
          <w:p>
            <w:r>
              <w:rPr>
                <w:sz w:val="17"/>
              </w:rPr>
              <w:t>Montech Air 100 Mesh or DeepCool CC360 (Micro-ATX, High-Airflow)</w:t>
            </w:r>
          </w:p>
        </w:tc>
        <w:tc>
          <w:tcPr>
            <w:tcW w:type="dxa" w:w="2484"/>
            <w:shd w:fill="F7FAFC"/>
            <w:tcMar>
              <w:top w:w="60" w:type="dxa"/>
              <w:bottom w:w="60" w:type="dxa"/>
              <w:left w:w="100" w:type="dxa"/>
              <w:right w:w="100" w:type="dxa"/>
            </w:tcMar>
          </w:tcPr>
          <w:p>
            <w:r>
              <w:rPr>
                <w:sz w:val="17"/>
              </w:rPr>
              <w:t>1</w:t>
            </w:r>
          </w:p>
        </w:tc>
        <w:tc>
          <w:tcPr>
            <w:tcW w:type="dxa" w:w="2484"/>
            <w:shd w:fill="F7FAFC"/>
            <w:tcMar>
              <w:top w:w="60" w:type="dxa"/>
              <w:bottom w:w="60" w:type="dxa"/>
              <w:left w:w="100" w:type="dxa"/>
              <w:right w:w="100" w:type="dxa"/>
            </w:tcMar>
          </w:tcPr>
          <w:p>
            <w:pPr>
              <w:jc w:val="right"/>
            </w:pPr>
            <w:r>
              <w:rPr>
                <w:b/>
                <w:sz w:val="17"/>
              </w:rPr>
              <w:t>$45 – $55</w:t>
            </w:r>
          </w:p>
        </w:tc>
      </w:tr>
      <w:tr>
        <w:tc>
          <w:tcPr>
            <w:tcW w:type="dxa" w:w="2484"/>
            <w:shd w:fill="FFFFFF"/>
            <w:tcMar>
              <w:top w:w="60" w:type="dxa"/>
              <w:bottom w:w="60" w:type="dxa"/>
              <w:left w:w="100" w:type="dxa"/>
              <w:right w:w="100" w:type="dxa"/>
            </w:tcMar>
          </w:tcPr>
          <w:p>
            <w:r>
              <w:rPr>
                <w:sz w:val="17"/>
              </w:rPr>
              <w:t>9. CPU Cooler</w:t>
            </w:r>
          </w:p>
        </w:tc>
        <w:tc>
          <w:tcPr>
            <w:tcW w:type="dxa" w:w="2484"/>
            <w:shd w:fill="FFFFFF"/>
            <w:tcMar>
              <w:top w:w="60" w:type="dxa"/>
              <w:bottom w:w="60" w:type="dxa"/>
              <w:left w:w="100" w:type="dxa"/>
              <w:right w:w="100" w:type="dxa"/>
            </w:tcMar>
          </w:tcPr>
          <w:p>
            <w:r>
              <w:rPr>
                <w:sz w:val="17"/>
              </w:rPr>
              <w:t>Thermalright Assassin X 120 Refined SE (120mm Silent Air Tower)</w:t>
            </w:r>
          </w:p>
        </w:tc>
        <w:tc>
          <w:tcPr>
            <w:tcW w:type="dxa" w:w="2484"/>
            <w:shd w:fill="FFFFFF"/>
            <w:tcMar>
              <w:top w:w="60" w:type="dxa"/>
              <w:bottom w:w="60" w:type="dxa"/>
              <w:left w:w="100" w:type="dxa"/>
              <w:right w:w="100" w:type="dxa"/>
            </w:tcMar>
          </w:tcPr>
          <w:p>
            <w:r>
              <w:rPr>
                <w:sz w:val="17"/>
              </w:rPr>
              <w:t>1</w:t>
            </w:r>
          </w:p>
        </w:tc>
        <w:tc>
          <w:tcPr>
            <w:tcW w:type="dxa" w:w="2484"/>
            <w:shd w:fill="FFFFFF"/>
            <w:tcMar>
              <w:top w:w="60" w:type="dxa"/>
              <w:bottom w:w="60" w:type="dxa"/>
              <w:left w:w="100" w:type="dxa"/>
              <w:right w:w="100" w:type="dxa"/>
            </w:tcMar>
          </w:tcPr>
          <w:p>
            <w:pPr>
              <w:jc w:val="right"/>
            </w:pPr>
            <w:r>
              <w:rPr>
                <w:b/>
                <w:sz w:val="17"/>
              </w:rPr>
              <w:t>$18 – $20</w:t>
            </w:r>
          </w:p>
        </w:tc>
      </w:tr>
      <w:tr>
        <w:tc>
          <w:tcPr>
            <w:tcW w:type="dxa" w:w="2484"/>
            <w:shd w:fill="F7FAFC"/>
            <w:tcMar>
              <w:top w:w="60" w:type="dxa"/>
              <w:bottom w:w="60" w:type="dxa"/>
              <w:left w:w="100" w:type="dxa"/>
              <w:right w:w="100" w:type="dxa"/>
            </w:tcMar>
          </w:tcPr>
          <w:p>
            <w:r>
              <w:rPr>
                <w:sz w:val="17"/>
              </w:rPr>
              <w:t>10. Secondary NIC</w:t>
            </w:r>
          </w:p>
        </w:tc>
        <w:tc>
          <w:tcPr>
            <w:tcW w:type="dxa" w:w="2484"/>
            <w:shd w:fill="F7FAFC"/>
            <w:tcMar>
              <w:top w:w="60" w:type="dxa"/>
              <w:bottom w:w="60" w:type="dxa"/>
              <w:left w:w="100" w:type="dxa"/>
              <w:right w:w="100" w:type="dxa"/>
            </w:tcMar>
          </w:tcPr>
          <w:p>
            <w:r>
              <w:rPr>
                <w:sz w:val="17"/>
              </w:rPr>
              <w:t>PCIe 2.5 GbE Network Card (Realtek RTL8125B) for isolated CCTV VLAN</w:t>
            </w:r>
          </w:p>
        </w:tc>
        <w:tc>
          <w:tcPr>
            <w:tcW w:type="dxa" w:w="2484"/>
            <w:shd w:fill="F7FAFC"/>
            <w:tcMar>
              <w:top w:w="60" w:type="dxa"/>
              <w:bottom w:w="60" w:type="dxa"/>
              <w:left w:w="100" w:type="dxa"/>
              <w:right w:w="100" w:type="dxa"/>
            </w:tcMar>
          </w:tcPr>
          <w:p>
            <w:r>
              <w:rPr>
                <w:sz w:val="17"/>
              </w:rPr>
              <w:t>1</w:t>
            </w:r>
          </w:p>
        </w:tc>
        <w:tc>
          <w:tcPr>
            <w:tcW w:type="dxa" w:w="2484"/>
            <w:shd w:fill="F7FAFC"/>
            <w:tcMar>
              <w:top w:w="60" w:type="dxa"/>
              <w:bottom w:w="60" w:type="dxa"/>
              <w:left w:w="100" w:type="dxa"/>
              <w:right w:w="100" w:type="dxa"/>
            </w:tcMar>
          </w:tcPr>
          <w:p>
            <w:pPr>
              <w:jc w:val="right"/>
            </w:pPr>
            <w:r>
              <w:rPr>
                <w:b/>
                <w:sz w:val="17"/>
              </w:rPr>
              <w:t>$15 – $20</w:t>
            </w:r>
          </w:p>
        </w:tc>
      </w:tr>
    </w:tbl>
    <w:p>
      <w:pPr>
        <w:spacing w:before="160"/>
        <w:jc w:val="right"/>
      </w:pPr>
      <w:r>
        <w:rPr>
          <w:b/>
          <w:sz w:val="22"/>
        </w:rPr>
        <w:t xml:space="preserve">TOTAL ESTIMATED INVESTMENT: </w:t>
      </w:r>
      <w:r>
        <w:rPr>
          <w:b/>
          <w:color w:val="107C41"/>
          <w:sz w:val="26"/>
        </w:rPr>
        <w:t>$833 – $953 USD</w:t>
        <w:br/>
      </w:r>
      <w:r>
        <w:rPr>
          <w:b/>
          <w:color w:val="B42828"/>
          <w:sz w:val="19"/>
        </w:rPr>
        <w:t>TOTAL CAPITAL SAVINGS VS. ORIGINAL RTX SPEC: ~$950 – $1,050 USD (&gt;52% REDUCTION)</w:t>
      </w:r>
    </w:p>
    <w:p>
      <w:pPr>
        <w:pStyle w:val="Heading1"/>
      </w:pPr>
      <w:r>
        <w:t>4. Physical Deployment &amp; Network Isolation Topology</w:t>
      </w:r>
    </w:p>
    <w:p>
      <w:pPr>
        <w:spacing w:line="276" w:lineRule="auto"/>
      </w:pPr>
      <w:r>
        <w:rPr>
          <w:b/>
        </w:rPr>
        <w:t xml:space="preserve">• Dual-NIC Physical Isolation: </w:t>
      </w:r>
      <w:r>
        <w:t>Port 1 (Onboard 2.5 GbE) connects directly to the 32-port PoE camera switch on an isolated CCTV subnet (192.168.20.0/24). Port 2 (PCIe 2.5 GbE) connects to the main supermarket router and NAS (192.168.1.0/24). This prevents camera traffic from affecting POS registers and ensures secure isolation.</w:t>
        <w:br/>
      </w:r>
      <w:r>
        <w:rPr>
          <w:b/>
        </w:rPr>
        <w:t xml:space="preserve">• Power &amp; Thermal Draw: </w:t>
      </w:r>
      <w:r>
        <w:t>Average continuous power draw is ~220W–240W. A 650W power supply operates in its optimal 40%–50% efficiency window, minimizing fan noise and heat output.</w:t>
        <w:br/>
      </w:r>
      <w:r>
        <w:rPr>
          <w:b/>
        </w:rPr>
        <w:t xml:space="preserve">• Battery Backup (UPS): </w:t>
      </w:r>
      <w:r>
        <w:t>Pair the system with an APC Back-UPS Pro 1000VA (~$160 USD) to provide ~35 minutes of backup runtime during brownouts and ensure safe SQLite database shutdown.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7"/>
      </w:rPr>
      <w:t>Confidential — Optimized Commercial Edge AI Specification — 32 Cameras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7"/>
      </w:rPr>
      <w:t>Supermarket Edge AI CCTV — Hardware Sizing &amp; Calculations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C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