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8"/>
        </w:rPr>
        <w:t>Audit Metodologi SFC Terminal</w:t>
        <w:br/>
        <w:t>Potensi Double-Counting / Redundant Information</w:t>
      </w:r>
    </w:p>
    <w:p>
      <w:pPr>
        <w:jc w:val="center"/>
      </w:pPr>
      <w:r>
        <w:rPr>
          <w:rFonts w:ascii="Calibri" w:hAnsi="Calibri"/>
          <w:color w:val="444444"/>
          <w:sz w:val="28"/>
        </w:rPr>
        <w:t>Komponen GLF, SLI, HMM, XGBoost, dan Composite Stress Score</w:t>
      </w:r>
    </w:p>
    <w:p>
      <w:pPr>
        <w:jc w:val="center"/>
      </w:pPr>
      <w:r>
        <w:rPr>
          <w:rFonts w:ascii="Calibri" w:hAnsi="Calibri"/>
          <w:i/>
          <w:color w:val="707070"/>
          <w:sz w:val="18"/>
        </w:rPr>
        <w:t>Snapshot data.json 2026-08-09  |  Sumber: kode /home/ubuntu/sfc  |  bersifat audit, bukan rekomendasi investasi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1. Ringkasan Eksekutif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Audit ini memetakan jalur informasi komponen GLF, SLI, HMM, XGBoost, dan skor stress komposit (effective_sfc serta composite_confidence) untuk mengidentifikasi sinyal mentah yang dihitung lebih dari satu kali di dalam agregasi yang sama.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Temuan utama: headline stress (effective_sfc) adalah produk dari rantai factors[Rt,Lt,St,Mt,Ft] -&gt; calculate_sfc_ensemble -&gt; sfc_pct -&gt; +liq_mod -&gt; DW -&gt; EWMA. Dari kelima komponen yang diaudit, SLI dan XGBoost TIDAK masuk ke skor (display-only), sehingga aman. Namun ditemukan 3 (tiga) pola double-counting pada sinyal yang benar-benar memengaruhi skor: TGA/RRP, US M2 YoY, dan DXY.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1296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Masuk skor?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Kanal</w:t>
            </w:r>
          </w:p>
        </w:tc>
        <w:tc>
          <w:tcPr>
            <w:tcW w:type="dxa" w:w="3024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Verdict redundansi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GLF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factors["Lt"] += glf_adj x 5.927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Ya — sebagian komponennya terhitung ulang di kanal lain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SLI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Tidak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data.json + behavioral_divergence (display-only)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Aman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HMM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Indirek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override regime -&gt; _REGIME_DRIVER_MULT + DW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Sebagian — fitur m2_yoy dipakai juga di GLF/liq_mod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XGBoost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Tidak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blend nonaktif (weight 0.0), display-only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Aman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Composite stress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20"/>
              </w:rPr>
              <w:t>effective_sfc + composite_confidence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Mengekor redundansi GLF/liq_mod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2. Jalur Skor Utama (Headline Stress)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Step 1 — </w:t>
      </w:r>
      <w:r>
        <w:rPr>
          <w:rFonts w:ascii="Calibri" w:hAnsi="Calibri"/>
          <w:sz w:val="22"/>
        </w:rPr>
        <w:t>factors[Rt, Lt, St, Mt, Ft] dibangun dari score_factors_from_market + berbagai adjustment (ETF, FISCAL, GSLS, GLF, REPO).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Step 2 — </w:t>
      </w:r>
      <w:r>
        <w:rPr>
          <w:rFonts w:ascii="Calibri" w:hAnsi="Calibri"/>
          <w:sz w:val="22"/>
        </w:rPr>
        <w:t>calculate_sfc_ensemble(factors) menghasilkan sfc_pct dan zone (collect.py:2415).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Step 3 — </w:t>
      </w:r>
      <w:r>
        <w:rPr>
          <w:rFonts w:ascii="Calibri" w:hAnsi="Calibri"/>
          <w:sz w:val="22"/>
        </w:rPr>
        <w:t>sfc_pct di-nudge QLSTM (5%) lalu ditambah liq_mod (berbasis m2_yoy) menjadi effective_sfc (collect.py:2920-2924).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Step 4 — </w:t>
      </w:r>
      <w:r>
        <w:rPr>
          <w:rFonts w:ascii="Calibri" w:hAnsi="Calibri"/>
          <w:sz w:val="22"/>
        </w:rPr>
        <w:t>effective_sfc disesuaikan Dynamic Weighting (regime) dan EWMA, lalu menentukan zone/signal; composite_confidence = macro x (1 - execution_risk) (collect.py:3493).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Karena effective_sfc adalah bilangan tunggal tempat semua kanal bermuara, sinyal mentah yang masuk lebih dari satu kanal akan memberi dampak berlipat secara efektif.</w:t>
      </w:r>
    </w:p>
    <w:p>
      <w:pPr>
        <w:pStyle w:val="Heading1"/>
      </w:pPr>
      <w:r>
        <w:rPr>
          <w:rFonts w:ascii="Calibri" w:hAnsi="Calibri"/>
          <w:color w:val="1F4E79"/>
        </w:rPr>
        <w:t>3. Temuan Double-Counting</w:t>
      </w:r>
    </w:p>
    <w:p>
      <w:pPr>
        <w:pStyle w:val="Heading2"/>
      </w:pPr>
      <w:r>
        <w:rPr>
          <w:rFonts w:ascii="Calibri" w:hAnsi="Calibri"/>
          <w:color w:val="1F4E79"/>
        </w:rPr>
        <w:t>3.1 TGA &amp; RRP — dua kali masuk faktor Lt (severity tinggi)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Dua modul mengambil seri FRED yang IDENTIK dan keduanya menyuntikkan hasilnya ke faktor yang sama (Lt):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Seri FRED</w:t>
            </w:r>
          </w:p>
        </w:tc>
        <w:tc>
          <w:tcPr>
            <w:tcW w:type="dxa" w:w="1584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Jalur ke Lt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GLF (global_liquidity_engine.py:149-150, 359-361)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WTREGEN (TGA), RRPONTSYD (RRP)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0"/>
              </w:rPr>
              <w:t>TGA 10%, RRP 10%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glf_stress -&gt; factors["Lt"] (collect.py:2487)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FISCAL M83/M84 (fiscal_liquidity.py:79, 124)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WTREGEN (TGA), RRPONTSYD (RRP)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0"/>
              </w:rPr>
              <w:t>M83 55%, M84 45%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tga_adj + rrp_adj -&gt; factors["Lt"] (collect.py:2307)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sz w:val="22"/>
        </w:rPr>
        <w:t>Satu sinyal fiskal (level + tren TGA dan RRP) diberi bobot 2x ke faktor yang sama. Snapshot live: GLF komponen tga z=-2.0 (w=0.10) dan rrp z=+1.5 (w=0.10). Pada hari drainase fiskal, GLF dan M83/M84 sama-sama mendorong Lt turun -&gt; tekanan berlipat.</w:t>
      </w:r>
    </w:p>
    <w:p>
      <w:pPr>
        <w:pStyle w:val="Heading2"/>
      </w:pPr>
      <w:r>
        <w:rPr>
          <w:rFonts w:ascii="Calibri" w:hAnsi="Calibri"/>
          <w:color w:val="1F4E79"/>
        </w:rPr>
        <w:t>3.2 US M2 YoY (M2SL) — tiga jalur, satu input (severity sedang-tinggi)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Semua jalur berakar pada satu nilai m2_yoy = get_m2_data() (M2SL, collect.py:733-746). Input tunggal yang sama dikonsumsi di tiga tempat: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Kanal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388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Efek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GLF komponen "m2" (M2SL, w=0.15)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global_liquidity_engine.py:356-357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20"/>
              </w:rPr>
              <w:t>Lt -&gt; sfc_pct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liq_mod = (7.0 - m2_yoy) x 0.8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collect.py:2920-2924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20"/>
              </w:rPr>
              <w:t>effective_sfc langsung (live m2_yoy=5.53 -&gt; +1.2pp)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HMM fitur m2_yoy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0"/>
              </w:rPr>
              <w:t>hmm_regime.py:46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sz w:val="20"/>
              </w:rPr>
              <w:t>regime -&gt; mult + DW -&gt; effective_sfc/zone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sz w:val="22"/>
        </w:rPr>
        <w:t>Catatan penting: komentar collect.py:2477-2480 mengklaim "direct m2_yoy sigmoid" sudah dihapus dari Lt sebagai redundan (diganti GLF x5.927). Namun de-duplikasi ini TIDAK TUNTAS: liq_mod di baris 2920 masih menyuntikkan m2_yoy yang sama langsung ke effective_sfc, sementara komponen m2 di dalam GLF juga masih aktif. Dampak: pertumbuhan M2 terhitung 2-3 kali.</w:t>
      </w:r>
    </w:p>
    <w:p>
      <w:pPr>
        <w:pStyle w:val="Heading2"/>
      </w:pPr>
      <w:r>
        <w:rPr>
          <w:rFonts w:ascii="Calibri" w:hAnsi="Calibri"/>
          <w:color w:val="1F4E79"/>
        </w:rPr>
        <w:t>3.3 DXY — dua faktor berbeda (severity rendah-sedang)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Kanal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Faktor tujuan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GLF komponen "dxy" (w=0.13)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global_liquidity_engine.py:362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Lt (via GLF)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sz w:val="20"/>
              </w:rPr>
              <w:t>_sigmoid_factor(dxy) langsung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20"/>
              </w:rPr>
              <w:t>collect.py:1025-1040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factors["Sc"]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sz w:val="22"/>
        </w:rPr>
        <w:t>Dua faktor (Lt dan Sc) bergerak oleh input DXY yang sama. Snapshot live: DXY=99.66 (GLF z=+0.068, netral; Sc=-0.10).</w:t>
      </w:r>
    </w:p>
    <w:p>
      <w:pPr>
        <w:pStyle w:val="Heading1"/>
      </w:pPr>
      <w:r>
        <w:rPr>
          <w:rFonts w:ascii="Calibri" w:hAnsi="Calibri"/>
          <w:color w:val="1F4E79"/>
        </w:rPr>
        <w:t>4. Komponen yang Sudah Benar / Tidak Redundan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execution_risk internal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Aman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cascade=arah, squeeze=magnitude, funding=rate asli; sudah orthogonal (de-dup 2026-08, collect.py:3440-3480)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XGBoost meta-ensemble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Aman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blend dimatikan, weight 0.0, display-only (collect.py:3072)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SLI (M76-M80)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Aman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display-only: data.json + behavioral_divergence, tidak masuk skor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M72-M75 macro liquidity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Aman (untuk skor)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m75 dilaporkan display-only; namun inputnya (M2SL/WALCL) tumpang tindih dgn GLF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adv_regime (k-means+Markov)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Aman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display-only, tidak drive scoring (per memory: tidak andal)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M33 GLO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20"/>
              </w:rPr>
              <w:t>Aman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20"/>
              </w:rPr>
              <w:t>orphaned — dihitung &amp; dilaporkan tapi TIDAK masuk ensemble (collect.py:2556-2562)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Rekomendasi &amp; Keputusan (setelah walk-forward)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#1 — </w:t>
      </w:r>
      <w:r>
        <w:rPr>
          <w:rFonts w:ascii="Calibri" w:hAnsi="Calibri"/>
          <w:sz w:val="22"/>
        </w:rPr>
        <w:t>Hapus adjustment FISCAL M83/M84 ke Lt (TGA/RRP kini HANYA di GLF). VALIDATED: std-ratio 0.979 (amplitudo terjaga) &amp; polaritas justru membaik (+6.92 salah tanda -&gt; -2.23 benar, sig). DEPLOY 2026-08-09.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#2 — </w:t>
      </w:r>
      <w:r>
        <w:rPr>
          <w:rFonts w:ascii="Calibri" w:hAnsi="Calibri"/>
          <w:sz w:val="22"/>
        </w:rPr>
        <w:t>Hapus liq_mod (m2_yoy langsung) dari effective_sfc. VALIDATED: std-ratio 1.206, polaritas terjaga (-2.30 -&gt; -2.23, keduanya sig), term yang dihapus ~murni amplifikasi. DEPLOY 2026-08-09.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#3 — </w:t>
      </w:r>
      <w:r>
        <w:rPr>
          <w:rFonts w:ascii="Calibri" w:hAnsi="Calibri"/>
          <w:sz w:val="22"/>
        </w:rPr>
        <w:t>DXY (GLF vs Sc): PERTAHANKAN keduanya. Uji inkremental (seeded bootstrap CI 90%) menunjukkan Sc-DXY ADITIF — memperlebar gap 30d (-2.23 -&gt; -3.14) &amp; rentang skor (3.8-30.6 -&gt; 2.1-57.0). Ini lensa transmisi berbeda (struktur korelasi DXY-BTC), BUKAN double-count murni. Menghapusnya akan kehilangan sinyal.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Setiap fiks memenuhi protokol: std-ratio OLD/NEW, polaritas prediksi, seeded numpy bootstrap, CI 90%, dan skala bobot dipertahankan (GLF x5.927 &amp; bobot faktor lain TIDAK diubah; hanya term duplikat yang dihapus).</w:t>
      </w:r>
    </w:p>
    <w:p>
      <w:pPr>
        <w:pStyle w:val="Heading1"/>
      </w:pPr>
      <w:r>
        <w:rPr>
          <w:rFonts w:ascii="Calibri" w:hAnsi="Calibri"/>
          <w:color w:val="1F4E79"/>
        </w:rPr>
        <w:t>6. Hasil Walk-Forward Validation (FRED 2015-2026, n=4208)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Fiks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std-ratio OLD/NEW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30d gap OLD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30d gap NEW</w:t>
            </w:r>
          </w:p>
        </w:tc>
        <w:tc>
          <w:tcPr>
            <w:tcW w:type="dxa" w:w="3024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20"/>
              </w:rPr>
              <w:t>#1 TGA/RRP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0.979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+6.92 (salah tanda, SIG)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-2.23 (benar, SIG)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DEPLOY — polaritas membaik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20"/>
              </w:rPr>
              <w:t>#2 liq_mod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1.206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-2.30 (SIG)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-2.23 (SIG)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DEPLOY — polaritas terjaga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20"/>
              </w:rPr>
              <w:t>#3 DXY (Sc)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std 11.85 -&gt; 17.66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gap base -2.23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gap aug -3.14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KEEP — Sc-DXY aditif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sz w:val="22"/>
        </w:rPr>
        <w:t>Metode: rekonstruksi FRED long-history (DTWEXBGS proxy DXY, china excluded w=0.04, St/Rt/Ft=0), formula verbatim, quantile top-vs-bottom 20% fwd-return, bootstrap seeded (random.seed(42)), nboot=20.000, CI 90%. Detail lengkap: docs/dedup_walkforward_2026.md. Catatan: rekonstruksi parsial — nilai gap absolut tidak portabel ke live; yang valid adalah perbandingan relatif OLD vs NEW (subset sama).</w:t>
      </w:r>
    </w:p>
    <w:p>
      <w:pPr>
        <w:pStyle w:val="Heading1"/>
      </w:pPr>
      <w:r>
        <w:rPr>
          <w:rFonts w:ascii="Calibri" w:hAnsi="Calibri"/>
          <w:color w:val="1F4E79"/>
        </w:rPr>
        <w:t>7. Lampiran — Rujukan Kode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Jalur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GLF -&gt; Lt (x5.927)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collect.py:2486-2488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FISCAL M83/M84 -&gt; 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collect.py:2304-2307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liq_mod (m2_yoy) -&gt; effective_sfc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collect.py:2920-2924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HMM fitur m2_yoy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hmm_regime.py:46; collect.py:2946-2952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DXY -&gt; Sc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collect.py:1025-1040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GLF komponen TGA/RRP/M2/DXY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global_liquidity_engine.py:348-363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composite_confidence (macro x (1-exec))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collect.py:3493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XGBoost blend nonaktif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collect.py:3062-3076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Fix #1: FISCAL M83/M84 -&gt; Lt (dihapus, display-only)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collect.py (sebelumnya 2303-2308)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sz w:val="20"/>
              </w:rPr>
              <w:t>Fix #2: liq_mod -&gt; effective_sfc (dihapus = 0)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collect.py (sebelumnya 2920-2924)</w:t>
            </w:r>
          </w:p>
        </w:tc>
      </w:tr>
    </w:tbl>
    <w:p>
      <w:pPr>
        <w:spacing w:after="120"/>
      </w:pPr>
    </w:p>
    <w:p>
      <w:r>
        <w:rPr>
          <w:i/>
          <w:color w:val="707070"/>
          <w:sz w:val="16"/>
        </w:rPr>
        <w:t>DISCLAIMER: Dokumen ini adalah hasil audit metodologi berbasis kode dan data historis, bersifat informatif/riset, bukan rekomendasi investasi.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