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132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MD-1</w:t>
      </w: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30"/>
          <w:szCs w:val="30"/>
        </w:rPr>
        <w:t>降压电源模块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771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简介：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此模块是为智能小车、机器人等自动化、智能化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和数字化等装置提供一种电源解决方案。使用工业级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LM2596S</w:t>
      </w:r>
      <w:proofErr w:type="gramStart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做为</w:t>
      </w:r>
      <w:proofErr w:type="gramEnd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核心器件与传统的使用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78XX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系列等串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联型稳压</w:t>
      </w:r>
      <w:proofErr w:type="gramEnd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集成电路相比，此模块在较高的输入电压时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有更高的效率和更低的结温。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应用范围：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FF0000"/>
          <w:kern w:val="0"/>
          <w:szCs w:val="21"/>
        </w:rPr>
        <w:t>警告：此模块未经过工业级及以上等级的测试，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FF0000"/>
          <w:kern w:val="0"/>
          <w:szCs w:val="21"/>
        </w:rPr>
        <w:t>仅限于民用领域一般的环境及场合。不可使用于工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6963F7">
        <w:rPr>
          <w:rFonts w:ascii="宋体" w:eastAsia="宋体" w:hAnsi="宋体" w:cs="Tahoma" w:hint="eastAsia"/>
          <w:color w:val="FF0000"/>
          <w:kern w:val="0"/>
          <w:szCs w:val="21"/>
        </w:rPr>
        <w:t>业级或</w:t>
      </w:r>
      <w:proofErr w:type="gramEnd"/>
      <w:r w:rsidRPr="006963F7">
        <w:rPr>
          <w:rFonts w:ascii="宋体" w:eastAsia="宋体" w:hAnsi="宋体" w:cs="Tahoma" w:hint="eastAsia"/>
          <w:color w:val="FF0000"/>
          <w:kern w:val="0"/>
          <w:szCs w:val="21"/>
        </w:rPr>
        <w:t>更高级别的使用环境和场所，极高可靠度的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FF0000"/>
          <w:kern w:val="0"/>
          <w:szCs w:val="21"/>
        </w:rPr>
        <w:t>应用也不适用。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数字化系统、单片机系统、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ARM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机系统等</w:t>
      </w:r>
    </w:p>
    <w:p w:rsidR="006963F7" w:rsidRPr="006963F7" w:rsidRDefault="006963F7" w:rsidP="006963F7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小型或（和）微型机械人和智能化小型机械手等</w:t>
      </w:r>
    </w:p>
    <w:p w:rsidR="006963F7" w:rsidRPr="006963F7" w:rsidRDefault="006963F7" w:rsidP="006963F7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其它类型的负载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输入电压≤37V输入电流≤3.0A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特性：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易于安装，使用简便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模块高度≤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17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毫米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工业</w:t>
      </w:r>
      <w:proofErr w:type="gramStart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级核心</w:t>
      </w:r>
      <w:proofErr w:type="gramEnd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器件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输入电压范围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DC 4.5V~40.0V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平均最大输出电流≤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3.0A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稳压输出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大功率输入接线柱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输入输出状态指示灯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标准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2.54mm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双排针输出，单脚输出≤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1.0A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电源经过开关直接输出端</w:t>
      </w:r>
    </w:p>
    <w:p w:rsidR="006963F7" w:rsidRPr="006963F7" w:rsidRDefault="006963F7" w:rsidP="006963F7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排针反装</w:t>
      </w:r>
      <w:proofErr w:type="gramEnd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，本模块可安装于万能电路板上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电器特性：</w:t>
      </w:r>
    </w:p>
    <w:tbl>
      <w:tblPr>
        <w:tblW w:w="770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209"/>
        <w:gridCol w:w="1274"/>
        <w:gridCol w:w="1199"/>
        <w:gridCol w:w="1080"/>
        <w:gridCol w:w="1660"/>
      </w:tblGrid>
      <w:tr w:rsidR="006963F7" w:rsidRPr="006963F7" w:rsidTr="006963F7">
        <w:trPr>
          <w:trHeight w:val="285"/>
          <w:jc w:val="center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输入电压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输入电流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输出电压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输出电流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效率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模块表面温度</w:t>
            </w:r>
          </w:p>
        </w:tc>
      </w:tr>
      <w:tr w:rsidR="006963F7" w:rsidRPr="006963F7" w:rsidTr="006963F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7.0V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1.92A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74.4%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59.5℃</w:t>
            </w:r>
          </w:p>
        </w:tc>
      </w:tr>
      <w:tr w:rsidR="006963F7" w:rsidRPr="006963F7" w:rsidTr="006963F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9.0V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1.51A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73.0%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55.5℃</w:t>
            </w:r>
          </w:p>
        </w:tc>
      </w:tr>
      <w:tr w:rsidR="006963F7" w:rsidRPr="006963F7" w:rsidTr="006963F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12.0V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1.01A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83.3%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52.1℃</w:t>
            </w:r>
          </w:p>
        </w:tc>
      </w:tr>
      <w:tr w:rsidR="006963F7" w:rsidRPr="006963F7" w:rsidTr="006963F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15.0V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0.85A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78.4%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50.8℃</w:t>
            </w:r>
          </w:p>
        </w:tc>
      </w:tr>
      <w:tr w:rsidR="006963F7" w:rsidRPr="006963F7" w:rsidTr="006963F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24.0V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0.52A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80.1%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47.5℃</w:t>
            </w:r>
          </w:p>
        </w:tc>
      </w:tr>
      <w:tr w:rsidR="006963F7" w:rsidRPr="006963F7" w:rsidTr="006963F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30.0V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0.40A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81.3%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3F7" w:rsidRPr="006963F7" w:rsidRDefault="006963F7" w:rsidP="006963F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50.0℃</w:t>
            </w:r>
          </w:p>
        </w:tc>
      </w:tr>
    </w:tbl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147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测试条件：气温≤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25.0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℃测温设备采用非接触式红外线测温仪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   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此模块与常用的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7805</w:t>
      </w:r>
      <w:proofErr w:type="gramStart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三</w:t>
      </w:r>
      <w:proofErr w:type="gramEnd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端稳压集成电路相比具有，效率高的特点，我们以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12V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输入电压，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1A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的输出电流作为测试条件时就能看出这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种产品的差距，当输入功率达到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12VA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（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12V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*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1A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）时，输出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5VA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（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5V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*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1A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）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7805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要消耗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12VA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的功率，而本模块只要约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6.02AV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的功耗。从这组对比中就能看出本产品的效率要远远高于常用的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7805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，输入电压越大这种高效率就越明显。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模块使用：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52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本模块出货前均有做测试，输出电压统一调整至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5V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±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0.5V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。所以输入端子应接入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7V~40V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范围内有电压，此时模块的输出电压指示灯“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IN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”会亮起。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按动电源开关“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POWER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”，使模块得电工作，用万用表测量输出端子“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GND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”和“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VCC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”之间的电压应在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5V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±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0.5V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的范围内。如果您所需的电压不在这个范围内请您用螺丝刀调整电位器“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R1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”，该电位器为多圈电位器，可进行精细调整，顺时针调整为降压反之为升压。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楷体_gb2312" w:eastAsia="楷体_gb2312" w:hAnsi="Tahoma" w:cs="Tahoma" w:hint="eastAsia"/>
          <w:b/>
          <w:bCs/>
          <w:color w:val="000000"/>
          <w:kern w:val="0"/>
          <w:sz w:val="28"/>
          <w:szCs w:val="28"/>
        </w:rPr>
        <w:t>注意：本模块所接负载的总电流不能超过3A。同时注意避免短路的情况发生。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将负载的引线接入端子“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GND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”和“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VCC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”上，对极性有要求的负载要注意，“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VCC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”为输出电源的正极，“</w:t>
      </w: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GND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”为输出电源的负极。负载接入模块后，负载应当</w:t>
      </w:r>
      <w:proofErr w:type="gramStart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得电并立即</w:t>
      </w:r>
      <w:proofErr w:type="gramEnd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工作。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如果你在使用时发现负载没有正常工作，请立即断开负载与模块的连接，并且切断输入电源。然后</w:t>
      </w:r>
      <w:proofErr w:type="gramStart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联系您</w:t>
      </w:r>
      <w:proofErr w:type="gramEnd"/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的经销商，询问相关的事宜。切勿擅自拆装本模块，以免造成不必要损失。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接口说明：</w:t>
      </w:r>
      <w:r w:rsidRPr="006963F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 </w:t>
      </w:r>
      <w:r w:rsidRPr="006963F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                                                             </w:t>
      </w:r>
      <w:r w:rsidRPr="006963F7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外观尺寸：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     </w:t>
      </w:r>
      <w:r w:rsidRPr="006963F7">
        <w:rPr>
          <w:rFonts w:ascii="宋体" w:eastAsia="宋体" w:hAnsi="宋体" w:cs="Tahoma" w:hint="eastAsia"/>
          <w:color w:val="000000"/>
          <w:kern w:val="0"/>
          <w:szCs w:val="21"/>
        </w:rPr>
        <w:t>单位：毫米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963F7" w:rsidRPr="006963F7" w:rsidRDefault="006963F7" w:rsidP="006963F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963F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6963F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962275" cy="1647825"/>
            <wp:effectExtent l="0" t="0" r="9525" b="9525"/>
            <wp:docPr id="2" name="图片 2" descr="http://img04.taobaocdn.com/imgextra/i4/64786699/T2ArlKXhlbXXXXXXXX_!!64786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64786699/T2ArlKXhlbXXXXXXXX_!!647866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3F7">
        <w:rPr>
          <w:rFonts w:ascii="Times New Roman" w:eastAsia="宋体" w:hAnsi="Times New Roman" w:cs="Times New Roman" w:hint="eastAsia"/>
          <w:color w:val="000000"/>
          <w:kern w:val="0"/>
          <w:sz w:val="30"/>
          <w:szCs w:val="30"/>
        </w:rPr>
        <w:t>  </w:t>
      </w:r>
      <w:r w:rsidRPr="006963F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1514475" cy="2724150"/>
            <wp:effectExtent l="0" t="0" r="9525" b="0"/>
            <wp:docPr id="1" name="图片 1" descr="http://img02.taobaocdn.com/imgextra/i2/64786699/T2GUppXa4MXXXXXXXX_!!64786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2.taobaocdn.com/imgextra/i2/64786699/T2GUppXa4MXXXXXXXX_!!647866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53" w:rsidRDefault="00F22253">
      <w:bookmarkStart w:id="0" w:name="_GoBack"/>
      <w:bookmarkEnd w:id="0"/>
    </w:p>
    <w:sectPr w:rsidR="00F2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1FB4"/>
    <w:multiLevelType w:val="multilevel"/>
    <w:tmpl w:val="D520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E668D0"/>
    <w:multiLevelType w:val="multilevel"/>
    <w:tmpl w:val="67C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4A"/>
    <w:rsid w:val="006963F7"/>
    <w:rsid w:val="006E014A"/>
    <w:rsid w:val="00F2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5969E-E174-4A95-8B5D-1E5C8B4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3</cp:revision>
  <dcterms:created xsi:type="dcterms:W3CDTF">2014-06-05T12:56:00Z</dcterms:created>
  <dcterms:modified xsi:type="dcterms:W3CDTF">2014-06-05T12:57:00Z</dcterms:modified>
</cp:coreProperties>
</file>