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2013-20XX年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亿，占用产业资金【】亿，合计投入【】亿。其中用于历年费用支出【】亿，形成资产【】亿。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【】亿，外部融资【】亿，占用产业资金【】亿，合计投入【】亿。其中用于历年费用支出【】亿，形成资产【】亿。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，控股母公司</w:t>
      </w:r>
      <w:r>
        <w:rPr>
          <w:rFonts w:ascii="仿宋" w:hAnsi="仿宋" w:eastAsia="仿宋"/>
          <w:sz w:val="30"/>
          <w:szCs w:val="30"/>
        </w:rPr>
        <w:t>20XX年</w:t>
      </w:r>
      <w:r>
        <w:rPr>
          <w:rFonts w:hint="eastAsia" w:ascii="仿宋" w:hAnsi="仿宋" w:eastAsia="仿宋"/>
          <w:sz w:val="30"/>
          <w:szCs w:val="30"/>
        </w:rPr>
        <w:t>X月的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20XX年X月的会计亏损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20XX年X月，控股共收到账面分红为</w:t>
      </w:r>
      <w:r>
        <w:rPr>
          <w:rFonts w:hint="eastAsia" w:ascii="仿宋" w:hAnsi="仿宋" w:eastAsia="仿宋"/>
          <w:sz w:val="30"/>
          <w:szCs w:val="30"/>
        </w:rPr>
        <w:t>【】万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，城投共收到账面分红【】万，主要为【】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20XX年X月，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20XX年X月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20XX年控股现金净流出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</w:t>
      </w:r>
      <w:bookmarkStart w:id="0" w:name="_GoBack"/>
      <w:bookmarkEnd w:id="0"/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3D0E5EB2"/>
    <w:rsid w:val="BF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2022-02-10T14:54:00Z</dcterms:created>
  <dc:creator>zhang yufei</dc:creator>
  <cp:lastModifiedBy>apple</cp:lastModifiedBy>
  <dcterms:modified xsi:type="dcterms:W3CDTF">2022-02-24T10:15:41Z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