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11827"/>
          <w:sz w:val="26"/>
        </w:rPr>
        <w:t>BẢNG PHÂN CÔNG 48 CHỨC NĂNG CHÍNH - DỰ ÁN GREENSPOT (VERSION 2)</w:t>
      </w:r>
    </w:p>
    <w:p>
      <w:pPr>
        <w:spacing w:before="0" w:after="240"/>
        <w:jc w:val="center"/>
      </w:pPr>
      <w:r>
        <w:rPr>
          <w:rFonts w:ascii="Times New Roman" w:hAnsi="Times New Roman"/>
          <w:i/>
          <w:color w:val="4B5563"/>
          <w:sz w:val="20"/>
        </w:rPr>
        <w:t>Dự án: Nền tảng WebGIS Sinh thái, Giám sát Ngập lụt &amp; Mạng xã hội Xanh đô thị GreenSpot</w:t>
        <w:br/>
        <w:t>Nhóm: Group-j | Số lượng: 48 Chức năng lớn chia đều 4 thành viên (12 chức năng / thành viên)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1656"/>
        <w:gridCol w:w="1656"/>
        <w:gridCol w:w="1656"/>
        <w:gridCol w:w="1656"/>
        <w:gridCol w:w="1656"/>
      </w:tblGrid>
      <w:tr>
        <w:trPr>
          <w:tblHeader/>
          <w:cantSplit/>
        </w:trPr>
        <w:tc>
          <w:tcPr>
            <w:tcW w:type="dxa" w:w="1800"/>
            <w:shd w:fill="EBF1F5"/>
            <w:tcMar>
              <w:top w:w="140" w:type="dxa"/>
              <w:bottom w:w="140" w:type="dxa"/>
              <w:left w:w="100" w:type="dxa"/>
              <w:right w:w="100" w:type="dxa"/>
            </w:tcMar>
            <w:vAlign w:val="center"/>
          </w:tcPr>
          <w:p>
            <w:pPr>
              <w:spacing w:before="0" w:after="0" w:line="276" w:lineRule="auto"/>
              <w:jc w:val="center"/>
            </w:pPr>
            <w:r>
              <w:rPr>
                <w:rFonts w:ascii="Times New Roman" w:hAnsi="Times New Roman"/>
                <w:b/>
                <w:color w:val="1F2937"/>
                <w:sz w:val="20"/>
              </w:rPr>
              <w:t>Họ và Tên</w:t>
            </w:r>
          </w:p>
        </w:tc>
        <w:tc>
          <w:tcPr>
            <w:tcW w:type="dxa" w:w="648"/>
            <w:shd w:fill="EBF1F5"/>
            <w:tcMar>
              <w:top w:w="140" w:type="dxa"/>
              <w:bottom w:w="140" w:type="dxa"/>
              <w:left w:w="100" w:type="dxa"/>
              <w:right w:w="100" w:type="dxa"/>
            </w:tcMar>
            <w:vAlign w:val="center"/>
          </w:tcPr>
          <w:p>
            <w:pPr>
              <w:spacing w:before="0" w:after="0" w:line="276" w:lineRule="auto"/>
              <w:jc w:val="center"/>
            </w:pPr>
            <w:r>
              <w:rPr>
                <w:rFonts w:ascii="Times New Roman" w:hAnsi="Times New Roman"/>
                <w:b/>
                <w:color w:val="1F2937"/>
                <w:sz w:val="20"/>
              </w:rPr>
              <w:t>STT</w:t>
            </w:r>
          </w:p>
        </w:tc>
        <w:tc>
          <w:tcPr>
            <w:tcW w:type="dxa" w:w="4896"/>
            <w:shd w:fill="EBF1F5"/>
            <w:tcMar>
              <w:top w:w="140" w:type="dxa"/>
              <w:bottom w:w="140" w:type="dxa"/>
              <w:left w:w="100" w:type="dxa"/>
              <w:right w:w="100" w:type="dxa"/>
            </w:tcMar>
            <w:vAlign w:val="center"/>
          </w:tcPr>
          <w:p>
            <w:pPr>
              <w:spacing w:before="0" w:after="0" w:line="276" w:lineRule="auto"/>
              <w:jc w:val="center"/>
            </w:pPr>
            <w:r>
              <w:rPr>
                <w:rFonts w:ascii="Times New Roman" w:hAnsi="Times New Roman"/>
                <w:b/>
                <w:color w:val="1F2937"/>
                <w:sz w:val="20"/>
              </w:rPr>
              <w:t>Chức Năng Nghiệp Vụ</w:t>
            </w:r>
          </w:p>
        </w:tc>
        <w:tc>
          <w:tcPr>
            <w:tcW w:type="dxa" w:w="1224"/>
            <w:shd w:fill="EBF1F5"/>
            <w:tcMar>
              <w:top w:w="140" w:type="dxa"/>
              <w:bottom w:w="140" w:type="dxa"/>
              <w:left w:w="100" w:type="dxa"/>
              <w:right w:w="100" w:type="dxa"/>
            </w:tcMar>
            <w:vAlign w:val="center"/>
          </w:tcPr>
          <w:p>
            <w:pPr>
              <w:spacing w:before="0" w:after="0" w:line="276" w:lineRule="auto"/>
              <w:jc w:val="center"/>
            </w:pPr>
            <w:r>
              <w:rPr>
                <w:rFonts w:ascii="Times New Roman" w:hAnsi="Times New Roman"/>
                <w:b/>
                <w:color w:val="1F2937"/>
                <w:sz w:val="20"/>
              </w:rPr>
              <w:t>Hạn Hoàn Thành</w:t>
            </w:r>
          </w:p>
        </w:tc>
        <w:tc>
          <w:tcPr>
            <w:tcW w:type="dxa" w:w="720"/>
            <w:shd w:fill="EBF1F5"/>
            <w:tcMar>
              <w:top w:w="140" w:type="dxa"/>
              <w:bottom w:w="140" w:type="dxa"/>
              <w:left w:w="100" w:type="dxa"/>
              <w:right w:w="100" w:type="dxa"/>
            </w:tcMar>
            <w:vAlign w:val="center"/>
          </w:tcPr>
          <w:p>
            <w:pPr>
              <w:spacing w:before="0" w:after="0" w:line="276" w:lineRule="auto"/>
              <w:jc w:val="center"/>
            </w:pPr>
            <w:r>
              <w:rPr>
                <w:rFonts w:ascii="Times New Roman" w:hAnsi="Times New Roman"/>
                <w:b/>
                <w:color w:val="1F2937"/>
                <w:sz w:val="20"/>
              </w:rPr>
              <w:t>SV Đánh Giá</w:t>
            </w:r>
          </w:p>
        </w:tc>
        <w:tc>
          <w:tcPr>
            <w:tcW w:type="dxa" w:w="648"/>
            <w:shd w:fill="EBF1F5"/>
            <w:tcMar>
              <w:top w:w="140" w:type="dxa"/>
              <w:bottom w:w="140" w:type="dxa"/>
              <w:left w:w="100" w:type="dxa"/>
              <w:right w:w="100" w:type="dxa"/>
            </w:tcMar>
            <w:vAlign w:val="center"/>
          </w:tcPr>
          <w:p>
            <w:pPr>
              <w:spacing w:before="0" w:after="0" w:line="276" w:lineRule="auto"/>
              <w:jc w:val="center"/>
            </w:pPr>
            <w:r>
              <w:rPr>
                <w:rFonts w:ascii="Times New Roman" w:hAnsi="Times New Roman"/>
                <w:b/>
                <w:color w:val="1F2937"/>
                <w:sz w:val="20"/>
              </w:rPr>
              <w:t>Đánh Giá</w:t>
            </w:r>
          </w:p>
        </w:tc>
      </w:tr>
      <w:tr>
        <w:trPr>
          <w:cantSplit/>
        </w:trPr>
        <w:tc>
          <w:tcPr>
            <w:tcW w:type="dxa" w:w="1800"/>
            <w:vMerge w:val="restart"/>
            <w:tcMar>
              <w:top w:w="100" w:type="dxa"/>
              <w:bottom w:w="100" w:type="dxa"/>
              <w:left w:w="100" w:type="dxa"/>
              <w:right w:w="100" w:type="dxa"/>
            </w:tcMar>
            <w:vAlign w:val="center"/>
          </w:tcPr>
          <w:p>
            <w:pPr>
              <w:spacing w:before="0" w:after="0"/>
              <w:jc w:val="center"/>
            </w:pPr>
            <w:r>
              <w:rPr>
                <w:rFonts w:ascii="Times New Roman" w:hAnsi="Times New Roman"/>
                <w:b/>
                <w:color w:val="111827"/>
                <w:sz w:val="21"/>
              </w:rPr>
              <w:t>Nguyễn Thành Đạt</w:t>
            </w: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FN-01: Hệ thống Đăng ký &amp; Xác thực Kích hoạt Tài khoản Công dân qua OTP (Email Verification)</w:t>
              <w:br/>
            </w:r>
            <w:r>
              <w:rPr>
                <w:rFonts w:ascii="Times New Roman" w:hAnsi="Times New Roman"/>
                <w:color w:val="334155"/>
                <w:sz w:val="18"/>
              </w:rPr>
              <w:t>Quản lý quy trình đăng ký tài khoản công dân mới; mã hóa mật khẩu theo chuẩn bảo mật công nghiệp bcrypt; tự động sinh mã OTP 6 chữ số ngẫu nhiên có thời hạn 5 phút; gửi email kích hoạt qua giao thức SMTP miễn phí; kích hoạt tài khoản và gán vai trò mặc định CITIZEN.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15/09/2026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FN-02: Quản trị Phiên làm việc &amp; Xác thực Bảo mật Đa tầng (OAuth2 JWT Bearer)</w:t>
              <w:br/>
            </w:r>
            <w:r>
              <w:rPr>
                <w:rFonts w:ascii="Times New Roman" w:hAnsi="Times New Roman"/>
                <w:color w:val="334155"/>
                <w:sz w:val="18"/>
              </w:rPr>
              <w:t>Cung cấp cơ chế xác thực danh tính tập trung OAuth2 Password Bearer; ký số phát hành JSON Web Token (HMAC-SHA256) có hạn dùng 24h; kiểm soát phiên làm việc đăng nhập đồng thời; tự động đính kèm Token qua Axios Interceptor tại Frontend và cơ chế tự động làm mới (Refresh Token) ngầm.</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22/09/2026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3</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FN-03: Phân hệ Phân quyền Vai trò Đa cấp RBAC (Role-Based Access Control)</w:t>
              <w:br/>
            </w:r>
            <w:r>
              <w:rPr>
                <w:rFonts w:ascii="Times New Roman" w:hAnsi="Times New Roman"/>
                <w:color w:val="334155"/>
                <w:sz w:val="18"/>
              </w:rPr>
              <w:t>Ma trận kiểm soát truy cập dựa trên 4 cấp bậc vai trò chuẩn mực: SUPERADMIN (quản trị toàn quyền), DISTRICTMANAGER (lãnh đạo điều phối cấp quận), FIELDRESPONDER (đội công ích phản ứng nhanh), CITIZEN (người dân). Chặn truy cập trái phép ở cả tầng API Backend lẫn Router Frontend.</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29/09/2026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4</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FN-04: Hồ sơ Cá nhân, Hộ chiếu Xanh (Green Passport) &amp; Lịch sử Đóng góp Môi trường</w:t>
              <w:br/>
            </w:r>
            <w:r>
              <w:rPr>
                <w:rFonts w:ascii="Times New Roman" w:hAnsi="Times New Roman"/>
                <w:color w:val="334155"/>
                <w:sz w:val="18"/>
              </w:rPr>
              <w:t>Màn hình Profile số hóa ghi nhận toàn bộ "Dấu chân sinh thái" của công dân: tổng số bãi rác đã dọn, các điểm ngập đã cảnh báo giúp cộng đồng, khối lượng kg rác đã thu gom, showroom trưng bày các huy hiệu danh dự đạt được; hỗ trợ xuất thẻ Hộ Chiếu Xanh điện tử định dạng PDF/Ảnh để chia sẻ.</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06/10/2026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5</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FN-05: Module Kiểm duyệt Nội dung, Giới hạn Tần suất (Rate-Limit) &amp; Chống Spam Báo cáo</w:t>
              <w:br/>
            </w:r>
            <w:r>
              <w:rPr>
                <w:rFonts w:ascii="Times New Roman" w:hAnsi="Times New Roman"/>
                <w:color w:val="334155"/>
                <w:sz w:val="18"/>
              </w:rPr>
              <w:t>Ngăn chặn các cuộc tấn công DDoS và tình trạng spam báo cáo giả mạo. Áp dụng thuật toán Leaky Bucket giới hạn tối đa 5 báo cáo/10 phút từ một địa chỉ IP; cơ chế đưa vào danh sách đen (Blacklist) và tự động khóa tạm thời tài khoản có hành vi bất thường.</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13/10/2026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6</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FN-06: Bảng tin Sinh thái Đô thị theo Bán kính Không gian (Hyperlocal Geo-Feed Engine)</w:t>
              <w:br/>
            </w:r>
            <w:r>
              <w:rPr>
                <w:rFonts w:ascii="Times New Roman" w:hAnsi="Times New Roman"/>
                <w:color w:val="334155"/>
                <w:sz w:val="18"/>
              </w:rPr>
              <w:t>Dòng thời gian bảng tin ưu tiên hiển thị bài viết, hình ảnh, cảnh báo thời tiết trong bán kính linh hoạt (1km, 3km, 5km hoặc Toàn thành phố) tính từ tọa độ GPS thực tế của người dùng. Tích hợp cuộn trang vô tận (Infinite Scroll) với hiệu năng cao.</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20/10/2026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7</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FN-07: Soạn thảo &amp; Đăng bài viết Sinh thái kèm Định vị Tọa độ Không gian (Geo-tagged Post)</w:t>
              <w:br/>
            </w:r>
            <w:r>
              <w:rPr>
                <w:rFonts w:ascii="Times New Roman" w:hAnsi="Times New Roman"/>
                <w:color w:val="334155"/>
                <w:sz w:val="18"/>
              </w:rPr>
              <w:t>Trình soạn thảo bài viết hỗ trợ nhập văn bản, gắn thẻ hashtag chuyên mục (#ZeroWaste, #CleanUp, #FloodWarning), đính kèm tối đa 4 ảnh chụp hiện trường; tự động giải mã tọa độ GPS sang số nhà, tên đường, phường/quận để người khác dễ dàng nhận diện.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27/10/2026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8</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FN-08: Động cơ Tương tác Bộ Cảm xúc Sinh thái &amp; Tích lũy Tương tác (Eco-Reactions Engine)</w:t>
              <w:br/>
            </w:r>
            <w:r>
              <w:rPr>
                <w:rFonts w:ascii="Times New Roman" w:hAnsi="Times New Roman"/>
                <w:color w:val="334155"/>
                <w:sz w:val="18"/>
              </w:rPr>
              <w:t>Thay thế nút Like truyền thống bằng bộ 4 cảm xúc chuyên biệt: Yêu Môi Trường 💚, Biết Ơn Hiệp Sĩ 👏, Cảnh Báo Nguy Cấp ⚠️, Hành Động Tái Chế ♻️. Xử lý cập nhật số lượng nguyên tử chống xung đột dữ liệu (Concurrency Control), tự động cộng điểm thưởng cho tác giả khi nhận cảm xúc tích cực.</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03/11/2026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9</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FN-09: Quản lý &amp; Khởi tạo Chiến dịch Cộng đồng "Chủ Nhật Xanh" (Cleanup Drive Management)</w:t>
              <w:br/>
            </w:r>
            <w:r>
              <w:rPr>
                <w:rFonts w:ascii="Times New Roman" w:hAnsi="Times New Roman"/>
                <w:color w:val="334155"/>
                <w:sz w:val="18"/>
              </w:rPr>
              <w:t>Cho phép người dân hoặc Đoàn Thanh niên khởi tạo các chiến dịch dọn rác tập thể: chọn điểm tập kết trên bản đồ, giới hạn số lượng tình nguyện viên tham gia, danh sách trang thiết bị cần mang theo; người dân có thể bấm đăng ký tham gia (RSVP) và nhận thông báo nhắc nhở trước ngày diễn ra.</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10/11/2026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10</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FN-10: Xác thực Hiện trường Sự kiện bằng Công nghệ Vùng ảo (Geofencing GPS Check-in 100m)</w:t>
              <w:br/>
            </w:r>
            <w:r>
              <w:rPr>
                <w:rFonts w:ascii="Times New Roman" w:hAnsi="Times New Roman"/>
                <w:color w:val="334155"/>
                <w:sz w:val="18"/>
              </w:rPr>
              <w:t>Ngăn chặn tuyệt đối hành vi gian lận điểm thưởng từ xa; tình nguyện viên tham gia chiến dịch dọn rác bắt buộc phải có mặt trong bán kính \le 100m tính từ tâm điểm tập kết mới bấm được nút "Check-in Có Mặt Tại Hiện Trường", hệ thống tự động đối chiếu tọa độ và trao thưởng ngay lập tức.</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17/11/2026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FN-11: Động cơ Game hóa Tích điểm Eco-Points, Thăng cấp Danh hiệu &amp; Đổi Quà (Gamification Engine)</w:t>
              <w:br/>
            </w:r>
            <w:r>
              <w:rPr>
                <w:rFonts w:ascii="Times New Roman" w:hAnsi="Times New Roman"/>
                <w:color w:val="334155"/>
                <w:sz w:val="18"/>
              </w:rPr>
              <w:t>Tự động tính toán điểm thưởng hành vi xanh: báo cáo bãi rác (+50 pts), cảnh báo điểm ngập (+30 pts), check-in dọn rác (+100 pts). Tự động thăng cấp 4 bậc danh hiệu: 🌱 Hạt Mầm Xanh \rightarrow 🌿 Cây Non Đô Thị \rightarrow 🌳 Rừng Xanh Hộ Vệ \rightarrow 👑 Hiệp Sĩ Sinh Thái. Quản lý ví điểm để đổi các phần quà xanh (voucher cây kiểng, ly sứ giữ nhiệt).</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24/11/2026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FN-12: Kênh Giao tiếp &amp; Thảo luận Cộng đồng Thời gian thực theo Quận (District Live Chat Room)</w:t>
              <w:br/>
            </w:r>
            <w:r>
              <w:rPr>
                <w:rFonts w:ascii="Times New Roman" w:hAnsi="Times New Roman"/>
                <w:color w:val="334155"/>
                <w:sz w:val="18"/>
              </w:rPr>
              <w:t>Phòng chat cộng đồng truyền dẫn bằng WebSocket hai chiều cho từng Quận/Huyện; cho phép hàng trăm cư dân cùng khu vực trao đổi tức thời về tình hình thời tiết, chia sẻ các tuyến đường đang ngập nặng hoặc chỉ dẫn trạm trú mưa khô ráo; lưu trữ bộ đệm 50 tin nhắn gần nhất.</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01/12/2026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val="restart"/>
            <w:tcMar>
              <w:top w:w="100" w:type="dxa"/>
              <w:bottom w:w="100" w:type="dxa"/>
              <w:left w:w="100" w:type="dxa"/>
              <w:right w:w="100" w:type="dxa"/>
            </w:tcMar>
            <w:vAlign w:val="center"/>
          </w:tcPr>
          <w:p>
            <w:pPr>
              <w:spacing w:before="0" w:after="0"/>
              <w:jc w:val="center"/>
            </w:pPr>
            <w:r>
              <w:rPr>
                <w:rFonts w:ascii="Times New Roman" w:hAnsi="Times New Roman"/>
                <w:b/>
                <w:color w:val="111827"/>
                <w:sz w:val="21"/>
              </w:rPr>
              <w:t>Huỳnh Anh Tú</w:t>
            </w: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FN-13: Module Tiếp nhận Báo cáo Sự cố Môi trường Đa phương tiện kèm Tọa độ GPS</w:t>
              <w:br/>
            </w:r>
            <w:r>
              <w:rPr>
                <w:rFonts w:ascii="Times New Roman" w:hAnsi="Times New Roman"/>
                <w:color w:val="334155"/>
                <w:sz w:val="18"/>
              </w:rPr>
              <w:t>Cho phép người dân gửi báo cáo rác thải, bùn cống rãnh, dầu tràn; tự động định vị tọa độ GPS, phân loại 5 danh mục rác thải chính, nén ảnh client-side xuống &lt;500KB để tối ưu truyền tải mạng 3G/4G, lưu trữ đối tượng hình học chuẩn không gian POINT(lng, lat) SRID 4326.</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15/09/2026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FN-14: Cỗ máy Trạng thái &amp; Quản trị Vòng đời Xử lý Sự cố (Incident Lifecycle State Machine)</w:t>
              <w:br/>
            </w:r>
            <w:r>
              <w:rPr>
                <w:rFonts w:ascii="Times New Roman" w:hAnsi="Times New Roman"/>
                <w:color w:val="334155"/>
                <w:sz w:val="18"/>
              </w:rPr>
              <w:t>Kiểm soát quy trình xử lý sự cố môi trường khép kín theo cỗ máy trạng thái nghiêm ngặt: PENDING (Chờ tiếp nhận) \rightarrow INPROGRESS (Đội phản ứng nhanh đang xử lý tại hiện trường) \rightarrow RESOLVED (Đã nghiệm thu dọn sạch) \rightarrow REJECTED (Báo cáo sai sự thật). Cung cấp mã tra cứu công khai INC-2026-XXXX để người dân kiểm tra tiến độ mà không cần đăng nhập.</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22/09/2026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3</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FN-15: Hệ thống Điều phối &amp; Phân công Đội Phản ứng Nhanh theo Địa bàn Quận</w:t>
              <w:br/>
            </w:r>
            <w:r>
              <w:rPr>
                <w:rFonts w:ascii="Times New Roman" w:hAnsi="Times New Roman"/>
                <w:color w:val="334155"/>
                <w:sz w:val="18"/>
              </w:rPr>
              <w:t>Khi phát sinh sự cố tại tọa độ (x, y), hệ thống sử dụng thuật toán không gian tự động quét và xác định sự cố thuộc đơn vị hành chính Quận/Huyện nào để chuyển giao công việc chính xác đến tài khoản quản lý và đội phản ứng nhanh địa bàn phụ trách.</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29/09/2026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4</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FN-16: Trung tâm Điều hành &amp; Thống kê Tác nghiệp Môi trường Toàn Thành phố</w:t>
              <w:br/>
            </w:r>
            <w:r>
              <w:rPr>
                <w:rFonts w:ascii="Times New Roman" w:hAnsi="Times New Roman"/>
                <w:color w:val="334155"/>
                <w:sz w:val="18"/>
              </w:rPr>
              <w:t>Bảng điều khiển KPI tác nghiệp cho các nhà quản lý đô thị: tổng số sự cố phát sinh trong ngày, tỷ lệ xử lý đúng hạn SLA, phân bổ sự cố theo 22 quận/huyện, tỷ lệ upvote của người dân; hiển thị huy hiệu badge số liệu tức thời trên thanh công cụ WebGIS.</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06/10/2026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5</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FN-17: Nền tảng Bản đồ Số WebGIS 7 Chế độ Nền &amp; Lớp Giao thông Thời gian thực</w:t>
              <w:br/>
            </w:r>
            <w:r>
              <w:rPr>
                <w:rFonts w:ascii="Times New Roman" w:hAnsi="Times New Roman"/>
                <w:color w:val="334155"/>
                <w:sz w:val="18"/>
              </w:rPr>
              <w:t>Kiến trúc chuyển đổi gạch ảnh bản đồ (Basemap Tile Switcher) linh hoạt với 7 chế độ chuyên dụng: Google Roadmap, Vệ tinh Hybrid, Google Live Traffic (mật độ giao thông xe cộ thời gian thực), OpenStreetMap Standard, OpenTopoMap địa hình, Carto Voyager và Carto Dark ban đêm.</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13/10/2026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6</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FN-18: Công nghệ Đùn khối 3D Công trình Đô thị theo Cao độ Thực tế kèm 5 Chủ đề Màu</w:t>
              <w:br/>
            </w:r>
            <w:r>
              <w:rPr>
                <w:rFonts w:ascii="Times New Roman" w:hAnsi="Times New Roman"/>
                <w:color w:val="334155"/>
                <w:sz w:val="18"/>
              </w:rPr>
              <w:t>Kích hoạt lớp WebGL đùn khối 3D toàn bộ nhà cửa, chung cư, cao ốc TP.HCM dựa trên thuộc tính độ cao thực tế height của Vector Tile; cung cấp 5 bộ theme màu sắc động: Cầu vồng đô thị, Sinh thái xanh, Hoàng hôn rực rỡ, Cyberpunk Neon và Tinh thể pha lê.</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20/10/2026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7</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FN-19: Phân vùng Ranh giới Hành chính 22 Quận/Huyện &amp; Cơ chế Điều hướng Không gian</w:t>
              <w:br/>
            </w:r>
            <w:r>
              <w:rPr>
                <w:rFonts w:ascii="Times New Roman" w:hAnsi="Times New Roman"/>
                <w:color w:val="334155"/>
                <w:sz w:val="18"/>
              </w:rPr>
              <w:t>Trực quan hóa đa giác biên giới hành chính chuẩn xác của 22 quận/huyện và TP. Thủ Đức; hiển thị nhãn trung tâm, thông số diện tích, dân số và tỷ lệ che phủ cây xanh; cung cấp dropdown chọn quận để camera WebGIS thực hiện bay lượn (flyTo) mượt mà đến đúng vị trí.</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27/10/2026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8</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FN-20: Hệ thống Tra cứu &amp; Đánh giá Mạng lưới Mảng xanh Đô thị (Green Spots)</w:t>
              <w:br/>
            </w:r>
            <w:r>
              <w:rPr>
                <w:rFonts w:ascii="Times New Roman" w:hAnsi="Times New Roman"/>
                <w:color w:val="334155"/>
                <w:sz w:val="18"/>
              </w:rPr>
              <w:t>Quản lý danh mục các "Lá phổi xanh" của đô thị (Công viên Tao Đàn, Thảo Cầm Viên, Công viên Gia Định, Rừng Sác Cần Giờ...); hiển thị quy mô diện tích mảng xanh, đánh giá sao của cộng đồng và các chỉ số vi khí hậu bóng mát trong lành.</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03/11/2026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9</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FN-21: Mạng lưới Điểm Thu gom Phân loại Rác Tái chế &amp; Rác Thải Nguy hại (Recycling Hubs)</w:t>
              <w:br/>
            </w:r>
            <w:r>
              <w:rPr>
                <w:rFonts w:ascii="Times New Roman" w:hAnsi="Times New Roman"/>
                <w:color w:val="334155"/>
                <w:sz w:val="18"/>
              </w:rPr>
              <w:t>Bản đồ mạng lưới các điểm tiếp nhận phân loại rác thải tại nguồn: trạm thu gom vỏ pin cũ đã qua sử dụng, rác thải điện tử (e-waste), vỏ hộp sữa giấy, chai nhựa tái chế; tích hợp bộ lọc đa tiêu chí theo loại rác tiếp nhận, giờ mở cửa và số điện thoại liên hệ.</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10/11/2026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10</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FN-22: Module Quản trị CRUD Danh mục Rác thải Đô thị &amp; Cấu hình Quy chuẩn SLA (Waste Categories)</w:t>
              <w:br/>
            </w:r>
            <w:r>
              <w:rPr>
                <w:rFonts w:ascii="Times New Roman" w:hAnsi="Times New Roman"/>
                <w:color w:val="334155"/>
                <w:sz w:val="18"/>
              </w:rPr>
              <w:t>Giao diện Portal dành cho Quản trị viên quản lý danh mục rác thải và sự cố môi trường đô thị: Thêm mới, chỉnh sửa, khóa tạm thời loại rác; cấu hình màu sắc nhãn hiển thị trên WebGIS (colorhex), icon đại diện (iconname), cấp độ nghiêm trọng mặc định (defaultseverity: LOW/MEDIUM/HIGH/CRITICAL) và cam kết thời hạn giải quyết sự cố (slahours: ví dụ rác y tế là 4h, xà bần xây dựng là 48h).</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17/11/2026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FN-23: Module Quản trị CRUD Mạng lưới Trạm Tái chế &amp; Điểm Tiếp nhận E-Waste (Recycling Facilities)</w:t>
              <w:br/>
            </w:r>
            <w:r>
              <w:rPr>
                <w:rFonts w:ascii="Times New Roman" w:hAnsi="Times New Roman"/>
                <w:color w:val="334155"/>
                <w:sz w:val="18"/>
              </w:rPr>
              <w:t>Quản lý cơ sở dữ liệu các điểm tiếp nhận phân loại rác thải tại nguồn và trạm thu gom pin cũ, rác thải điện tử: Thêm mới hoặc cập nhật trạm tái chế, cho phép nhấp chọn tọa độ không gian trực tiếp trên WebGIS (location = POINT(lng, lat)), quản lý mảng danh mục rác tiếp nhận (acceptedwastetypes = ['PINCU', 'RACDIENTU', 'NHUAPET']), giờ mở cửa, tổ chức phụ trách và bật/tắt hoạt động.</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24/11/2026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FN-24: Module Quản trị CRUD Danh bạ Cơ sở Thiết yếu Đô thị &amp; Đánh giá Độ Dễ Tổn thương</w:t>
              <w:br/>
            </w:r>
            <w:r>
              <w:rPr>
                <w:rFonts w:ascii="Times New Roman" w:hAnsi="Times New Roman"/>
                <w:color w:val="334155"/>
                <w:sz w:val="18"/>
              </w:rPr>
              <w:t>Quản trị danh mục các cơ sở trọng yếu nhạy cảm (Bệnh viện, Trường mầm non, Trạm y tế, Viện dưỡng lão, Công viên) phục vụ công tác phòng chống ngập úng và cứu nạn thiên tai: Cập nhật tọa độ không gian Point, quy mô sức chứa người (capacitypeople), gán đơn vị hành chính Quận/Huyện quản lý và phân cấp độ dễ bị tổn thương (vulnerabilitylevel: HIGH / CRITICAL) làm đầu vào cho thuật toán quét vùng đệm cảnh báo sơ tán.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01/12/2026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val="restart"/>
            <w:tcMar>
              <w:top w:w="100" w:type="dxa"/>
              <w:bottom w:w="100" w:type="dxa"/>
              <w:left w:w="100" w:type="dxa"/>
              <w:right w:w="100" w:type="dxa"/>
            </w:tcMar>
            <w:vAlign w:val="center"/>
          </w:tcPr>
          <w:p>
            <w:pPr>
              <w:spacing w:before="0" w:after="0"/>
              <w:jc w:val="center"/>
            </w:pPr>
            <w:r>
              <w:rPr>
                <w:rFonts w:ascii="Times New Roman" w:hAnsi="Times New Roman"/>
                <w:b/>
                <w:color w:val="111827"/>
                <w:sz w:val="21"/>
              </w:rPr>
              <w:t>Bùi Nguyễn Minh Quân</w:t>
            </w: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FN-25: Module Quản trị CRUD Danh mục Điểm đen Ngập lụt Đô thị &amp; Cấu hình Ngưỡng Kích hoạt</w:t>
              <w:br/>
            </w:r>
            <w:r>
              <w:rPr>
                <w:rFonts w:ascii="Times New Roman" w:hAnsi="Times New Roman"/>
                <w:color w:val="334155"/>
                <w:sz w:val="18"/>
              </w:rPr>
              <w:t>Quản trị danh mục các điểm đen ngập lụt đô thị và hành lang tuyến đường xung yếu (đường Nguyễn Hữu Cảnh, Trần Xuân Soạn, Quốc Hương...): Thêm mới hoặc chỉnh sửa tọa độ tâm ngập (POINT) và vẽ tuyến đường chịu ảnh hưởng (LineString); cấu hình cao độ mặt đường trung bình (elevationmeters), điểm đánh giá năng lực hệ thống thoát nước (1 - 5); cài đặt các ngưỡng kích hoạt ngập động: ngưỡng triều cường bắt đầu tràn mặt đường (thresholdtidemeters) và ngưỡng cường độ mưa kích hoạt ngập (thresholdrainmmperhour).</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15/09/2026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FN-26: Module Quản trị CRUD Mạng lưới Trạm Thủy văn &amp; Cấu hình Hằng số Sóng Triều</w:t>
              <w:br/>
            </w:r>
            <w:r>
              <w:rPr>
                <w:rFonts w:ascii="Times New Roman" w:hAnsi="Times New Roman"/>
                <w:color w:val="334155"/>
                <w:sz w:val="18"/>
              </w:rPr>
              <w:t>Quản trị các trạm quan trắc thủy văn trên các lưu vực sông chính (Trạm Phú An trên Sông Sài Gòn, Trạm Nhà Bè trên Sông Đồng Điền, Trạm Vũng Tàu): Thêm mới, chỉnh sửa thông số trạm; cấu hình độ lệch mốc chuẩn hải đồ (datumoffsetmeters) và mực nước trung bình H0; nhập và hiệu chỉnh danh mục các hằng số sóng điều hòa thiên văn (M2, S2, K1, O1): tốc độ góc (\omega), biên độ dao động (A) và pha trễ địa phương (g) phục vụ động cơ giải tích sóng triều.</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22/09/2026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3</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FN-27: Bản đồ Nhiệt Nội suy Nền Nhiệt độ Khí quyển Toàn quốc (Temperature Heatmap)</w:t>
              <w:br/>
            </w:r>
            <w:r>
              <w:rPr>
                <w:rFonts w:ascii="Times New Roman" w:hAnsi="Times New Roman"/>
                <w:color w:val="334155"/>
                <w:sz w:val="18"/>
              </w:rPr>
              <w:t>Thuật toán nội suy không gian và trực quan hóa nền nhiệt độ không khí tại 28 trạm vi khí hậu trọng điểm trên toàn quốc qua lớp phủ Heatmap WebGL; dải màu chuyển tiếp mượt mà từ xanh lơ mát mẻ (&lt;22^\circ C) sang vàng nhạt và đỏ rực nhiệt đới (&gt;38^\circ C).</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29/09/2026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4</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FN-28: Bản đồ Nhiệt Chất lượng Không khí &amp; Phân tầng Bụi mịn theo Chuẩn US EPA</w:t>
              <w:br/>
            </w:r>
            <w:r>
              <w:rPr>
                <w:rFonts w:ascii="Times New Roman" w:hAnsi="Times New Roman"/>
                <w:color w:val="334155"/>
                <w:sz w:val="18"/>
              </w:rPr>
              <w:t>Lớp phủ bản đồ nhiệt thời gian thực hiển thị chỉ số ô nhiễm không khí US EPA AQI; phân dải chuẩn xác các vùng có nồng độ bụi mịn nguy hại theo 6 thang bậc màu sắc quốc tế từ Xanh lá (Tốt), Vàng (Trung bình), Cam (Nhạy cảm) tới Đỏ/Tím/Nâu (Nguy hại cho sức khỏe).</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06/10/2026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5</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FN-29: Bản đồ Nhiệt Mật độ Rủi ro Ô nhiễm Đô thị Tích hợp Trọng số Không gian</w:t>
              <w:br/>
            </w:r>
            <w:r>
              <w:rPr>
                <w:rFonts w:ascii="Times New Roman" w:hAnsi="Times New Roman"/>
                <w:color w:val="334155"/>
                <w:sz w:val="18"/>
              </w:rPr>
              <w:t>Thuật toán nội suy không gian đa biến tổng hợp từ các điểm phát sinh sự cố rác thải, bùn cống rãnh thực tế trên địa bàn; tính toán trọng số rủi ro dựa trên khối lượng rác và thời gian tồn đọng để làm nổi bật các khu vực lõi có mật độ ô nhiễm cao cần chính quyền can thiệp.</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13/10/2026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6</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FN-30: Bản đồ Radar Khí tượng Động học Thời gian thực 8 Lớp Phủ (Live Weather Radar)</w:t>
              <w:br/>
            </w:r>
            <w:r>
              <w:rPr>
                <w:rFonts w:ascii="Times New Roman" w:hAnsi="Times New Roman"/>
                <w:color w:val="334155"/>
                <w:sz w:val="18"/>
              </w:rPr>
              <w:t>Tích hợp 8 lớp phủ thời tiết chuyên sâu vận hành đồng bộ: Dòng hạt gió động (Wind Particle Streamlines), Radar phản hồi mây mưa Doppler, Vệt sét đánh thời gian thực, Mây che phủ vệ tinh hồng ngoại, Chiều cao sóng biển và Áp suất khí quyển bề mặt.</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20/10/2026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7</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FN-31: Động cơ Giải tích Sóng Thủy triều Điều hòa 4 Sóng Thiên văn Thuần Python</w:t>
              <w:br/>
            </w:r>
            <w:r>
              <w:rPr>
                <w:rFonts w:ascii="Times New Roman" w:hAnsi="Times New Roman"/>
                <w:color w:val="334155"/>
                <w:sz w:val="18"/>
              </w:rPr>
              <w:t>Giải thuật giải tích điều hòa 4 sóng thiên văn chính (M2 bán nhật triều mặt trăng, S2 bán nhật triều mặt trời, K1 nhật triều nhật nguyệt, O1 nhật triều mặt trăng) viết hoàn toàn bằng Python thuần; tốc độ giải vi sai micro-giây, độc lập offline 100% không phụ thuộc API bên ngoài: H(t) = H0 + \sum{i=1}^4 Ai \cos(\omegai t - gi)</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27/10/2026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8</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FN-32: Hệ thống Dự báo Mực nước Triều Đồ thị Thời gian thực Trạm Phú An &amp; Nhà Bè</w:t>
              <w:br/>
            </w:r>
            <w:r>
              <w:rPr>
                <w:rFonts w:ascii="Times New Roman" w:hAnsi="Times New Roman"/>
                <w:color w:val="334155"/>
                <w:sz w:val="18"/>
              </w:rPr>
              <w:t>Mô phỏng và dự báo đường cong mực nước triều dâng/rút liên tục trong 24h - 48h tại 2 trạm kiểm soát triều xung yếu bậc nhất TP.HCM: Trạm Phú An (Sông Sài Gòn) và Trạm Nhà Bè (Sông Đồng Điền); hiển thị biểu đồ trực quan kèm ngưỡng an toàn mặt đường.</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03/11/2026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9</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FN-33: Thuật toán Đạo hàm Tự động Dò Đỉnh Triều, Chân Triều &amp; Kích hoạt Báo động BĐ3</w:t>
              <w:br/>
            </w:r>
            <w:r>
              <w:rPr>
                <w:rFonts w:ascii="Times New Roman" w:hAnsi="Times New Roman"/>
                <w:color w:val="334155"/>
                <w:sz w:val="18"/>
              </w:rPr>
              <w:t>Ứng dụng phương pháp giải tích đạo hàm bậc nhất vận tốc dâng dH/dt = 0 để định vị chính xác thời điểm đỉnh triều đạt cực đại (High Tide) và thời điểm chân triều rút (Low Tide); tự động kích hoạt cờ cảnh báo khẩn cấp khi mực nước vượt ngưỡng Báo động 3 (&gt; 1.60m).</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10/11/2026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10</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FN-34: Động cơ Phân tích Rủi ro Ngập lụt Đa nhân tố Đô thị (Flood Risk Engine)</w:t>
              <w:br/>
            </w:r>
            <w:r>
              <w:rPr>
                <w:rFonts w:ascii="Times New Roman" w:hAnsi="Times New Roman"/>
                <w:color w:val="334155"/>
                <w:sz w:val="18"/>
              </w:rPr>
              <w:t>Tính toán chiều sâu ngập lụt mặt đường thực tế (cm) và điểm số rủi ro (0 - 10) từ tổ hợp 3 nhân tố trọng yếu: Mực nước đỉnh triều sông + Cường độ vũ lượng mưa thực tế + Cao độ địa hình &amp; khả năng thoát nước; phân cấp 5 mức độ nghiêm trọng: AN TOÀN, NGẬP NHẸ, TRUNG BÌNH, NGUY HIỂM, KHÔNG THỂ QUA LẠI.</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17/11/2026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FN-35: Module Quản trị CRUD Đơn vị Hành chính &amp; Biên tập Đa giác Ranh giới Không gian</w:t>
              <w:br/>
            </w:r>
            <w:r>
              <w:rPr>
                <w:rFonts w:ascii="Times New Roman" w:hAnsi="Times New Roman"/>
                <w:color w:val="334155"/>
                <w:sz w:val="18"/>
              </w:rPr>
              <w:t>Quản lý cơ cấu phân cấp hành chính 22 quận/huyện và các phường/xã trực thuộc; cập nhật dữ liệu diện tích (km^2), quy mô dân số, tỷ lệ phủ xanh mảng xanh đô thị; hỗ trợ tải lên file GeoJSON hoặc biên tập chỉnh sửa chuỗi đa giác không gian khép kín MULTIPOLYGON SRID 4326 chuẩn PostGIS; tự động tính toán tâm vùng centroid phục vụ tính năng định vị và bay camera flyTo.</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24/11/2026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FN-36: Tích hợp Mô hình Dự báo Lưu lượng Thủy văn Sông ngòi Copernicus GloFAS 7 Ngày</w:t>
              <w:br/>
            </w:r>
            <w:r>
              <w:rPr>
                <w:rFonts w:ascii="Times New Roman" w:hAnsi="Times New Roman"/>
                <w:color w:val="334155"/>
                <w:sz w:val="18"/>
              </w:rPr>
              <w:t>Kết nối trực tiếp vào hệ thống vệ tinh viễn thám Copernicus GloFAS toàn cầu; tra cứu lưu lượng dòng chảy sông hồ (River Discharge m^3/s) tại bất kỳ tọa độ địa lý nào trong 7 ngày tới để dự báo sớm nguy cơ lũ lụt từ thượng nguồn sông Đồng Nai và sông Sài Gòn đổ về.</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01/12/2026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val="restart"/>
            <w:tcMar>
              <w:top w:w="100" w:type="dxa"/>
              <w:bottom w:w="100" w:type="dxa"/>
              <w:left w:w="100" w:type="dxa"/>
              <w:right w:w="100" w:type="dxa"/>
            </w:tcMar>
            <w:vAlign w:val="center"/>
          </w:tcPr>
          <w:p>
            <w:pPr>
              <w:spacing w:before="0" w:after="0"/>
              <w:jc w:val="center"/>
            </w:pPr>
            <w:r>
              <w:rPr>
                <w:rFonts w:ascii="Times New Roman" w:hAnsi="Times New Roman"/>
                <w:b/>
                <w:color w:val="111827"/>
                <w:sz w:val="21"/>
              </w:rPr>
              <w:t>Lê Anh Tuấn</w:t>
            </w: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FN-37: Trung tâm Cứu hộ Ngập lụt Khẩn cấp &amp; Mạng lưới Tương trợ Đô thị (Flood SOS Hub)</w:t>
              <w:br/>
            </w:r>
            <w:r>
              <w:rPr>
                <w:rFonts w:ascii="Times New Roman" w:hAnsi="Times New Roman"/>
                <w:color w:val="334155"/>
                <w:sz w:val="18"/>
              </w:rPr>
              <w:t>Nút phát tín hiệu khẩn cấp dành cho người đi đường bị mắc kẹt do xe chết máy hoặc ngập nước giữa đêm; hệ thống ghim cờ SOS đỏ nhấp nháy phát sóng trong bán kính 2km, hiển thị số điện thoại và mở kênh kết nối tương trợ trực tiếp với các gara xe máy hoặc tình nguyện viên gần nhất.</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15/09/2026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FN-38: Bảng Vinh danh Hiệp Sĩ Xanh &amp; Xếp hạng Chỉ số Môi trường Khu Dân cư (Leaderboard)</w:t>
              <w:br/>
            </w:r>
            <w:r>
              <w:rPr>
                <w:rFonts w:ascii="Times New Roman" w:hAnsi="Times New Roman"/>
                <w:color w:val="334155"/>
                <w:sz w:val="18"/>
              </w:rPr>
              <w:t>Hệ thống vinh danh thành tích bảo vệ môi trường: Bảng xếp hạng Top 10 cá nhân tiêu biểu trong tháng và bảng xếp hạng thi đua sinh thái giữa 22 quận/huyện dựa trên tỷ lệ xử lý dọn sạch bãi rác, số điểm ngập cảnh báo chính xác và số lượng chiến dịch cộng đồng tổ chức thành công.</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22/09/2026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3</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FN-39: Động cơ Đánh giá Điểm Rủi ro Sự cố Môi trường Đa biến (Dynamic Risk Engine)</w:t>
              <w:br/>
            </w:r>
            <w:r>
              <w:rPr>
                <w:rFonts w:ascii="Times New Roman" w:hAnsi="Times New Roman"/>
                <w:color w:val="334155"/>
                <w:sz w:val="18"/>
              </w:rPr>
              <w:t>Thuật toán tính toán điểm rủi ro môi trường chuẩn hóa (0 - 100) tự động cập nhật liên tục dựa trên 4 biến số: Hệ số độc hại loại rác (W{type}), Thể tích ước tính (V), Lượt upvote xác nhận từ cộng đồng và Số giờ tồn đọng chưa được đội công ích tiếp nhận xử lý: \text{RiskScore} = \min(100, W{type} \times 30 + V \times 20 + \text{Upvotes} \times 2 + T{hours} \times 1.5)</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29/09/2026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4</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FN-40: Hệ thống Giám sát Cam kết Xử lý &amp; Tự động Leo thang Cảnh báo SLA</w:t>
              <w:br/>
            </w:r>
            <w:r>
              <w:rPr>
                <w:rFonts w:ascii="Times New Roman" w:hAnsi="Times New Roman"/>
                <w:color w:val="334155"/>
                <w:sz w:val="18"/>
              </w:rPr>
              <w:t>Tự động phân cấp thời hạn xử lý cam kết: Mức Thấp (SLA = 48h), Trung bình (SLA = 24h), Cao (SLA = 8h), Khẩn cấp (SLA = 2h); tiến trình nền chạy định kỳ tự động phát hiện các sự cố quá hạn để leo thang cấp báo động lên "BÁO ĐỘNG ĐỎ", đổi màu marker sang đỏ nhấp nháy và phát cảnh báo ưu tiên lên đầu bảng điều phối quận.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06/10/2026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5</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FN-41: Thuật toán Học máy Tự động Gom cụm Báo cáo Không gian Bằng Giải thuật DBSCAN</w:t>
              <w:br/>
            </w:r>
            <w:r>
              <w:rPr>
                <w:rFonts w:ascii="Times New Roman" w:hAnsi="Times New Roman"/>
                <w:color w:val="334155"/>
                <w:sz w:val="18"/>
              </w:rPr>
              <w:t>Khi có nhiều người dân cùng chụp ảnh báo cáo về một bãi rác tự phát hoặc một đoạn đường ngập ở khoảng cách gần, pipeline học máy tự động gom chúng thành 1 Master Incident duy nhất bằng giải thuật DBSCAN với hàm khoảng cách Haversine trên mặt cầu Trái Đất, gộp số lượng upvotes để tránh điều phối trùng lặp đội vệ sinh.</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13/10/2026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6</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FN-42: Phân tích Chuỗi Thời gian &amp; Dự báo Điểm nóng Tái diễn Bằng Mô hình KDE</w:t>
              <w:br/>
            </w:r>
            <w:r>
              <w:rPr>
                <w:rFonts w:ascii="Times New Roman" w:hAnsi="Times New Roman"/>
                <w:color w:val="334155"/>
                <w:sz w:val="18"/>
              </w:rPr>
              <w:t>Ứng dụng mô hình thống kê ước lượng mật độ nhân (Kernel Density Estimation - KDE) quét toàn bộ dữ liệu lịch sử ngập úng và xả rác 30 ngày gần nhất; dự báo các "Điểm nóng có nguy cơ tái phát sinh cao" theo chu kỳ tuần/tháng để cơ quan chức năng chủ động bố trí nhân lực nạo vét cống rãnh từ trước.</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20/10/2026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7</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FN-43: Báo cáo Điểm Ngập Cộng đồng 1 Chạm &amp; Thuật toán Nắn khớp Tim đường OSRM</w:t>
              <w:br/>
            </w:r>
            <w:r>
              <w:rPr>
                <w:rFonts w:ascii="Times New Roman" w:hAnsi="Times New Roman"/>
                <w:color w:val="334155"/>
                <w:sz w:val="18"/>
              </w:rPr>
              <w:t>Cho phép người đi đường chỉ cần nhấp chuột phải tại điểm đang ngập nước trên bản đồ; backend tự động gọi thuật toán OSRM Nearest để bám dính (Snap-to-Road) điểm click vào đúng tim đường xe chạy LineString thực tế, tự động phát sóng cảnh báo đoạn đường ngập ngay lập tức cho các phương tiện khác.</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27/10/2026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8</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FN-44: Xây dựng Hành lang Tuyến đường Ngập Động 3 Lớp Vector kèm Hiệu ứng Dòng chảy</w:t>
              <w:br/>
            </w:r>
            <w:r>
              <w:rPr>
                <w:rFonts w:ascii="Times New Roman" w:hAnsi="Times New Roman"/>
                <w:color w:val="334155"/>
                <w:sz w:val="18"/>
              </w:rPr>
              <w:t>Trực quan hóa các đoạn đường ngập úng bằng công nghệ xếp chồng 3 lớp vector: Lớp 1 (Nền đường OSRM màu xám), Lớp 2 (Viền phát sáng cảnh báo cấp độ nguy cơ), Lớp 3 (Lõi mực nước ngập thực tế) kết hợp hoạt ảnh dòng nước chảy động line-dasharray dọc theo tim đường để mô phỏng dòng nước dâng cuồn cuộn.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03/11/2026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9</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FN-45: Thuật toán Quét Vùng đệm Không gian Phát hiện Cơ sở Thiết yếu Có Nguy cơ Ảnh hưởng</w:t>
              <w:br/>
            </w:r>
            <w:r>
              <w:rPr>
                <w:rFonts w:ascii="Times New Roman" w:hAnsi="Times New Roman"/>
                <w:color w:val="334155"/>
                <w:sz w:val="18"/>
              </w:rPr>
              <w:t>Khi quản lý nhấp vào một sự cố tràn dầu hoặc đoạn ngập sâu, hệ thống tự động vẽ vòng tròn vùng đệm bán kính 1000m bao quanh sự cố bằng hàm PostGIS STDWithin; phân tích và xuất danh sách các trường mầm non, bệnh viện, viện dưỡng lão nằm trong vùng nguy hiểm để kịp thời gửi cảnh báo sơ tán.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10/11/2026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10</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FN-46: Động cơ Định tuyến Thông minh &amp; Phân tích Lộ trình Giao thông Né Ngập An toàn</w:t>
              <w:br/>
            </w:r>
            <w:r>
              <w:rPr>
                <w:rFonts w:ascii="Times New Roman" w:hAnsi="Times New Roman"/>
                <w:color w:val="334155"/>
                <w:sz w:val="18"/>
              </w:rPr>
              <w:t>Tiếp nhận tọa độ điểm xuất phát và đích đến của người dùng; hệ thống quét tuyến đường với vùng đệm 150m quanh toàn bộ các điểm ngập nước sâu &gt; 20cm; tự động phát hiện các đoạn đường xung đột có nguy cơ làm chết máy xe và tính toán tuyến đường vòng thay thế an toàn.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17/11/2026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11</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FN-47: Giao diện So sánh Trực quan Song song Tuyến đường Nhanh nhất vs An toàn Nhất</w:t>
              <w:br/>
            </w:r>
            <w:r>
              <w:rPr>
                <w:rFonts w:ascii="Times New Roman" w:hAnsi="Times New Roman"/>
                <w:color w:val="334155"/>
                <w:sz w:val="18"/>
              </w:rPr>
              <w:t>Tính toán và vẽ song song 2 tuyến đường trên bản đồ: Tuyến Đỏ (Tuyến đường ngắn nhất nhưng đi qua điểm ngập sâu 38cm, cảnh báo nguy cơ chết máy cao) và Tuyến Xanh (Lộ trình vòng né hoàn toàn điểm ngập an toàn); kèm bảng phân tích thời gian di chuyển chênh lệch để tài xế chủ động bấm chọn.</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24/11/2026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r>
        <w:trPr>
          <w:cantSplit/>
        </w:trPr>
        <w:tc>
          <w:tcPr>
            <w:tcW w:type="dxa" w:w="1800"/>
            <w:vMerge/>
            <w:tcMar>
              <w:top w:w="100" w:type="dxa"/>
              <w:bottom w:w="100" w:type="dxa"/>
              <w:left w:w="100" w:type="dxa"/>
              <w:right w:w="100" w:type="dxa"/>
            </w:tcMar>
            <w:vAlign w:val="center"/>
          </w:tcPr>
          <w:p>
            <w:pPr>
              <w:spacing w:before="0" w:after="0"/>
              <w:jc w:val="center"/>
            </w:pPr>
          </w:p>
        </w:tc>
        <w:tc>
          <w:tcPr>
            <w:tcW w:type="dxa" w:w="648"/>
            <w:tcMar>
              <w:top w:w="100" w:type="dxa"/>
              <w:bottom w:w="100" w:type="dxa"/>
              <w:left w:w="60" w:type="dxa"/>
              <w:right w:w="60" w:type="dxa"/>
            </w:tcMar>
            <w:vAlign w:val="center"/>
          </w:tcPr>
          <w:p>
            <w:pPr>
              <w:spacing w:before="0" w:after="0"/>
              <w:jc w:val="center"/>
            </w:pPr>
            <w:r>
              <w:rPr>
                <w:rFonts w:ascii="Times New Roman" w:hAnsi="Times New Roman"/>
                <w:b/>
                <w:sz w:val="20"/>
              </w:rPr>
              <w:t>12</w:t>
            </w:r>
          </w:p>
        </w:tc>
        <w:tc>
          <w:tcPr>
            <w:tcW w:type="dxa" w:w="4896"/>
            <w:tcMar>
              <w:top w:w="100" w:type="dxa"/>
              <w:bottom w:w="100" w:type="dxa"/>
              <w:left w:w="120" w:type="dxa"/>
              <w:right w:w="120" w:type="dxa"/>
            </w:tcMar>
            <w:vAlign w:val="center"/>
          </w:tcPr>
          <w:p>
            <w:pPr>
              <w:spacing w:before="0" w:after="0" w:line="276" w:lineRule="auto"/>
              <w:jc w:val="left"/>
            </w:pPr>
            <w:r>
              <w:rPr>
                <w:rFonts w:ascii="Times New Roman" w:hAnsi="Times New Roman"/>
                <w:b/>
                <w:color w:val="0F172A"/>
                <w:sz w:val="20"/>
              </w:rPr>
              <w:t>FN-48: Nền tảng Big Data Analytics 7.1 Triệu Bản ghi Parquet &amp; Hệ thống Đa ngôn ngữ Tập trung</w:t>
              <w:br/>
            </w:r>
            <w:r>
              <w:rPr>
                <w:rFonts w:ascii="Times New Roman" w:hAnsi="Times New Roman"/>
                <w:color w:val="334155"/>
                <w:sz w:val="18"/>
              </w:rPr>
              <w:t>Động cơ phân tích dữ liệu lớn bao phủ 34 tỉnh thành với 7.1 triệu bản ghi Parquet vi khí hậu, cung cấp 5 Tab Dashboard chuyên sâu (Tổng quan AQI, Chuỗi thời gian 7 chất, KPI Khí tượng, Tương quan Pearson r, Xuất CSV); kết hợp bộ từ điển song ngữ Việt - Anh tập trung bằng python-i18n đồng bộ qua HTTP Header Accept-Language.</w:t>
            </w:r>
          </w:p>
        </w:tc>
        <w:tc>
          <w:tcPr>
            <w:tcW w:type="dxa" w:w="1224"/>
            <w:tcMar>
              <w:top w:w="100" w:type="dxa"/>
              <w:bottom w:w="100" w:type="dxa"/>
              <w:left w:w="60" w:type="dxa"/>
              <w:right w:w="60" w:type="dxa"/>
            </w:tcMar>
            <w:vAlign w:val="center"/>
          </w:tcPr>
          <w:p>
            <w:pPr>
              <w:spacing w:before="0" w:after="0"/>
              <w:jc w:val="center"/>
            </w:pPr>
            <w:r>
              <w:rPr>
                <w:rFonts w:ascii="Times New Roman" w:hAnsi="Times New Roman"/>
                <w:sz w:val="19"/>
              </w:rPr>
              <w:t>01/12/2026</w:t>
            </w:r>
          </w:p>
        </w:tc>
        <w:tc>
          <w:tcPr>
            <w:tcW w:type="dxa" w:w="720"/>
            <w:tcMar>
              <w:top w:w="100" w:type="dxa"/>
              <w:bottom w:w="100" w:type="dxa"/>
              <w:left w:w="40" w:type="dxa"/>
              <w:right w:w="40" w:type="dxa"/>
            </w:tcMar>
            <w:vAlign w:val="center"/>
          </w:tcPr>
          <w:p>
            <w:pPr>
              <w:spacing w:before="0" w:after="0"/>
            </w:pPr>
          </w:p>
        </w:tc>
        <w:tc>
          <w:tcPr>
            <w:tcW w:type="dxa" w:w="648"/>
            <w:tcMar>
              <w:top w:w="100" w:type="dxa"/>
              <w:bottom w:w="100" w:type="dxa"/>
              <w:left w:w="40" w:type="dxa"/>
              <w:right w:w="40" w:type="dxa"/>
            </w:tcMar>
            <w:vAlign w:val="center"/>
          </w:tcPr>
          <w:p>
            <w:pPr>
              <w:spacing w:before="0" w:after="0"/>
            </w:p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