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b w:val="1"/>
          <w:highlight w:val="none"/>
          <w:rtl w:val="0"/>
        </w:rPr>
        <w:t xml:space="preserve">Purpose:</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2"/>
        </w:numPr>
        <w:ind w:hanging="360" w:left="720"/>
      </w:pPr>
      <w:r w:rsidDel="00000000" w:rsidR="00000000" w:rsidRPr="00000000">
        <w:rPr>
          <w:highlight w:val="none"/>
          <w:rtl w:val="0"/>
        </w:rPr>
        <w:t xml:space="preserve">To ensure that all students are comfortable with the tools of the class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Many of the students in the class ran into difficulties getting the Homework 2 tests to run, or had trouble with the extra credit tests.  Since we weren’t able to get into value types vs. reference types in Lesson 3, and there’s not much homework that can be done with just “variables, equality, and assignment”, I’m simply assigning the rest of Homework 2 as Homework 3.</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Homework:</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4"/>
        </w:numPr>
        <w:ind w:hanging="360" w:left="720"/>
      </w:pPr>
      <w:r w:rsidDel="00000000" w:rsidR="00000000" w:rsidRPr="00000000">
        <w:rPr>
          <w:highlight w:val="none"/>
          <w:rtl w:val="0"/>
        </w:rPr>
        <w:t xml:space="preserve">Complete all of the tests in Homework 2</w:t>
      </w:r>
    </w:p>
    <w:p w:rsidDel="00000000" w:rsidRDefault="00000000" w:rsidR="00000000" w:rsidRPr="00000000" w:rsidP="00000000">
      <w:pPr>
        <w:numPr>
          <w:ilvl w:val="0"/>
          <w:numId w:val="4"/>
        </w:numPr>
        <w:ind w:hanging="360" w:left="720"/>
      </w:pPr>
      <w:r w:rsidDel="00000000" w:rsidR="00000000" w:rsidRPr="00000000">
        <w:rPr>
          <w:highlight w:val="none"/>
          <w:rtl w:val="0"/>
        </w:rPr>
        <w:t xml:space="preserve">Treat the Extra Credit tests from Homework 2 as baseline tests for Homework 3</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Extra Credit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For those students who have already completed all of the basic and extra credit assignments of Homework 2, and are disappointed not to have any homework to do this week, I have checked in an empty Homework 3 folder under Meowse/Homework Assignments.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In your own copy of this Homework 3 folder:</w:t>
      </w:r>
    </w:p>
    <w:p w:rsidDel="00000000" w:rsidRDefault="00000000" w:rsidR="00000000" w:rsidRPr="00000000" w:rsidP="00000000">
      <w:pPr>
        <w:numPr>
          <w:ilvl w:val="0"/>
          <w:numId w:val="3"/>
        </w:numPr>
        <w:ind w:hanging="360" w:left="720"/>
      </w:pPr>
      <w:r w:rsidDel="00000000" w:rsidR="00000000" w:rsidRPr="00000000">
        <w:rPr>
          <w:highlight w:val="none"/>
          <w:rtl w:val="0"/>
        </w:rPr>
        <w:t xml:space="preserve">Create a Visual Studio solution.</w:t>
      </w:r>
    </w:p>
    <w:p w:rsidDel="00000000" w:rsidRDefault="00000000" w:rsidR="00000000" w:rsidRPr="00000000" w:rsidP="00000000">
      <w:pPr>
        <w:numPr>
          <w:ilvl w:val="0"/>
          <w:numId w:val="3"/>
        </w:numPr>
        <w:ind w:hanging="360" w:left="720"/>
      </w:pPr>
      <w:r w:rsidDel="00000000" w:rsidR="00000000" w:rsidRPr="00000000">
        <w:rPr>
          <w:highlight w:val="none"/>
          <w:rtl w:val="0"/>
        </w:rPr>
        <w:t xml:space="preserve">Create a Windows Forms application in this solution.</w:t>
      </w:r>
    </w:p>
    <w:p w:rsidDel="00000000" w:rsidRDefault="00000000" w:rsidR="00000000" w:rsidRPr="00000000" w:rsidP="00000000">
      <w:pPr>
        <w:numPr>
          <w:ilvl w:val="0"/>
          <w:numId w:val="3"/>
        </w:numPr>
        <w:ind w:hanging="360" w:left="720"/>
      </w:pPr>
      <w:r w:rsidDel="00000000" w:rsidR="00000000" w:rsidRPr="00000000">
        <w:rPr>
          <w:highlight w:val="none"/>
          <w:rtl w:val="0"/>
        </w:rPr>
        <w:t xml:space="preserve">Put a TextBox, a Button (“Hello!”), and a Label on the form.</w:t>
      </w:r>
    </w:p>
    <w:p w:rsidDel="00000000" w:rsidRDefault="00000000" w:rsidR="00000000" w:rsidRPr="00000000" w:rsidP="00000000">
      <w:pPr>
        <w:numPr>
          <w:ilvl w:val="0"/>
          <w:numId w:val="3"/>
        </w:numPr>
        <w:ind w:hanging="360" w:left="720"/>
      </w:pPr>
      <w:r w:rsidDel="00000000" w:rsidR="00000000" w:rsidRPr="00000000">
        <w:rPr>
          <w:highlight w:val="none"/>
          <w:rtl w:val="0"/>
        </w:rPr>
        <w:t xml:space="preserve">When the user types their name into the TextBox, and clicks the “Hello!” button, show a MessageBox that says, “Hello, &lt;contents of the TextBox&gt;!”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Google Hints:</w:t>
      </w:r>
    </w:p>
    <w:p w:rsidDel="00000000" w:rsidRDefault="00000000" w:rsidR="00000000" w:rsidRPr="00000000" w:rsidP="00000000">
      <w:pPr>
        <w:numPr>
          <w:ilvl w:val="0"/>
          <w:numId w:val="1"/>
        </w:numPr>
        <w:ind w:hanging="360" w:left="720"/>
      </w:pPr>
      <w:r w:rsidDel="00000000" w:rsidR="00000000" w:rsidRPr="00000000">
        <w:rPr>
          <w:highlight w:val="none"/>
          <w:rtl w:val="0"/>
        </w:rPr>
        <w:t xml:space="preserve">Googling “C# TextBox”, “C# Button”, “C# MessageBox”, etc. should give you examples of how to use these elements.</w:t>
      </w:r>
    </w:p>
    <w:p w:rsidDel="00000000" w:rsidRDefault="00000000" w:rsidR="00000000" w:rsidRPr="00000000" w:rsidP="00000000">
      <w:pPr>
        <w:numPr>
          <w:ilvl w:val="0"/>
          <w:numId w:val="1"/>
        </w:numPr>
        <w:ind w:hanging="360" w:left="720"/>
      </w:pPr>
      <w:r w:rsidDel="00000000" w:rsidR="00000000" w:rsidRPr="00000000">
        <w:rPr>
          <w:highlight w:val="none"/>
          <w:rtl w:val="0"/>
        </w:rPr>
        <w:t xml:space="preserve">Googling “handling a button click in Windows Forms” should give you instructions on how to handle a button click in a Windows Forms application.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Tip:</w:t>
      </w:r>
    </w:p>
    <w:p w:rsidDel="00000000" w:rsidRDefault="00000000" w:rsidR="00000000" w:rsidRPr="00000000" w:rsidP="00000000">
      <w:pPr/>
      <w:r w:rsidDel="00000000" w:rsidR="00000000" w:rsidRPr="00000000">
        <w:rPr>
          <w:highlight w:val="none"/>
          <w:rtl w:val="0"/>
        </w:rPr>
        <w:t xml:space="preserve">In order to add an event handler for the “click” event to a button in a Windows Forms application, open up the form designer and then double-click on the button.  This will automatically generate an event handling method for the “click” event and connect it to the button’s “click” event.</w:t>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2">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3">
    <w:lvl w:ilvl="0">
      <w:start w:val="1"/>
      <w:numFmt w:val="decimal"/>
      <w:lvlText w:val="%1"/>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lowerLetter"/>
      <w:lvlText w:val="%2"/>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lowerRoman"/>
      <w:lvlText w:val="%3"/>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decimal"/>
      <w:lvlText w:val="%4"/>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lowerLetter"/>
      <w:lvlText w:val="%5"/>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lowerRoman"/>
      <w:lvlText w:val="%6"/>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decimal"/>
      <w:lvlText w:val="%7"/>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lowerLetter"/>
      <w:lvlText w:val="%8"/>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lowerRoman"/>
      <w:lvlText w:val="%9"/>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4">
    <w:lvl w:ilvl="0">
      <w:start w:val="1"/>
      <w:numFmt w:val="decimal"/>
      <w:lvlText w:val="%1"/>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lowerLetter"/>
      <w:lvlText w:val="%2"/>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lowerRoman"/>
      <w:lvlText w:val="%3"/>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decimal"/>
      <w:lvlText w:val="%4"/>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lowerLetter"/>
      <w:lvlText w:val="%5"/>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lowerRoman"/>
      <w:lvlText w:val="%6"/>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decimal"/>
      <w:lvlText w:val="%7"/>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lowerLetter"/>
      <w:lvlText w:val="%8"/>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lowerRoman"/>
      <w:lvlText w:val="%9"/>
      <w:pPr>
        <w:ind w:firstLine="6120" w:left="6480"/>
      </w:pPr>
      <w:rPr>
        <w:rFonts w:eastAsia="Arial" w:ascii="Arial" w:hAnsi="Arial" w:cs="Arial"/>
        <w:b w:val="0"/>
        <w:i w:val="0"/>
        <w:smallCaps w:val="0"/>
        <w:strike w:val="0"/>
        <w:color w:val="000000"/>
        <w:sz w:val="22"/>
        <w:highlight w:val="non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Homework.docx</dc:title>
</cp:coreProperties>
</file>