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color w:val="1f4e79"/>
                <w:u w:val="none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No, no hemos podido cumplir con todas las actividades planeadas ni con los tiempos planeados debido a algunos problemas, las dificultades fueron problemas no previstos fuera del área del trabajo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cambiando el tipo de enfoque que tenía para poder trabajar, buscando una manera que sea más eficiente teniendo en cuenta los problemas ocurridos 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b w:val="1"/>
                <w:color w:val="1f4e79"/>
                <w:u w:val="none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 tenido un trabajo normal, destacó el compromiso y la responsabilidad que he podido tener, lo que debería mejorar es el tener planes de contingencia para imprevistos que pudiera surgir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tengo dudas de como continuar con el trabajo, somos un grupo bastante comunicativo y nos vamos ayudando entre nosotros si tenemos dudas.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uno tiene un rol para este trabajo, pero si vamos revisando el trabajo de cada uno, nos ayudamos mutuamente para tener el mejor resultado posible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p4rhzny3kt2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un buen trabajo solo que tuvimos imprevistos no planeados fuera del área educativo o laboral que no previmos y no pudimos cumplic con todo lo establecido a su tiempo pero estamos trabajando para corregir eso 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APXXy4Z/oC7vSsAJpCLHm4F1lw==">CgMxLjAyDmgucDRyaHpueTNrdDJiOAByITFvREtvOWxEWFZHRVJLVl9qWkNxU3gxX3RFMWE5WUlCOA==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