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27950" w14:textId="77777777" w:rsidR="00A91194" w:rsidRDefault="00000000">
      <w:r>
        <w:rPr>
          <w:b/>
          <w:color w:val="1F4E79"/>
          <w:sz w:val="36"/>
        </w:rPr>
        <w:t>Worksheet - Ethics, Mapping a Real Product to the Data Protection Law, and Group Formation</w:t>
      </w:r>
    </w:p>
    <w:p w14:paraId="05F4F989" w14:textId="77777777" w:rsidR="00A91194" w:rsidRDefault="00000000">
      <w:r>
        <w:rPr>
          <w:b/>
          <w:color w:val="1F4E79"/>
        </w:rPr>
        <w:t xml:space="preserve">Week 6, Session </w:t>
      </w:r>
      <w:proofErr w:type="gramStart"/>
      <w:r>
        <w:rPr>
          <w:b/>
          <w:color w:val="1F4E79"/>
        </w:rPr>
        <w:t>2  |</w:t>
      </w:r>
      <w:proofErr w:type="gramEnd"/>
      <w:r>
        <w:rPr>
          <w:b/>
          <w:color w:val="1F4E79"/>
        </w:rPr>
        <w:t xml:space="preserve">  Assessment 2 (A2) - the weekly </w:t>
      </w:r>
      <w:proofErr w:type="gramStart"/>
      <w:r>
        <w:rPr>
          <w:b/>
          <w:color w:val="1F4E79"/>
        </w:rPr>
        <w:t>worksheets  |</w:t>
      </w:r>
      <w:proofErr w:type="gramEnd"/>
      <w:r>
        <w:rPr>
          <w:b/>
          <w:color w:val="1F4E79"/>
        </w:rPr>
        <w:t xml:space="preserve">  You submit this yourself</w:t>
      </w:r>
    </w:p>
    <w:p w14:paraId="2215BFD5" w14:textId="77777777" w:rsidR="00A91194" w:rsidRDefault="00000000">
      <w:r>
        <w:rPr>
          <w:i/>
          <w:color w:val="808080"/>
          <w:sz w:val="18"/>
        </w:rPr>
        <w:t>Complete it in class and submit it on Moodle before you leave.</w:t>
      </w:r>
    </w:p>
    <w:p w14:paraId="376D17A9" w14:textId="77777777" w:rsidR="00A91194" w:rsidRDefault="00000000">
      <w:pPr>
        <w:spacing w:before="200" w:after="80"/>
      </w:pPr>
      <w:r>
        <w:rPr>
          <w:b/>
          <w:color w:val="1F4E79"/>
          <w:sz w:val="26"/>
        </w:rPr>
        <w:t>Your details (not marked)</w:t>
      </w:r>
    </w:p>
    <w:tbl>
      <w:tblPr>
        <w:tblW w:w="0" w:type="auto"/>
        <w:tblLook w:val="04A0" w:firstRow="1" w:lastRow="0" w:firstColumn="1" w:lastColumn="0" w:noHBand="0" w:noVBand="1"/>
      </w:tblPr>
      <w:tblGrid>
        <w:gridCol w:w="3683"/>
        <w:gridCol w:w="5667"/>
      </w:tblGrid>
      <w:tr w:rsidR="00A91194" w14:paraId="200187E3" w14:textId="77777777">
        <w:tc>
          <w:tcPr>
            <w:tcW w:w="3744" w:type="dxa"/>
            <w:tcBorders>
              <w:top w:val="single" w:sz="4" w:space="0" w:color="BFBFBF"/>
              <w:left w:val="single" w:sz="4" w:space="0" w:color="BFBFBF"/>
              <w:bottom w:val="single" w:sz="4" w:space="0" w:color="BFBFBF"/>
              <w:right w:val="single" w:sz="4" w:space="0" w:color="BFBFBF"/>
            </w:tcBorders>
          </w:tcPr>
          <w:p w14:paraId="6F317A98" w14:textId="77777777" w:rsidR="00A91194" w:rsidRDefault="00000000">
            <w:r>
              <w:rPr>
                <w:b/>
                <w:sz w:val="20"/>
              </w:rPr>
              <w:t>Full name</w:t>
            </w:r>
          </w:p>
        </w:tc>
        <w:tc>
          <w:tcPr>
            <w:tcW w:w="5760" w:type="dxa"/>
            <w:tcBorders>
              <w:top w:val="single" w:sz="4" w:space="0" w:color="BFBFBF"/>
              <w:left w:val="single" w:sz="4" w:space="0" w:color="BFBFBF"/>
              <w:bottom w:val="single" w:sz="4" w:space="0" w:color="BFBFBF"/>
              <w:right w:val="single" w:sz="4" w:space="0" w:color="BFBFBF"/>
            </w:tcBorders>
          </w:tcPr>
          <w:p w14:paraId="58390F01" w14:textId="07A121C6" w:rsidR="00A91194" w:rsidRDefault="00431003">
            <w:r w:rsidRPr="00E067D0">
              <w:t>Meqdad Muhana</w:t>
            </w:r>
          </w:p>
        </w:tc>
      </w:tr>
      <w:tr w:rsidR="00A91194" w14:paraId="0A5793A8" w14:textId="77777777">
        <w:tc>
          <w:tcPr>
            <w:tcW w:w="3744" w:type="dxa"/>
            <w:tcBorders>
              <w:top w:val="single" w:sz="4" w:space="0" w:color="BFBFBF"/>
              <w:left w:val="single" w:sz="4" w:space="0" w:color="BFBFBF"/>
              <w:bottom w:val="single" w:sz="4" w:space="0" w:color="BFBFBF"/>
              <w:right w:val="single" w:sz="4" w:space="0" w:color="BFBFBF"/>
            </w:tcBorders>
          </w:tcPr>
          <w:p w14:paraId="75C6BFDE" w14:textId="77777777" w:rsidR="00A91194" w:rsidRDefault="00000000">
            <w:r>
              <w:rPr>
                <w:b/>
                <w:sz w:val="20"/>
              </w:rPr>
              <w:t>Student ID</w:t>
            </w:r>
          </w:p>
        </w:tc>
        <w:tc>
          <w:tcPr>
            <w:tcW w:w="5760" w:type="dxa"/>
            <w:tcBorders>
              <w:top w:val="single" w:sz="4" w:space="0" w:color="BFBFBF"/>
              <w:left w:val="single" w:sz="4" w:space="0" w:color="BFBFBF"/>
              <w:bottom w:val="single" w:sz="4" w:space="0" w:color="BFBFBF"/>
              <w:right w:val="single" w:sz="4" w:space="0" w:color="BFBFBF"/>
            </w:tcBorders>
          </w:tcPr>
          <w:p w14:paraId="64BB8E86" w14:textId="0B860CF5" w:rsidR="00A91194" w:rsidRDefault="00431003">
            <w:r w:rsidRPr="00E067D0">
              <w:t>202306213</w:t>
            </w:r>
          </w:p>
        </w:tc>
      </w:tr>
      <w:tr w:rsidR="00A91194" w14:paraId="79410327" w14:textId="77777777">
        <w:tc>
          <w:tcPr>
            <w:tcW w:w="3744" w:type="dxa"/>
            <w:tcBorders>
              <w:top w:val="single" w:sz="4" w:space="0" w:color="BFBFBF"/>
              <w:left w:val="single" w:sz="4" w:space="0" w:color="BFBFBF"/>
              <w:bottom w:val="single" w:sz="4" w:space="0" w:color="BFBFBF"/>
              <w:right w:val="single" w:sz="4" w:space="0" w:color="BFBFBF"/>
            </w:tcBorders>
          </w:tcPr>
          <w:p w14:paraId="5CC859DD" w14:textId="77777777" w:rsidR="00A91194" w:rsidRDefault="00000000">
            <w:r>
              <w:rPr>
                <w:b/>
                <w:sz w:val="20"/>
              </w:rPr>
              <w:t>Today's partner / group</w:t>
            </w:r>
          </w:p>
        </w:tc>
        <w:tc>
          <w:tcPr>
            <w:tcW w:w="5760" w:type="dxa"/>
            <w:tcBorders>
              <w:top w:val="single" w:sz="4" w:space="0" w:color="BFBFBF"/>
              <w:left w:val="single" w:sz="4" w:space="0" w:color="BFBFBF"/>
              <w:bottom w:val="single" w:sz="4" w:space="0" w:color="BFBFBF"/>
              <w:right w:val="single" w:sz="4" w:space="0" w:color="BFBFBF"/>
            </w:tcBorders>
          </w:tcPr>
          <w:p w14:paraId="0D2C5838" w14:textId="1688D0D8" w:rsidR="00A91194" w:rsidRDefault="00431003">
            <w:r>
              <w:t xml:space="preserve">Ali Mohammed Radhi – 202304871, </w:t>
            </w:r>
            <w:r w:rsidRPr="00E067D0">
              <w:t xml:space="preserve">Sayed Ali Mahmood </w:t>
            </w:r>
            <w:r w:rsidR="006442BF">
              <w:t>–</w:t>
            </w:r>
            <w:r w:rsidRPr="00E067D0">
              <w:t xml:space="preserve"> 202301601</w:t>
            </w:r>
            <w:r w:rsidR="006442BF">
              <w:t xml:space="preserve">, </w:t>
            </w:r>
            <w:r w:rsidR="006442BF" w:rsidRPr="00F72F6E">
              <w:t>Aya Ali</w:t>
            </w:r>
            <w:r w:rsidR="006442BF">
              <w:t xml:space="preserve"> - </w:t>
            </w:r>
            <w:r w:rsidR="006442BF" w:rsidRPr="00F72F6E">
              <w:t>202302016</w:t>
            </w:r>
          </w:p>
        </w:tc>
      </w:tr>
    </w:tbl>
    <w:p w14:paraId="4E22F2D1" w14:textId="77777777" w:rsidR="00A91194" w:rsidRDefault="00000000">
      <w:pPr>
        <w:spacing w:before="200" w:after="80"/>
      </w:pPr>
      <w:r>
        <w:rPr>
          <w:b/>
          <w:color w:val="1F4E79"/>
          <w:sz w:val="26"/>
        </w:rPr>
        <w:t>How this worksheet works</w:t>
      </w:r>
    </w:p>
    <w:p w14:paraId="2DCA1B50" w14:textId="77777777" w:rsidR="00A91194" w:rsidRDefault="00000000">
      <w:pPr>
        <w:spacing w:after="40"/>
        <w:ind w:left="432" w:hanging="216"/>
      </w:pPr>
      <w:r>
        <w:rPr>
          <w:sz w:val="22"/>
        </w:rPr>
        <w:t>•  This worksheet counts towards Assessment 2. You complete and submit it yourself, even when you work with others.</w:t>
      </w:r>
    </w:p>
    <w:p w14:paraId="3D86884E" w14:textId="77777777" w:rsidR="00A91194" w:rsidRDefault="00000000">
      <w:pPr>
        <w:spacing w:after="40"/>
        <w:ind w:left="432" w:hanging="216"/>
      </w:pPr>
      <w:r>
        <w:rPr>
          <w:sz w:val="22"/>
        </w:rPr>
        <w:t xml:space="preserve">•  Write your answers in your own </w:t>
      </w:r>
      <w:proofErr w:type="gramStart"/>
      <w:r>
        <w:rPr>
          <w:sz w:val="22"/>
        </w:rPr>
        <w:t>words, and</w:t>
      </w:r>
      <w:proofErr w:type="gramEnd"/>
      <w:r>
        <w:rPr>
          <w:sz w:val="22"/>
        </w:rPr>
        <w:t xml:space="preserve"> list any sources you used in Task 4.</w:t>
      </w:r>
    </w:p>
    <w:tbl>
      <w:tblPr>
        <w:tblW w:w="0" w:type="auto"/>
        <w:tblLook w:val="04A0" w:firstRow="1" w:lastRow="0" w:firstColumn="1" w:lastColumn="0" w:noHBand="0" w:noVBand="1"/>
      </w:tblPr>
      <w:tblGrid>
        <w:gridCol w:w="9350"/>
      </w:tblGrid>
      <w:tr w:rsidR="00A91194" w14:paraId="30BBF76F" w14:textId="77777777">
        <w:tc>
          <w:tcPr>
            <w:tcW w:w="9504" w:type="dxa"/>
            <w:tcBorders>
              <w:top w:val="single" w:sz="4" w:space="0" w:color="BFBFBF"/>
              <w:left w:val="single" w:sz="4" w:space="0" w:color="BFBFBF"/>
              <w:bottom w:val="single" w:sz="4" w:space="0" w:color="BFBFBF"/>
              <w:right w:val="single" w:sz="4" w:space="0" w:color="BFBFBF"/>
            </w:tcBorders>
          </w:tcPr>
          <w:p w14:paraId="6D27F3AC" w14:textId="77777777" w:rsidR="00A91194" w:rsidRDefault="00000000">
            <w:r>
              <w:rPr>
                <w:sz w:val="18"/>
              </w:rPr>
              <w:t>The four roles in your group. A = solution architecture. B = regulatory map. C = market viability. D = risk register. Your role becomes your own section of the group business case.</w:t>
            </w:r>
          </w:p>
        </w:tc>
      </w:tr>
    </w:tbl>
    <w:p w14:paraId="3610312B" w14:textId="77777777" w:rsidR="00A91194" w:rsidRDefault="00000000">
      <w:pPr>
        <w:spacing w:before="200" w:after="80"/>
      </w:pPr>
      <w:r>
        <w:rPr>
          <w:b/>
          <w:color w:val="1F4E79"/>
          <w:sz w:val="26"/>
        </w:rPr>
        <w:t>Words to know</w:t>
      </w:r>
    </w:p>
    <w:p w14:paraId="263B2247" w14:textId="77777777" w:rsidR="00A91194" w:rsidRDefault="00000000">
      <w:r>
        <w:rPr>
          <w:i/>
          <w:sz w:val="20"/>
        </w:rPr>
        <w:t>These are the words this worksheet uses. You are not marked on the definitions themselves, only on using the ideas.</w:t>
      </w:r>
    </w:p>
    <w:tbl>
      <w:tblPr>
        <w:tblW w:w="0" w:type="auto"/>
        <w:tblLook w:val="04A0" w:firstRow="1" w:lastRow="0" w:firstColumn="1" w:lastColumn="0" w:noHBand="0" w:noVBand="1"/>
      </w:tblPr>
      <w:tblGrid>
        <w:gridCol w:w="2851"/>
        <w:gridCol w:w="6499"/>
      </w:tblGrid>
      <w:tr w:rsidR="00A91194" w14:paraId="21BFF078" w14:textId="77777777">
        <w:tc>
          <w:tcPr>
            <w:tcW w:w="2880" w:type="dxa"/>
            <w:tcBorders>
              <w:top w:val="single" w:sz="4" w:space="0" w:color="BFBFBF"/>
              <w:left w:val="single" w:sz="4" w:space="0" w:color="BFBFBF"/>
              <w:bottom w:val="single" w:sz="4" w:space="0" w:color="BFBFBF"/>
              <w:right w:val="single" w:sz="4" w:space="0" w:color="BFBFBF"/>
            </w:tcBorders>
            <w:shd w:val="clear" w:color="auto" w:fill="1F4E79"/>
          </w:tcPr>
          <w:p w14:paraId="459EC799" w14:textId="77777777" w:rsidR="00A91194" w:rsidRDefault="00000000">
            <w:r>
              <w:rPr>
                <w:b/>
                <w:color w:val="FFFFFF"/>
                <w:sz w:val="20"/>
              </w:rPr>
              <w:t>Term</w:t>
            </w:r>
          </w:p>
        </w:tc>
        <w:tc>
          <w:tcPr>
            <w:tcW w:w="6624" w:type="dxa"/>
            <w:tcBorders>
              <w:top w:val="single" w:sz="4" w:space="0" w:color="BFBFBF"/>
              <w:left w:val="single" w:sz="4" w:space="0" w:color="BFBFBF"/>
              <w:bottom w:val="single" w:sz="4" w:space="0" w:color="BFBFBF"/>
              <w:right w:val="single" w:sz="4" w:space="0" w:color="BFBFBF"/>
            </w:tcBorders>
            <w:shd w:val="clear" w:color="auto" w:fill="1F4E79"/>
          </w:tcPr>
          <w:p w14:paraId="775C0F32" w14:textId="77777777" w:rsidR="00A91194" w:rsidRDefault="00000000">
            <w:r>
              <w:rPr>
                <w:b/>
                <w:color w:val="FFFFFF"/>
                <w:sz w:val="20"/>
              </w:rPr>
              <w:t>Plain meaning</w:t>
            </w:r>
          </w:p>
        </w:tc>
      </w:tr>
      <w:tr w:rsidR="00A91194" w14:paraId="12AB09E6" w14:textId="77777777">
        <w:tc>
          <w:tcPr>
            <w:tcW w:w="2880" w:type="dxa"/>
            <w:tcBorders>
              <w:top w:val="single" w:sz="4" w:space="0" w:color="BFBFBF"/>
              <w:left w:val="single" w:sz="4" w:space="0" w:color="BFBFBF"/>
              <w:bottom w:val="single" w:sz="4" w:space="0" w:color="BFBFBF"/>
              <w:right w:val="single" w:sz="4" w:space="0" w:color="BFBFBF"/>
            </w:tcBorders>
          </w:tcPr>
          <w:p w14:paraId="5B78F672" w14:textId="77777777" w:rsidR="00A91194" w:rsidRDefault="00000000">
            <w:r>
              <w:rPr>
                <w:sz w:val="20"/>
              </w:rPr>
              <w:t>Permissionless</w:t>
            </w:r>
          </w:p>
        </w:tc>
        <w:tc>
          <w:tcPr>
            <w:tcW w:w="6624" w:type="dxa"/>
            <w:tcBorders>
              <w:top w:val="single" w:sz="4" w:space="0" w:color="BFBFBF"/>
              <w:left w:val="single" w:sz="4" w:space="0" w:color="BFBFBF"/>
              <w:bottom w:val="single" w:sz="4" w:space="0" w:color="BFBFBF"/>
              <w:right w:val="single" w:sz="4" w:space="0" w:color="BFBFBF"/>
            </w:tcBorders>
          </w:tcPr>
          <w:p w14:paraId="4A935EDC" w14:textId="77777777" w:rsidR="00A91194" w:rsidRDefault="00000000">
            <w:r>
              <w:rPr>
                <w:sz w:val="20"/>
              </w:rPr>
              <w:t>Open to anyone. No gatekeeper decides who may join, transact, or help run the network.</w:t>
            </w:r>
          </w:p>
        </w:tc>
      </w:tr>
      <w:tr w:rsidR="00A91194" w14:paraId="3CF13B7B"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46A76637" w14:textId="77777777" w:rsidR="00A91194" w:rsidRDefault="00000000">
            <w:r>
              <w:rPr>
                <w:sz w:val="20"/>
              </w:rPr>
              <w:t>Protocol</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1F092586" w14:textId="77777777" w:rsidR="00A91194" w:rsidRDefault="00000000">
            <w:r>
              <w:rPr>
                <w:sz w:val="20"/>
              </w:rPr>
              <w:t>The agreed set of rules computers follow so they can work together. On a blockchain it decides how blocks are made, checked and accepted.</w:t>
            </w:r>
          </w:p>
        </w:tc>
      </w:tr>
      <w:tr w:rsidR="00A91194" w14:paraId="5DC04FAA" w14:textId="77777777">
        <w:tc>
          <w:tcPr>
            <w:tcW w:w="2880" w:type="dxa"/>
            <w:tcBorders>
              <w:top w:val="single" w:sz="4" w:space="0" w:color="BFBFBF"/>
              <w:left w:val="single" w:sz="4" w:space="0" w:color="BFBFBF"/>
              <w:bottom w:val="single" w:sz="4" w:space="0" w:color="BFBFBF"/>
              <w:right w:val="single" w:sz="4" w:space="0" w:color="BFBFBF"/>
            </w:tcBorders>
          </w:tcPr>
          <w:p w14:paraId="0D83A133" w14:textId="77777777" w:rsidR="00A91194" w:rsidRDefault="00000000">
            <w:r>
              <w:rPr>
                <w:sz w:val="20"/>
              </w:rPr>
              <w:t>Data controller</w:t>
            </w:r>
          </w:p>
        </w:tc>
        <w:tc>
          <w:tcPr>
            <w:tcW w:w="6624" w:type="dxa"/>
            <w:tcBorders>
              <w:top w:val="single" w:sz="4" w:space="0" w:color="BFBFBF"/>
              <w:left w:val="single" w:sz="4" w:space="0" w:color="BFBFBF"/>
              <w:bottom w:val="single" w:sz="4" w:space="0" w:color="BFBFBF"/>
              <w:right w:val="single" w:sz="4" w:space="0" w:color="BFBFBF"/>
            </w:tcBorders>
          </w:tcPr>
          <w:p w14:paraId="0DCBC7E5" w14:textId="77777777" w:rsidR="00A91194" w:rsidRDefault="00000000">
            <w:r>
              <w:rPr>
                <w:sz w:val="20"/>
              </w:rPr>
              <w:t>The organisation that decides why and how personal data is collected and used. The law puts the duties on this organisation.</w:t>
            </w:r>
          </w:p>
        </w:tc>
      </w:tr>
      <w:tr w:rsidR="00A91194" w14:paraId="171D61F1"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35BD24CB" w14:textId="77777777" w:rsidR="00A91194" w:rsidRDefault="00000000">
            <w:r>
              <w:rPr>
                <w:sz w:val="20"/>
              </w:rPr>
              <w:t>Decentralisation</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34395923" w14:textId="77777777" w:rsidR="00A91194" w:rsidRDefault="00000000">
            <w:r>
              <w:rPr>
                <w:sz w:val="20"/>
              </w:rPr>
              <w:t xml:space="preserve">Spreading control </w:t>
            </w:r>
            <w:proofErr w:type="gramStart"/>
            <w:r>
              <w:rPr>
                <w:sz w:val="20"/>
              </w:rPr>
              <w:t>across</w:t>
            </w:r>
            <w:proofErr w:type="gramEnd"/>
            <w:r>
              <w:rPr>
                <w:sz w:val="20"/>
              </w:rPr>
              <w:t xml:space="preserve"> many independent participants, so that no single one can decide alone or shut the system down.</w:t>
            </w:r>
          </w:p>
        </w:tc>
      </w:tr>
    </w:tbl>
    <w:p w14:paraId="5D43264D" w14:textId="77777777" w:rsidR="00A91194" w:rsidRDefault="00000000">
      <w:pPr>
        <w:spacing w:before="200" w:after="80"/>
      </w:pPr>
      <w:r>
        <w:rPr>
          <w:b/>
          <w:color w:val="1F4E79"/>
          <w:sz w:val="26"/>
        </w:rPr>
        <w:lastRenderedPageBreak/>
        <w:t>Tools you need today</w:t>
      </w:r>
    </w:p>
    <w:p w14:paraId="74214A4F" w14:textId="77777777" w:rsidR="00A91194" w:rsidRDefault="00000000">
      <w:r>
        <w:rPr>
          <w:i/>
          <w:sz w:val="20"/>
        </w:rPr>
        <w:t xml:space="preserve">Every tool below is free and none of them </w:t>
      </w:r>
      <w:proofErr w:type="gramStart"/>
      <w:r>
        <w:rPr>
          <w:i/>
          <w:sz w:val="20"/>
        </w:rPr>
        <w:t>needs</w:t>
      </w:r>
      <w:proofErr w:type="gramEnd"/>
      <w:r>
        <w:rPr>
          <w:i/>
          <w:sz w:val="20"/>
        </w:rPr>
        <w:t xml:space="preserve"> real money. If one will not work, read its last line and carry on. A tool that refuses you is not your mistake.</w:t>
      </w:r>
    </w:p>
    <w:p w14:paraId="3C2CBFF2" w14:textId="77777777" w:rsidR="00A91194" w:rsidRDefault="00000000">
      <w:r>
        <w:rPr>
          <w:b/>
          <w:sz w:val="22"/>
        </w:rPr>
        <w:t>Verified contract pages on Etherscan</w:t>
      </w:r>
    </w:p>
    <w:p w14:paraId="1BCC7B83" w14:textId="77777777" w:rsidR="00A91194" w:rsidRDefault="00000000">
      <w:pPr>
        <w:spacing w:after="40"/>
        <w:ind w:left="432" w:hanging="216"/>
      </w:pPr>
      <w:r>
        <w:rPr>
          <w:sz w:val="22"/>
        </w:rPr>
        <w:t xml:space="preserve">•  Where to find it - Verified contracts: </w:t>
      </w:r>
      <w:hyperlink r:id="rId7">
        <w:r w:rsidR="00A91194">
          <w:rPr>
            <w:color w:val="0563C1"/>
            <w:sz w:val="22"/>
            <w:u w:val="single"/>
          </w:rPr>
          <w:t>https://etherscan.io/contractsVerified</w:t>
        </w:r>
      </w:hyperlink>
    </w:p>
    <w:p w14:paraId="0EAB06D7" w14:textId="77777777" w:rsidR="00A91194" w:rsidRDefault="00000000">
      <w:r>
        <w:rPr>
          <w:i/>
          <w:sz w:val="20"/>
        </w:rPr>
        <w:t>How to get to what you need:</w:t>
      </w:r>
    </w:p>
    <w:p w14:paraId="52322D10" w14:textId="77777777" w:rsidR="00A91194" w:rsidRDefault="00000000">
      <w:pPr>
        <w:spacing w:after="40"/>
        <w:ind w:left="432" w:hanging="216"/>
      </w:pPr>
      <w:r>
        <w:rPr>
          <w:sz w:val="20"/>
        </w:rPr>
        <w:t>1</w:t>
      </w:r>
      <w:proofErr w:type="gramStart"/>
      <w:r>
        <w:rPr>
          <w:sz w:val="20"/>
        </w:rPr>
        <w:t>.  Open</w:t>
      </w:r>
      <w:proofErr w:type="gramEnd"/>
      <w:r>
        <w:rPr>
          <w:sz w:val="20"/>
        </w:rPr>
        <w:t xml:space="preserve"> the address above, which lists contracts whose code has been published.</w:t>
      </w:r>
    </w:p>
    <w:p w14:paraId="69F7992C" w14:textId="77777777" w:rsidR="00A91194" w:rsidRDefault="00000000">
      <w:pPr>
        <w:spacing w:after="40"/>
        <w:ind w:left="432" w:hanging="216"/>
      </w:pPr>
      <w:r>
        <w:rPr>
          <w:sz w:val="20"/>
        </w:rPr>
        <w:t>2</w:t>
      </w:r>
      <w:proofErr w:type="gramStart"/>
      <w:r>
        <w:rPr>
          <w:sz w:val="20"/>
        </w:rPr>
        <w:t>.  Or</w:t>
      </w:r>
      <w:proofErr w:type="gramEnd"/>
      <w:r>
        <w:rPr>
          <w:sz w:val="20"/>
        </w:rPr>
        <w:t xml:space="preserve"> </w:t>
      </w:r>
      <w:proofErr w:type="gramStart"/>
      <w:r>
        <w:rPr>
          <w:sz w:val="20"/>
        </w:rPr>
        <w:t>search</w:t>
      </w:r>
      <w:proofErr w:type="gramEnd"/>
      <w:r>
        <w:rPr>
          <w:sz w:val="20"/>
        </w:rPr>
        <w:t xml:space="preserve"> the name of the protocol you want in the Etherscan search box.</w:t>
      </w:r>
    </w:p>
    <w:p w14:paraId="5ABC2F6F" w14:textId="77777777" w:rsidR="00A91194" w:rsidRDefault="00000000">
      <w:pPr>
        <w:spacing w:after="40"/>
        <w:ind w:left="432" w:hanging="216"/>
      </w:pPr>
      <w:r>
        <w:rPr>
          <w:sz w:val="20"/>
        </w:rPr>
        <w:t>3.  On the contract page, open the Contract tab, then Read Contract.</w:t>
      </w:r>
    </w:p>
    <w:p w14:paraId="0074983C" w14:textId="77777777" w:rsidR="00A91194" w:rsidRDefault="00000000">
      <w:pPr>
        <w:spacing w:after="40"/>
        <w:ind w:left="432" w:hanging="216"/>
      </w:pPr>
      <w:r>
        <w:rPr>
          <w:sz w:val="20"/>
        </w:rPr>
        <w:t>4</w:t>
      </w:r>
      <w:proofErr w:type="gramStart"/>
      <w:r>
        <w:rPr>
          <w:sz w:val="20"/>
        </w:rPr>
        <w:t>.  The</w:t>
      </w:r>
      <w:proofErr w:type="gramEnd"/>
      <w:r>
        <w:rPr>
          <w:sz w:val="20"/>
        </w:rPr>
        <w:t xml:space="preserve"> function names you need are listed there. You do not write any code.</w:t>
      </w:r>
    </w:p>
    <w:p w14:paraId="1400E049" w14:textId="77777777" w:rsidR="00A91194" w:rsidRDefault="00000000">
      <w:r>
        <w:rPr>
          <w:i/>
          <w:sz w:val="20"/>
        </w:rPr>
        <w:t>Before you start:</w:t>
      </w:r>
    </w:p>
    <w:p w14:paraId="00A903A0" w14:textId="77777777" w:rsidR="00A91194" w:rsidRDefault="00000000">
      <w:pPr>
        <w:spacing w:after="40"/>
        <w:ind w:left="432" w:hanging="216"/>
      </w:pPr>
      <w:r>
        <w:rPr>
          <w:sz w:val="22"/>
        </w:rPr>
        <w:t xml:space="preserve">•  Nothing. Reading a contract is free and </w:t>
      </w:r>
      <w:proofErr w:type="gramStart"/>
      <w:r>
        <w:rPr>
          <w:sz w:val="22"/>
        </w:rPr>
        <w:t>needs</w:t>
      </w:r>
      <w:proofErr w:type="gramEnd"/>
      <w:r>
        <w:rPr>
          <w:sz w:val="22"/>
        </w:rPr>
        <w:t xml:space="preserve"> no account and no wallet.</w:t>
      </w:r>
    </w:p>
    <w:p w14:paraId="6EFCCB74" w14:textId="77777777" w:rsidR="00A91194" w:rsidRDefault="00000000">
      <w:r>
        <w:rPr>
          <w:sz w:val="20"/>
        </w:rPr>
        <w:t>If it does not work: If the site is blocked, use the annotated contract card in this session's Moodle folder. It lists the same functions.</w:t>
      </w:r>
    </w:p>
    <w:p w14:paraId="73161DC8" w14:textId="77777777" w:rsidR="00A91194" w:rsidRDefault="00000000">
      <w:r>
        <w:rPr>
          <w:b/>
          <w:sz w:val="22"/>
        </w:rPr>
        <w:t>The Aave and Compound documentation</w:t>
      </w:r>
    </w:p>
    <w:p w14:paraId="3281805C" w14:textId="77777777" w:rsidR="00A91194" w:rsidRDefault="00000000">
      <w:pPr>
        <w:spacing w:after="40"/>
        <w:ind w:left="432" w:hanging="216"/>
      </w:pPr>
      <w:r>
        <w:rPr>
          <w:sz w:val="22"/>
        </w:rPr>
        <w:t xml:space="preserve">•  Where to find it - Aave: </w:t>
      </w:r>
      <w:hyperlink r:id="rId8">
        <w:r w:rsidR="00A91194">
          <w:rPr>
            <w:color w:val="0563C1"/>
            <w:sz w:val="22"/>
            <w:u w:val="single"/>
          </w:rPr>
          <w:t>https://app.aave.com</w:t>
        </w:r>
      </w:hyperlink>
    </w:p>
    <w:p w14:paraId="2D262942" w14:textId="77777777" w:rsidR="00A91194" w:rsidRDefault="00000000">
      <w:r>
        <w:rPr>
          <w:i/>
          <w:sz w:val="20"/>
        </w:rPr>
        <w:t>How to get to what you need:</w:t>
      </w:r>
    </w:p>
    <w:p w14:paraId="2C0988AB" w14:textId="77777777" w:rsidR="00A91194" w:rsidRDefault="00000000">
      <w:pPr>
        <w:spacing w:after="40"/>
        <w:ind w:left="432" w:hanging="216"/>
      </w:pPr>
      <w:r>
        <w:rPr>
          <w:sz w:val="20"/>
        </w:rPr>
        <w:t>1</w:t>
      </w:r>
      <w:proofErr w:type="gramStart"/>
      <w:r>
        <w:rPr>
          <w:sz w:val="20"/>
        </w:rPr>
        <w:t>.  Open</w:t>
      </w:r>
      <w:proofErr w:type="gramEnd"/>
      <w:r>
        <w:rPr>
          <w:sz w:val="20"/>
        </w:rPr>
        <w:t xml:space="preserve"> the address above to see what the product </w:t>
      </w:r>
      <w:proofErr w:type="gramStart"/>
      <w:r>
        <w:rPr>
          <w:sz w:val="20"/>
        </w:rPr>
        <w:t>actually offers</w:t>
      </w:r>
      <w:proofErr w:type="gramEnd"/>
      <w:r>
        <w:rPr>
          <w:sz w:val="20"/>
        </w:rPr>
        <w:t xml:space="preserve"> a user.</w:t>
      </w:r>
    </w:p>
    <w:p w14:paraId="04CCCABC" w14:textId="77777777" w:rsidR="00A91194" w:rsidRDefault="00000000">
      <w:pPr>
        <w:spacing w:after="40"/>
        <w:ind w:left="432" w:hanging="216"/>
      </w:pPr>
      <w:r>
        <w:rPr>
          <w:sz w:val="20"/>
        </w:rPr>
        <w:t>2</w:t>
      </w:r>
      <w:proofErr w:type="gramStart"/>
      <w:r>
        <w:rPr>
          <w:sz w:val="20"/>
        </w:rPr>
        <w:t>.  You</w:t>
      </w:r>
      <w:proofErr w:type="gramEnd"/>
      <w:r>
        <w:rPr>
          <w:sz w:val="20"/>
        </w:rPr>
        <w:t xml:space="preserve"> are mapping what it DOES against the law. You do not need an account.</w:t>
      </w:r>
    </w:p>
    <w:p w14:paraId="3F8A5421" w14:textId="77777777" w:rsidR="00A91194" w:rsidRDefault="00000000">
      <w:pPr>
        <w:spacing w:after="40"/>
        <w:ind w:left="432" w:hanging="216"/>
      </w:pPr>
      <w:r>
        <w:rPr>
          <w:sz w:val="20"/>
        </w:rPr>
        <w:t>3</w:t>
      </w:r>
      <w:proofErr w:type="gramStart"/>
      <w:r>
        <w:rPr>
          <w:sz w:val="20"/>
        </w:rPr>
        <w:t>.  Everything</w:t>
      </w:r>
      <w:proofErr w:type="gramEnd"/>
      <w:r>
        <w:rPr>
          <w:sz w:val="20"/>
        </w:rPr>
        <w:t xml:space="preserve"> you need for the mapping is also in this session's structured extract.</w:t>
      </w:r>
    </w:p>
    <w:p w14:paraId="38CA5AEB" w14:textId="77777777" w:rsidR="00A91194" w:rsidRDefault="00000000">
      <w:r>
        <w:rPr>
          <w:i/>
          <w:sz w:val="20"/>
        </w:rPr>
        <w:t>Before you start:</w:t>
      </w:r>
    </w:p>
    <w:p w14:paraId="460EB68C" w14:textId="77777777" w:rsidR="00A91194" w:rsidRDefault="00000000">
      <w:pPr>
        <w:spacing w:after="40"/>
        <w:ind w:left="432" w:hanging="216"/>
      </w:pPr>
      <w:r>
        <w:rPr>
          <w:sz w:val="22"/>
        </w:rPr>
        <w:t>•  Do not connect a wallet. This session only looks at what the product does.</w:t>
      </w:r>
    </w:p>
    <w:p w14:paraId="3D7DF625" w14:textId="77777777" w:rsidR="00A91194" w:rsidRDefault="00000000">
      <w:r>
        <w:rPr>
          <w:sz w:val="20"/>
        </w:rPr>
        <w:t>If it does not work: The structured extract describes the product fully. You can complete the whole mapping from the extract alone.</w:t>
      </w:r>
    </w:p>
    <w:p w14:paraId="2458C8C1" w14:textId="77777777" w:rsidR="00A91194" w:rsidRDefault="00000000">
      <w:pPr>
        <w:spacing w:before="200" w:after="80"/>
      </w:pPr>
      <w:r>
        <w:rPr>
          <w:b/>
          <w:color w:val="1F4E79"/>
          <w:sz w:val="26"/>
        </w:rPr>
        <w:t>Task 1 - From the reading</w:t>
      </w:r>
    </w:p>
    <w:p w14:paraId="7D1A4962" w14:textId="77777777" w:rsidR="00A91194" w:rsidRDefault="00000000">
      <w:r>
        <w:rPr>
          <w:i/>
          <w:sz w:val="22"/>
        </w:rPr>
        <w:t>Answer the guiding questions from the structured extract.</w:t>
      </w:r>
    </w:p>
    <w:p w14:paraId="747E3A6C" w14:textId="77777777" w:rsidR="00A91194" w:rsidRDefault="00000000">
      <w:r>
        <w:rPr>
          <w:i/>
          <w:sz w:val="20"/>
        </w:rPr>
        <w:t>Expected: 2-3 sentences per question.</w:t>
      </w:r>
    </w:p>
    <w:p w14:paraId="29942AF6" w14:textId="77777777" w:rsidR="00A91194" w:rsidRDefault="00000000">
      <w:r>
        <w:rPr>
          <w:b/>
          <w:sz w:val="22"/>
        </w:rPr>
        <w:t>Q1. Who, if anyone, is the controller for a permissionless lending protocol?</w:t>
      </w:r>
    </w:p>
    <w:tbl>
      <w:tblPr>
        <w:tblW w:w="0" w:type="auto"/>
        <w:tblLook w:val="04A0" w:firstRow="1" w:lastRow="0" w:firstColumn="1" w:lastColumn="0" w:noHBand="0" w:noVBand="1"/>
      </w:tblPr>
      <w:tblGrid>
        <w:gridCol w:w="9350"/>
      </w:tblGrid>
      <w:tr w:rsidR="00A91194" w14:paraId="379A667C" w14:textId="77777777" w:rsidTr="00431003">
        <w:tc>
          <w:tcPr>
            <w:tcW w:w="9350" w:type="dxa"/>
            <w:tcBorders>
              <w:top w:val="single" w:sz="4" w:space="0" w:color="BFBFBF"/>
              <w:left w:val="single" w:sz="4" w:space="0" w:color="BFBFBF"/>
              <w:bottom w:val="single" w:sz="4" w:space="0" w:color="BFBFBF"/>
              <w:right w:val="single" w:sz="4" w:space="0" w:color="BFBFBF"/>
            </w:tcBorders>
          </w:tcPr>
          <w:p w14:paraId="3440DE3C" w14:textId="2EEFC403" w:rsidR="00A91194" w:rsidRDefault="00F72F6E" w:rsidP="00F72F6E">
            <w:r w:rsidRPr="00F72F6E">
              <w:t xml:space="preserve">Under Bahrain's Personal Data Protection Law (Law 30 of 2018), the data controller is the person or </w:t>
            </w:r>
            <w:proofErr w:type="spellStart"/>
            <w:r w:rsidRPr="00F72F6E">
              <w:t>organisation</w:t>
            </w:r>
            <w:proofErr w:type="spellEnd"/>
            <w:r w:rsidRPr="00F72F6E">
              <w:t xml:space="preserve"> that decides why and how personal data is processed (Structured Extract, page 1). In a permissionless lending protocol like </w:t>
            </w:r>
            <w:proofErr w:type="spellStart"/>
            <w:r w:rsidRPr="00F72F6E">
              <w:t>Aave</w:t>
            </w:r>
            <w:proofErr w:type="spellEnd"/>
            <w:r w:rsidRPr="00F72F6E">
              <w:t xml:space="preserve"> or Compound, there is no single clear data controller because no company runs the protocol on-chain, and partial </w:t>
            </w:r>
            <w:r w:rsidRPr="00F72F6E">
              <w:lastRenderedPageBreak/>
              <w:t xml:space="preserve">influence is split across the front-end website operator, the </w:t>
            </w:r>
            <w:proofErr w:type="spellStart"/>
            <w:r w:rsidRPr="00F72F6E">
              <w:t>decentralised</w:t>
            </w:r>
            <w:proofErr w:type="spellEnd"/>
            <w:r w:rsidRPr="00F72F6E">
              <w:t xml:space="preserve"> autonomous </w:t>
            </w:r>
            <w:proofErr w:type="spellStart"/>
            <w:r w:rsidRPr="00F72F6E">
              <w:t>organisation</w:t>
            </w:r>
            <w:proofErr w:type="spellEnd"/>
            <w:r w:rsidRPr="00F72F6E">
              <w:t xml:space="preserve"> (DAO), and the software developers. Because none of these three </w:t>
            </w:r>
            <w:proofErr w:type="gramStart"/>
            <w:r w:rsidRPr="00F72F6E">
              <w:t>candidates</w:t>
            </w:r>
            <w:proofErr w:type="gramEnd"/>
            <w:r w:rsidRPr="00F72F6E">
              <w:t xml:space="preserve"> alone controls both the purpose and the on-chain execution of data processing, the protocol leaves an unresolved compliance gap regarding who bears legal responsibility.</w:t>
            </w:r>
          </w:p>
        </w:tc>
      </w:tr>
    </w:tbl>
    <w:p w14:paraId="54953921" w14:textId="77777777" w:rsidR="00A91194" w:rsidRDefault="00000000">
      <w:r>
        <w:rPr>
          <w:b/>
          <w:sz w:val="22"/>
        </w:rPr>
        <w:lastRenderedPageBreak/>
        <w:t>Q2. Which Personal Data Protection Law (PDPL) article is hardest to satisfy for such a product, and why?</w:t>
      </w:r>
    </w:p>
    <w:tbl>
      <w:tblPr>
        <w:tblW w:w="0" w:type="auto"/>
        <w:tblLook w:val="04A0" w:firstRow="1" w:lastRow="0" w:firstColumn="1" w:lastColumn="0" w:noHBand="0" w:noVBand="1"/>
      </w:tblPr>
      <w:tblGrid>
        <w:gridCol w:w="9350"/>
      </w:tblGrid>
      <w:tr w:rsidR="00A91194" w14:paraId="300136D1" w14:textId="77777777" w:rsidTr="00431003">
        <w:tc>
          <w:tcPr>
            <w:tcW w:w="9350" w:type="dxa"/>
            <w:tcBorders>
              <w:top w:val="single" w:sz="4" w:space="0" w:color="BFBFBF"/>
              <w:left w:val="single" w:sz="4" w:space="0" w:color="BFBFBF"/>
              <w:bottom w:val="single" w:sz="4" w:space="0" w:color="BFBFBF"/>
              <w:right w:val="single" w:sz="4" w:space="0" w:color="BFBFBF"/>
            </w:tcBorders>
          </w:tcPr>
          <w:p w14:paraId="7BBD80C0" w14:textId="27D7FD58" w:rsidR="00A91194" w:rsidRDefault="00F72F6E" w:rsidP="00F72F6E">
            <w:r w:rsidRPr="00F72F6E">
              <w:t xml:space="preserve">PDPL Article </w:t>
            </w:r>
            <w:proofErr w:type="gramStart"/>
            <w:r w:rsidRPr="00F72F6E">
              <w:t>23—</w:t>
            </w:r>
            <w:proofErr w:type="gramEnd"/>
            <w:r w:rsidRPr="00F72F6E">
              <w:t xml:space="preserve">which gives a data subject the right to have personal data rectified, blocked, or erased free of charge within 10 working </w:t>
            </w:r>
            <w:proofErr w:type="gramStart"/>
            <w:r w:rsidRPr="00F72F6E">
              <w:t>days—</w:t>
            </w:r>
            <w:proofErr w:type="gramEnd"/>
            <w:r w:rsidRPr="00F72F6E">
              <w:t xml:space="preserve">is the single hardest article to satisfy for a permissionless lending protocol. While a local front-end operator could partially address Article 24 consent through sign-up screens or Article 22 through an off-chain dispute desk, Article 23 clashes head-on with blockchain immutability because every wallet address and lending event (supply or borrow) is permanently locked into blocks across global nodes. Once written </w:t>
            </w:r>
            <w:proofErr w:type="gramStart"/>
            <w:r w:rsidRPr="00F72F6E">
              <w:t>on-chain</w:t>
            </w:r>
            <w:proofErr w:type="gramEnd"/>
            <w:r w:rsidRPr="00F72F6E">
              <w:t>, no developer, DAO voter, or front-end operator has the technical power to edit or delete those historical borrowing records.</w:t>
            </w:r>
          </w:p>
        </w:tc>
      </w:tr>
    </w:tbl>
    <w:p w14:paraId="31055A4D" w14:textId="77777777" w:rsidR="00A91194" w:rsidRDefault="00000000">
      <w:r>
        <w:rPr>
          <w:b/>
          <w:sz w:val="22"/>
        </w:rPr>
        <w:t>Q3. What is the compliance officer's duty when the answer is genuinely borderline?</w:t>
      </w:r>
    </w:p>
    <w:tbl>
      <w:tblPr>
        <w:tblW w:w="0" w:type="auto"/>
        <w:tblLook w:val="04A0" w:firstRow="1" w:lastRow="0" w:firstColumn="1" w:lastColumn="0" w:noHBand="0" w:noVBand="1"/>
      </w:tblPr>
      <w:tblGrid>
        <w:gridCol w:w="9350"/>
      </w:tblGrid>
      <w:tr w:rsidR="00A91194" w14:paraId="23B0F42A" w14:textId="77777777" w:rsidTr="00431003">
        <w:tc>
          <w:tcPr>
            <w:tcW w:w="9350" w:type="dxa"/>
            <w:tcBorders>
              <w:top w:val="single" w:sz="4" w:space="0" w:color="BFBFBF"/>
              <w:left w:val="single" w:sz="4" w:space="0" w:color="BFBFBF"/>
              <w:bottom w:val="single" w:sz="4" w:space="0" w:color="BFBFBF"/>
              <w:right w:val="single" w:sz="4" w:space="0" w:color="BFBFBF"/>
            </w:tcBorders>
          </w:tcPr>
          <w:p w14:paraId="3565F691" w14:textId="187E6522" w:rsidR="00A91194" w:rsidRDefault="00F72F6E" w:rsidP="00F72F6E">
            <w:r w:rsidRPr="00F72F6E">
              <w:t>When a compliance question is genuinely borderline, the compliance officer has three connected duties: give honest advice about the tension that protects the data subject rather than a convenient reading that suits the firm, write that advice down openly in the compliance record, and escalate the decision to a more senior authority (Structured Extract, page 1). Crucially, the compliance officer must never sign off on a compliance risk that has not been resolved. Doing so would breach professional ethics and expose both retail customers and the firm to unmitigated legal liability under Bahrain's PDPL and Royal Decree 78 of 2019.</w:t>
            </w:r>
          </w:p>
        </w:tc>
      </w:tr>
    </w:tbl>
    <w:p w14:paraId="2173FCA4" w14:textId="77777777" w:rsidR="00A91194" w:rsidRDefault="00000000">
      <w:pPr>
        <w:spacing w:before="200" w:after="80"/>
      </w:pPr>
      <w:r>
        <w:rPr>
          <w:b/>
          <w:color w:val="1F4E79"/>
          <w:sz w:val="26"/>
        </w:rPr>
        <w:t>Task 2 - Apply it (individual build task)</w:t>
      </w:r>
    </w:p>
    <w:p w14:paraId="79AFEABA" w14:textId="77777777" w:rsidR="00A91194" w:rsidRDefault="00000000">
      <w:r>
        <w:rPr>
          <w:i/>
          <w:sz w:val="22"/>
        </w:rPr>
        <w:t>Now use the ideas from Task 1 to do this, in your own words:</w:t>
      </w:r>
    </w:p>
    <w:p w14:paraId="6CCCE8E3" w14:textId="77777777" w:rsidR="00A91194" w:rsidRDefault="00000000">
      <w:r>
        <w:rPr>
          <w:b/>
          <w:sz w:val="22"/>
        </w:rPr>
        <w:t>In a permissionless decentralised finance (DeFi) protocol, who - if anyone - is the data controller? Identify the candidates (front-end operator, decentralised autonomous organisation (DAO), developers) and say why the question is hard to settle.</w:t>
      </w:r>
    </w:p>
    <w:p w14:paraId="0C0F4E78" w14:textId="77777777" w:rsidR="00A91194" w:rsidRDefault="00000000">
      <w:r>
        <w:rPr>
          <w:i/>
          <w:sz w:val="20"/>
        </w:rPr>
        <w:t>Expected: 3-5 sentences.</w:t>
      </w:r>
    </w:p>
    <w:tbl>
      <w:tblPr>
        <w:tblW w:w="0" w:type="auto"/>
        <w:tblLook w:val="04A0" w:firstRow="1" w:lastRow="0" w:firstColumn="1" w:lastColumn="0" w:noHBand="0" w:noVBand="1"/>
      </w:tblPr>
      <w:tblGrid>
        <w:gridCol w:w="9350"/>
      </w:tblGrid>
      <w:tr w:rsidR="00A91194" w14:paraId="7AA3CB61" w14:textId="77777777" w:rsidTr="00431003">
        <w:tc>
          <w:tcPr>
            <w:tcW w:w="9350" w:type="dxa"/>
            <w:tcBorders>
              <w:top w:val="single" w:sz="4" w:space="0" w:color="BFBFBF"/>
              <w:left w:val="single" w:sz="4" w:space="0" w:color="BFBFBF"/>
              <w:bottom w:val="single" w:sz="4" w:space="0" w:color="BFBFBF"/>
              <w:right w:val="single" w:sz="4" w:space="0" w:color="BFBFBF"/>
            </w:tcBorders>
          </w:tcPr>
          <w:p w14:paraId="42420AC4" w14:textId="05C50353" w:rsidR="00A91194" w:rsidRDefault="00F72F6E" w:rsidP="00F72F6E">
            <w:r w:rsidRPr="00F72F6E">
              <w:lastRenderedPageBreak/>
              <w:t xml:space="preserve">Under Bahrain's Personal Data Protection Law (Law 30 of 2018), legal duties attach to the data controller—whoever decides why and how personal data is used—which is hard to settle in a permissionless DeFi protocol because no company is in charge and control is fragmented across three partial candidates (Structured Extract, page 1). First, the </w:t>
            </w:r>
            <w:r w:rsidRPr="00F72F6E">
              <w:rPr>
                <w:b/>
                <w:bCs/>
              </w:rPr>
              <w:t>front-end operator</w:t>
            </w:r>
            <w:r w:rsidRPr="00F72F6E">
              <w:t xml:space="preserve"> (such as the host of app.aave.com) runs the web interface and may see user IP addresses or wallet connections, but it cannot change, block, or delete records once they are written to the public blockchain. Second, the </w:t>
            </w:r>
            <w:proofErr w:type="spellStart"/>
            <w:r w:rsidRPr="00F72F6E">
              <w:rPr>
                <w:b/>
                <w:bCs/>
              </w:rPr>
              <w:t>decentralised</w:t>
            </w:r>
            <w:proofErr w:type="spellEnd"/>
            <w:r w:rsidRPr="00F72F6E">
              <w:rPr>
                <w:b/>
                <w:bCs/>
              </w:rPr>
              <w:t xml:space="preserve"> autonomous </w:t>
            </w:r>
            <w:proofErr w:type="spellStart"/>
            <w:r w:rsidRPr="00F72F6E">
              <w:rPr>
                <w:b/>
                <w:bCs/>
              </w:rPr>
              <w:t>organisation</w:t>
            </w:r>
            <w:proofErr w:type="spellEnd"/>
            <w:r w:rsidRPr="00F72F6E">
              <w:rPr>
                <w:b/>
                <w:bCs/>
              </w:rPr>
              <w:t xml:space="preserve"> (DAO)</w:t>
            </w:r>
            <w:r w:rsidRPr="00F72F6E">
              <w:t xml:space="preserve"> votes on protocol upgrades and risk rules through governance tokens, but it is a shifting, pseudonymous global group of voters with no single legal identity to answer a customer's statutory rights. Third, the </w:t>
            </w:r>
            <w:r w:rsidRPr="00F72F6E">
              <w:rPr>
                <w:b/>
                <w:bCs/>
              </w:rPr>
              <w:t>software developers</w:t>
            </w:r>
            <w:r w:rsidRPr="00F72F6E">
              <w:t xml:space="preserve"> wrote and published the open-source smart </w:t>
            </w:r>
            <w:proofErr w:type="gramStart"/>
            <w:r w:rsidRPr="00F72F6E">
              <w:t>contracts, but</w:t>
            </w:r>
            <w:proofErr w:type="gramEnd"/>
            <w:r w:rsidRPr="00F72F6E">
              <w:t xml:space="preserve"> once deployed on-chain the code executes by itself without the developers running or approving user transactions. Because each candidate only partly qualifies and none controls the full lifecycle of on-chain data, responsibility remains unsettled unless a Central Bank of Bahrain (CBB) licensed firm offers a local regulated gateway, which would make that firm the accountable controller for its onboarding perimeter under Royal Decree 78 of 2019.</w:t>
            </w:r>
          </w:p>
        </w:tc>
      </w:tr>
    </w:tbl>
    <w:p w14:paraId="49B477A8" w14:textId="77777777" w:rsidR="00A91194" w:rsidRDefault="00000000">
      <w:pPr>
        <w:spacing w:before="200" w:after="80"/>
      </w:pPr>
      <w:r>
        <w:rPr>
          <w:b/>
          <w:color w:val="1F4E79"/>
          <w:sz w:val="26"/>
        </w:rPr>
        <w:t>Task 3 - Group activity (your own write-up)</w:t>
      </w:r>
    </w:p>
    <w:p w14:paraId="2B5F35A9" w14:textId="77777777" w:rsidR="00A91194" w:rsidRDefault="00000000">
      <w:r>
        <w:rPr>
          <w:b/>
          <w:sz w:val="22"/>
        </w:rPr>
        <w:t>Map a DeFi product; then form groups.</w:t>
      </w:r>
    </w:p>
    <w:p w14:paraId="7E9A4EC3" w14:textId="77777777" w:rsidR="00A91194" w:rsidRDefault="00000000">
      <w:r>
        <w:rPr>
          <w:i/>
          <w:sz w:val="22"/>
        </w:rPr>
        <w:t>In groups, map Aave or Compound to PDPL Articles 12/22/23/24; each files their own tension map. The session CLOSES with group formation: groups of 4, tutor-balanced across domains.</w:t>
      </w:r>
    </w:p>
    <w:p w14:paraId="00CC7BCA" w14:textId="77777777" w:rsidR="00A91194" w:rsidRDefault="00000000">
      <w:pPr>
        <w:spacing w:after="40"/>
        <w:ind w:left="432" w:hanging="216"/>
      </w:pPr>
      <w:r>
        <w:rPr>
          <w:sz w:val="22"/>
        </w:rPr>
        <w:t>•  Map the product to each of Articles 12, 22, 23, 24.</w:t>
      </w:r>
    </w:p>
    <w:p w14:paraId="3FB5AC0E" w14:textId="77777777" w:rsidR="00A91194" w:rsidRDefault="00000000">
      <w:pPr>
        <w:spacing w:after="40"/>
        <w:ind w:left="432" w:hanging="216"/>
      </w:pPr>
      <w:r>
        <w:rPr>
          <w:sz w:val="22"/>
        </w:rPr>
        <w:t>•  State the data-controller question this product raises.</w:t>
      </w:r>
    </w:p>
    <w:p w14:paraId="37966D5A" w14:textId="77777777" w:rsidR="00A91194" w:rsidRDefault="00000000">
      <w:pPr>
        <w:spacing w:after="40"/>
        <w:ind w:left="432" w:hanging="216"/>
      </w:pPr>
      <w:r>
        <w:rPr>
          <w:sz w:val="22"/>
        </w:rPr>
        <w:t>•  Document one unresolved tension honestly.</w:t>
      </w:r>
    </w:p>
    <w:p w14:paraId="20EDF9F4" w14:textId="77777777" w:rsidR="00A91194" w:rsidRDefault="00000000">
      <w:pPr>
        <w:spacing w:after="40"/>
        <w:ind w:left="432" w:hanging="216"/>
      </w:pPr>
      <w:r>
        <w:rPr>
          <w:sz w:val="22"/>
        </w:rPr>
        <w:t xml:space="preserve">•  Then: propose </w:t>
      </w:r>
      <w:proofErr w:type="gramStart"/>
      <w:r>
        <w:rPr>
          <w:sz w:val="22"/>
        </w:rPr>
        <w:t>your</w:t>
      </w:r>
      <w:proofErr w:type="gramEnd"/>
      <w:r>
        <w:rPr>
          <w:sz w:val="22"/>
        </w:rPr>
        <w:t xml:space="preserve"> group of four across the four </w:t>
      </w:r>
      <w:proofErr w:type="gramStart"/>
      <w:r>
        <w:rPr>
          <w:sz w:val="22"/>
        </w:rPr>
        <w:t>role</w:t>
      </w:r>
      <w:proofErr w:type="gramEnd"/>
      <w:r>
        <w:rPr>
          <w:sz w:val="22"/>
        </w:rPr>
        <w:t xml:space="preserve"> (A/B/C/D).</w:t>
      </w:r>
    </w:p>
    <w:p w14:paraId="649ABA77" w14:textId="77777777" w:rsidR="00A91194" w:rsidRDefault="00000000">
      <w:r>
        <w:rPr>
          <w:i/>
          <w:sz w:val="20"/>
        </w:rPr>
        <w:t>Expected: complete the activity above, then write your own answer of about half a page.</w:t>
      </w:r>
    </w:p>
    <w:p w14:paraId="1EF0433F" w14:textId="77777777" w:rsidR="00A91194" w:rsidRDefault="00000000">
      <w:r>
        <w:rPr>
          <w:b/>
          <w:sz w:val="22"/>
        </w:rPr>
        <w:t>Write your own answer here:</w:t>
      </w:r>
    </w:p>
    <w:tbl>
      <w:tblPr>
        <w:tblW w:w="0" w:type="auto"/>
        <w:tblLook w:val="04A0" w:firstRow="1" w:lastRow="0" w:firstColumn="1" w:lastColumn="0" w:noHBand="0" w:noVBand="1"/>
      </w:tblPr>
      <w:tblGrid>
        <w:gridCol w:w="9350"/>
      </w:tblGrid>
      <w:tr w:rsidR="00A91194" w14:paraId="28202919" w14:textId="77777777" w:rsidTr="00431003">
        <w:tc>
          <w:tcPr>
            <w:tcW w:w="9350" w:type="dxa"/>
            <w:tcBorders>
              <w:top w:val="single" w:sz="4" w:space="0" w:color="BFBFBF"/>
              <w:left w:val="single" w:sz="4" w:space="0" w:color="BFBFBF"/>
              <w:bottom w:val="single" w:sz="4" w:space="0" w:color="BFBFBF"/>
              <w:right w:val="single" w:sz="4" w:space="0" w:color="BFBFBF"/>
            </w:tcBorders>
          </w:tcPr>
          <w:p w14:paraId="5FAE8FD9" w14:textId="203DBB38" w:rsidR="00F72F6E" w:rsidRPr="00F72F6E" w:rsidRDefault="00F72F6E" w:rsidP="00F72F6E">
            <w:r w:rsidRPr="00F72F6E">
              <w:t xml:space="preserve">Mapping </w:t>
            </w:r>
            <w:proofErr w:type="spellStart"/>
            <w:r w:rsidRPr="00F72F6E">
              <w:t>Aave</w:t>
            </w:r>
            <w:proofErr w:type="spellEnd"/>
            <w:r w:rsidRPr="00F72F6E">
              <w:t xml:space="preserve"> V3 </w:t>
            </w:r>
            <w:r w:rsidR="006442BF">
              <w:t>(</w:t>
            </w:r>
            <w:r w:rsidRPr="00F72F6E">
              <w:t xml:space="preserve">https://app.aave.com) and Verified Pool Contract 0x87870Bca3F3fD6335C3F4ce8392D69350B4fA4E2 on </w:t>
            </w:r>
            <w:proofErr w:type="spellStart"/>
            <w:r w:rsidRPr="00F72F6E">
              <w:t>Etherscan</w:t>
            </w:r>
            <w:proofErr w:type="spellEnd"/>
            <w:r w:rsidRPr="00F72F6E">
              <w:t>) to Bahrain's PDPL (Law 30 of 2018):</w:t>
            </w:r>
          </w:p>
          <w:p w14:paraId="46D15F02" w14:textId="77777777" w:rsidR="00F72F6E" w:rsidRPr="00F72F6E" w:rsidRDefault="00F72F6E" w:rsidP="00F72F6E">
            <w:r w:rsidRPr="00F72F6E">
              <w:rPr>
                <w:b/>
                <w:bCs/>
              </w:rPr>
              <w:t>PDPL Article 12 (Cross-Border Transfer of Personal Data):</w:t>
            </w:r>
          </w:p>
          <w:p w14:paraId="6936AE22" w14:textId="77777777" w:rsidR="00F72F6E" w:rsidRPr="00F72F6E" w:rsidRDefault="00F72F6E" w:rsidP="00F72F6E">
            <w:r w:rsidRPr="00F72F6E">
              <w:t xml:space="preserve">When a Bahraini user supplies collateral or borrows on app.aave.com by calling </w:t>
            </w:r>
            <w:proofErr w:type="gramStart"/>
            <w:r w:rsidRPr="00F72F6E">
              <w:t>supply(</w:t>
            </w:r>
            <w:proofErr w:type="gramEnd"/>
            <w:r w:rsidRPr="00F72F6E">
              <w:t xml:space="preserve">) or </w:t>
            </w:r>
            <w:proofErr w:type="gramStart"/>
            <w:r w:rsidRPr="00F72F6E">
              <w:t>borrow(</w:t>
            </w:r>
            <w:proofErr w:type="gramEnd"/>
            <w:r w:rsidRPr="00F72F6E">
              <w:t xml:space="preserve">) on the verified </w:t>
            </w:r>
            <w:proofErr w:type="spellStart"/>
            <w:r w:rsidRPr="00F72F6E">
              <w:t>Aave</w:t>
            </w:r>
            <w:proofErr w:type="spellEnd"/>
            <w:r w:rsidRPr="00F72F6E">
              <w:t xml:space="preserve"> V3 Pool contract </w:t>
            </w:r>
            <w:r w:rsidRPr="00F72F6E">
              <w:lastRenderedPageBreak/>
              <w:t xml:space="preserve">(0x87870Bca3F3fD6335C3F4ce8392D69350B4fA4E2), their wallet address, amount, and timestamp are replicated across thousands of public Ethereum validator nodes worldwide. This clashes with PDPL Article 12, which prohibits transferring personal data outside Bahrain unless the destination country is on the Personal Data Protection Authority's adequacy list or another lawful basis applies, because a public blockchain cannot restrict which countries host nodes. </w:t>
            </w:r>
          </w:p>
          <w:p w14:paraId="71C34975" w14:textId="77777777" w:rsidR="00F72F6E" w:rsidRPr="00F72F6E" w:rsidRDefault="00F72F6E" w:rsidP="00F72F6E">
            <w:r w:rsidRPr="00F72F6E">
              <w:rPr>
                <w:b/>
                <w:bCs/>
              </w:rPr>
              <w:t xml:space="preserve">PDPL Article 22 (Objection to </w:t>
            </w:r>
            <w:proofErr w:type="gramStart"/>
            <w:r w:rsidRPr="00F72F6E">
              <w:rPr>
                <w:b/>
                <w:bCs/>
              </w:rPr>
              <w:t>Solely-Automated</w:t>
            </w:r>
            <w:proofErr w:type="gramEnd"/>
            <w:r w:rsidRPr="00F72F6E">
              <w:rPr>
                <w:b/>
                <w:bCs/>
              </w:rPr>
              <w:t xml:space="preserve"> Decisions):</w:t>
            </w:r>
          </w:p>
          <w:p w14:paraId="6BE5F80D" w14:textId="77777777" w:rsidR="00F72F6E" w:rsidRPr="00F72F6E" w:rsidRDefault="00F72F6E" w:rsidP="00F72F6E">
            <w:r w:rsidRPr="00F72F6E">
              <w:t xml:space="preserve">On the </w:t>
            </w:r>
            <w:proofErr w:type="spellStart"/>
            <w:r w:rsidRPr="00F72F6E">
              <w:t>Etherscan</w:t>
            </w:r>
            <w:proofErr w:type="spellEnd"/>
            <w:r w:rsidRPr="00F72F6E">
              <w:t xml:space="preserve"> Read Contract tab, </w:t>
            </w:r>
            <w:proofErr w:type="spellStart"/>
            <w:r w:rsidRPr="00F72F6E">
              <w:t>Aave's</w:t>
            </w:r>
            <w:proofErr w:type="spellEnd"/>
            <w:r w:rsidRPr="00F72F6E">
              <w:t xml:space="preserve"> </w:t>
            </w:r>
            <w:proofErr w:type="spellStart"/>
            <w:proofErr w:type="gramStart"/>
            <w:r w:rsidRPr="00F72F6E">
              <w:t>getUserAccountData</w:t>
            </w:r>
            <w:proofErr w:type="spellEnd"/>
            <w:r w:rsidRPr="00F72F6E">
              <w:t>(</w:t>
            </w:r>
            <w:proofErr w:type="gramEnd"/>
            <w:r w:rsidRPr="00F72F6E">
              <w:t xml:space="preserve">) function continuously calculates each borrower's </w:t>
            </w:r>
            <w:proofErr w:type="spellStart"/>
            <w:r w:rsidRPr="00F72F6E">
              <w:t>healthFactor</w:t>
            </w:r>
            <w:proofErr w:type="spellEnd"/>
            <w:r w:rsidRPr="00F72F6E">
              <w:t xml:space="preserve"> from oracle price feeds, and the instant it drops below 1.0, external bots call </w:t>
            </w:r>
            <w:proofErr w:type="spellStart"/>
            <w:proofErr w:type="gramStart"/>
            <w:r w:rsidRPr="00F72F6E">
              <w:t>liquidationCall</w:t>
            </w:r>
            <w:proofErr w:type="spellEnd"/>
            <w:r w:rsidRPr="00F72F6E">
              <w:t>(</w:t>
            </w:r>
            <w:proofErr w:type="gramEnd"/>
            <w:r w:rsidRPr="00F72F6E">
              <w:t xml:space="preserve">) to seize and sell the borrower's collateral automatically. This conflicts with PDPL Article 22, which gives a person the right to object to a decision made solely by automated processing and request human reconsideration, because smart-contract liquidations execute in seconds with no human loan officer to pause or review the seizure. </w:t>
            </w:r>
          </w:p>
          <w:p w14:paraId="7069EFF3" w14:textId="77777777" w:rsidR="00F72F6E" w:rsidRPr="00F72F6E" w:rsidRDefault="00F72F6E" w:rsidP="00F72F6E">
            <w:r w:rsidRPr="00F72F6E">
              <w:rPr>
                <w:b/>
                <w:bCs/>
              </w:rPr>
              <w:t>PDPL Article 23 (Right to Rectification, Blocking, and Erasure):</w:t>
            </w:r>
          </w:p>
          <w:p w14:paraId="2B272667" w14:textId="77777777" w:rsidR="00F72F6E" w:rsidRPr="00F72F6E" w:rsidRDefault="00F72F6E" w:rsidP="00F72F6E">
            <w:r w:rsidRPr="00F72F6E">
              <w:t xml:space="preserve">Every deposit, loan, repayment, and liquidation on </w:t>
            </w:r>
            <w:proofErr w:type="spellStart"/>
            <w:r w:rsidRPr="00F72F6E">
              <w:t>Aave</w:t>
            </w:r>
            <w:proofErr w:type="spellEnd"/>
            <w:r w:rsidRPr="00F72F6E">
              <w:t xml:space="preserve"> emits permanent on-chain logs (Supply, Borrow, Repay, and </w:t>
            </w:r>
            <w:proofErr w:type="spellStart"/>
            <w:r w:rsidRPr="00F72F6E">
              <w:t>LiquidationCall</w:t>
            </w:r>
            <w:proofErr w:type="spellEnd"/>
            <w:r w:rsidRPr="00F72F6E">
              <w:t xml:space="preserve"> events) tied to the user's wallet address and readable forever via </w:t>
            </w:r>
            <w:proofErr w:type="spellStart"/>
            <w:proofErr w:type="gramStart"/>
            <w:r w:rsidRPr="00F72F6E">
              <w:t>getUserAccountData</w:t>
            </w:r>
            <w:proofErr w:type="spellEnd"/>
            <w:r w:rsidRPr="00F72F6E">
              <w:t>(</w:t>
            </w:r>
            <w:proofErr w:type="gramEnd"/>
            <w:r w:rsidRPr="00F72F6E">
              <w:t xml:space="preserve">) on </w:t>
            </w:r>
            <w:proofErr w:type="spellStart"/>
            <w:r w:rsidRPr="00F72F6E">
              <w:t>Etherscan</w:t>
            </w:r>
            <w:proofErr w:type="spellEnd"/>
            <w:r w:rsidRPr="00F72F6E">
              <w:t xml:space="preserve">. This clashes head-on with PDPL Article 23, which entitles a person to have personal data rectified, blocked, or erased free of charge within 10 working days (with third parties notified within 15 days), because on-chain records cannot be edited or deleted—requiring any retail version to keep personal identity data strictly off-chain. </w:t>
            </w:r>
          </w:p>
          <w:p w14:paraId="17F91144" w14:textId="77777777" w:rsidR="00F72F6E" w:rsidRPr="00F72F6E" w:rsidRDefault="00F72F6E" w:rsidP="00F72F6E">
            <w:r w:rsidRPr="00F72F6E">
              <w:rPr>
                <w:b/>
                <w:bCs/>
              </w:rPr>
              <w:t>PDPL Article 24 (Conditions for Valid Consent):</w:t>
            </w:r>
          </w:p>
          <w:p w14:paraId="49181AFF" w14:textId="77777777" w:rsidR="00F72F6E" w:rsidRPr="00F72F6E" w:rsidRDefault="00F72F6E" w:rsidP="00F72F6E">
            <w:r w:rsidRPr="00F72F6E">
              <w:t xml:space="preserve">Using app.aave.com requires connecting a Web3 wallet and signing cryptographic transactions to approve pool interactions. This creates tension with PDPL Article 24, which requires consent to be freely given, specific, and revocable, because signing a blockchain transaction bundles trade execution with permanent global data publication; once signed, a user cannot withdraw consent to stop public nodes from storing their loan history. </w:t>
            </w:r>
          </w:p>
          <w:p w14:paraId="3CD07271" w14:textId="77777777" w:rsidR="00F72F6E" w:rsidRPr="00F72F6E" w:rsidRDefault="00F72F6E" w:rsidP="00F72F6E">
            <w:r w:rsidRPr="00F72F6E">
              <w:rPr>
                <w:b/>
                <w:bCs/>
              </w:rPr>
              <w:t xml:space="preserve">The Data-Controller Question Raised by </w:t>
            </w:r>
            <w:proofErr w:type="spellStart"/>
            <w:r w:rsidRPr="00F72F6E">
              <w:rPr>
                <w:b/>
                <w:bCs/>
              </w:rPr>
              <w:t>Aave</w:t>
            </w:r>
            <w:proofErr w:type="spellEnd"/>
            <w:r w:rsidRPr="00F72F6E">
              <w:rPr>
                <w:b/>
                <w:bCs/>
              </w:rPr>
              <w:t>:</w:t>
            </w:r>
          </w:p>
          <w:p w14:paraId="23C32FAC" w14:textId="77777777" w:rsidR="00F72F6E" w:rsidRPr="00F72F6E" w:rsidRDefault="00F72F6E" w:rsidP="00F72F6E">
            <w:r w:rsidRPr="00F72F6E">
              <w:t xml:space="preserve">Under Bahrain's PDPL and Royal Decree 78 of 2019, legal duties fall on the data controller—whoever decides why and how personal data is processed—but </w:t>
            </w:r>
            <w:r w:rsidRPr="00F72F6E">
              <w:lastRenderedPageBreak/>
              <w:t xml:space="preserve">permissionless </w:t>
            </w:r>
            <w:proofErr w:type="spellStart"/>
            <w:r w:rsidRPr="00F72F6E">
              <w:t>Aave</w:t>
            </w:r>
            <w:proofErr w:type="spellEnd"/>
            <w:r w:rsidRPr="00F72F6E">
              <w:t xml:space="preserve"> has no single controller because control is split across three partial candidates: the app.aave.com front-end operator (who runs the website interface but cannot alter the chain), the </w:t>
            </w:r>
            <w:proofErr w:type="spellStart"/>
            <w:r w:rsidRPr="00F72F6E">
              <w:t>Aave</w:t>
            </w:r>
            <w:proofErr w:type="spellEnd"/>
            <w:r w:rsidRPr="00F72F6E">
              <w:t xml:space="preserve"> DAO token holders (a shifting, pseudonymous voter group with no corporate identity), and the founding software developers (who wrote the open-source code but do not initiate user trades). None of the three alone controls on-chain data processing, leaving the controller question unresolved unless a Central Bank of Bahrain (CBB) licensed firm offers a local retail gateway, making that licensee the accountable controller for its onboarding perimeter. </w:t>
            </w:r>
          </w:p>
          <w:p w14:paraId="12088C10" w14:textId="77777777" w:rsidR="00F72F6E" w:rsidRPr="00F72F6E" w:rsidRDefault="00F72F6E" w:rsidP="00F72F6E">
            <w:r w:rsidRPr="00F72F6E">
              <w:rPr>
                <w:b/>
                <w:bCs/>
              </w:rPr>
              <w:t>One Unresolved Tension Documented Honestly:</w:t>
            </w:r>
          </w:p>
          <w:p w14:paraId="6CF20C97" w14:textId="4AB56B9A" w:rsidR="00F72F6E" w:rsidRPr="00F72F6E" w:rsidRDefault="006442BF" w:rsidP="006442BF">
            <w:r w:rsidRPr="006442BF">
              <w:t xml:space="preserve">Even if a Bahraini firm keeps all KYC names and CPR numbers off-chain, one fundamental tension remains unresolved under PDPL Article 23: a borrower's on-chain transaction history (Supply, Borrow, Repay, and </w:t>
            </w:r>
            <w:proofErr w:type="spellStart"/>
            <w:r w:rsidRPr="006442BF">
              <w:t>LiquidationCall</w:t>
            </w:r>
            <w:proofErr w:type="spellEnd"/>
            <w:r w:rsidRPr="006442BF">
              <w:t xml:space="preserve"> logs) remains permanently visible and un-</w:t>
            </w:r>
            <w:proofErr w:type="spellStart"/>
            <w:r w:rsidRPr="006442BF">
              <w:t>deletable</w:t>
            </w:r>
            <w:proofErr w:type="spellEnd"/>
            <w:r w:rsidRPr="006442BF">
              <w:t xml:space="preserve"> on the public Ethereum ledger, while CBB Module CRA-7 simultaneously prohibits deleting AML transaction records for 5 to 10 years. Following the compliance officer's ethical duty to protect the data subject rather than give a convenient reading, I must state this unresolved Article 23 tension honestly, write that advice down in the formal compliance record, escalate the question to senior management and the Personal Data Protection Authority, and refuse to sign off on offering raw permissionless </w:t>
            </w:r>
            <w:proofErr w:type="spellStart"/>
            <w:r w:rsidRPr="006442BF">
              <w:t>Aave</w:t>
            </w:r>
            <w:proofErr w:type="spellEnd"/>
            <w:r w:rsidRPr="006442BF">
              <w:t xml:space="preserve"> to retail customers—a position that would only flip if the service ran on a permissioned institutional ledger with off-chain identity and a named Bahraini corporate controller.</w:t>
            </w:r>
          </w:p>
          <w:p w14:paraId="1CD9E156" w14:textId="77777777" w:rsidR="00F72F6E" w:rsidRPr="00F72F6E" w:rsidRDefault="00F72F6E" w:rsidP="00F72F6E">
            <w:r w:rsidRPr="00F72F6E">
              <w:rPr>
                <w:b/>
                <w:bCs/>
              </w:rPr>
              <w:t>Capstone Group Proposal (4 Members Across Roles A–D):</w:t>
            </w:r>
          </w:p>
          <w:p w14:paraId="6DA66A0B" w14:textId="77777777" w:rsidR="00F72F6E" w:rsidRPr="00F72F6E" w:rsidRDefault="00F72F6E" w:rsidP="00F72F6E">
            <w:pPr>
              <w:numPr>
                <w:ilvl w:val="0"/>
                <w:numId w:val="2"/>
              </w:numPr>
            </w:pPr>
            <w:r w:rsidRPr="00F72F6E">
              <w:rPr>
                <w:b/>
                <w:bCs/>
              </w:rPr>
              <w:t>Role A – Solution Architecture (Technical):</w:t>
            </w:r>
            <w:r w:rsidRPr="00F72F6E">
              <w:t xml:space="preserve"> Meqdad Muhana – 202306213</w:t>
            </w:r>
          </w:p>
          <w:p w14:paraId="243F24FA" w14:textId="77777777" w:rsidR="00F72F6E" w:rsidRPr="00F72F6E" w:rsidRDefault="00F72F6E" w:rsidP="00F72F6E">
            <w:pPr>
              <w:numPr>
                <w:ilvl w:val="0"/>
                <w:numId w:val="2"/>
              </w:numPr>
            </w:pPr>
            <w:r w:rsidRPr="00F72F6E">
              <w:rPr>
                <w:b/>
                <w:bCs/>
              </w:rPr>
              <w:t>Role B – Regulatory Map (Regulatory):</w:t>
            </w:r>
            <w:r w:rsidRPr="00F72F6E">
              <w:t xml:space="preserve"> Ali Mohammed Radhi – 202304871</w:t>
            </w:r>
          </w:p>
          <w:p w14:paraId="257A63C3" w14:textId="77777777" w:rsidR="00F72F6E" w:rsidRPr="00F72F6E" w:rsidRDefault="00F72F6E" w:rsidP="00F72F6E">
            <w:pPr>
              <w:numPr>
                <w:ilvl w:val="0"/>
                <w:numId w:val="2"/>
              </w:numPr>
            </w:pPr>
            <w:r w:rsidRPr="00F72F6E">
              <w:rPr>
                <w:b/>
                <w:bCs/>
              </w:rPr>
              <w:t>Role C – Market Viability (Product):</w:t>
            </w:r>
            <w:r w:rsidRPr="00F72F6E">
              <w:t xml:space="preserve"> Sayed Ali Abbas Mahmood – 202301601</w:t>
            </w:r>
          </w:p>
          <w:p w14:paraId="7D2FA6D5" w14:textId="58245D86" w:rsidR="00A91194" w:rsidRDefault="00F72F6E" w:rsidP="00F72F6E">
            <w:pPr>
              <w:numPr>
                <w:ilvl w:val="0"/>
                <w:numId w:val="2"/>
              </w:numPr>
            </w:pPr>
            <w:r w:rsidRPr="00F72F6E">
              <w:rPr>
                <w:b/>
                <w:bCs/>
              </w:rPr>
              <w:t>Role D – Risk Register (Business-Case):</w:t>
            </w:r>
            <w:r w:rsidRPr="00F72F6E">
              <w:t xml:space="preserve"> Aya Ali</w:t>
            </w:r>
            <w:r>
              <w:t xml:space="preserve"> - </w:t>
            </w:r>
            <w:r w:rsidRPr="00F72F6E">
              <w:t>202302016</w:t>
            </w:r>
          </w:p>
        </w:tc>
      </w:tr>
    </w:tbl>
    <w:p w14:paraId="7BD777D0" w14:textId="77777777" w:rsidR="00A91194" w:rsidRDefault="00000000">
      <w:pPr>
        <w:spacing w:before="200" w:after="80"/>
      </w:pPr>
      <w:r>
        <w:rPr>
          <w:b/>
          <w:color w:val="1F4E79"/>
          <w:sz w:val="26"/>
        </w:rPr>
        <w:lastRenderedPageBreak/>
        <w:t>Task 4 - Sources</w:t>
      </w:r>
    </w:p>
    <w:tbl>
      <w:tblPr>
        <w:tblW w:w="0" w:type="auto"/>
        <w:tblLook w:val="04A0" w:firstRow="1" w:lastRow="0" w:firstColumn="1" w:lastColumn="0" w:noHBand="0" w:noVBand="1"/>
      </w:tblPr>
      <w:tblGrid>
        <w:gridCol w:w="2245"/>
        <w:gridCol w:w="7105"/>
      </w:tblGrid>
      <w:tr w:rsidR="00A91194" w14:paraId="5B1926BB" w14:textId="77777777" w:rsidTr="006442BF">
        <w:tc>
          <w:tcPr>
            <w:tcW w:w="2245" w:type="dxa"/>
            <w:tcBorders>
              <w:top w:val="single" w:sz="4" w:space="0" w:color="BFBFBF"/>
              <w:left w:val="single" w:sz="4" w:space="0" w:color="BFBFBF"/>
              <w:bottom w:val="single" w:sz="4" w:space="0" w:color="BFBFBF"/>
              <w:right w:val="single" w:sz="4" w:space="0" w:color="BFBFBF"/>
            </w:tcBorders>
          </w:tcPr>
          <w:p w14:paraId="141C6AD0" w14:textId="77777777" w:rsidR="00A91194" w:rsidRDefault="00000000">
            <w:r>
              <w:rPr>
                <w:b/>
                <w:sz w:val="20"/>
              </w:rPr>
              <w:t>Sources I used (if any)</w:t>
            </w:r>
          </w:p>
        </w:tc>
        <w:tc>
          <w:tcPr>
            <w:tcW w:w="7105" w:type="dxa"/>
            <w:tcBorders>
              <w:top w:val="single" w:sz="4" w:space="0" w:color="BFBFBF"/>
              <w:left w:val="single" w:sz="4" w:space="0" w:color="BFBFBF"/>
              <w:bottom w:val="single" w:sz="4" w:space="0" w:color="BFBFBF"/>
              <w:right w:val="single" w:sz="4" w:space="0" w:color="BFBFBF"/>
            </w:tcBorders>
          </w:tcPr>
          <w:p w14:paraId="18FDE154" w14:textId="77777777" w:rsidR="006442BF" w:rsidRPr="006442BF" w:rsidRDefault="006442BF" w:rsidP="006442BF">
            <w:pPr>
              <w:pStyle w:val="animating"/>
              <w:numPr>
                <w:ilvl w:val="0"/>
                <w:numId w:val="3"/>
              </w:numPr>
              <w:rPr>
                <w:rFonts w:hAnsi="Symbol"/>
              </w:rPr>
            </w:pPr>
            <w:proofErr w:type="spellStart"/>
            <w:r w:rsidRPr="006442BF">
              <w:rPr>
                <w:rFonts w:hAnsi="Symbol"/>
              </w:rPr>
              <w:t>Aave</w:t>
            </w:r>
            <w:proofErr w:type="spellEnd"/>
            <w:r w:rsidRPr="006442BF">
              <w:rPr>
                <w:rFonts w:hAnsi="Symbol"/>
              </w:rPr>
              <w:t xml:space="preserve"> Protocol. (2026). </w:t>
            </w:r>
            <w:proofErr w:type="spellStart"/>
            <w:r w:rsidRPr="006442BF">
              <w:rPr>
                <w:rFonts w:hAnsi="Symbol"/>
              </w:rPr>
              <w:t>Aave</w:t>
            </w:r>
            <w:proofErr w:type="spellEnd"/>
            <w:r w:rsidRPr="006442BF">
              <w:rPr>
                <w:rFonts w:hAnsi="Symbol"/>
              </w:rPr>
              <w:t xml:space="preserve"> V3 Application Interface (</w:t>
            </w:r>
            <w:hyperlink r:id="rId9" w:tgtFrame="_blank" w:history="1">
              <w:r w:rsidRPr="006442BF">
                <w:rPr>
                  <w:rStyle w:val="Hyperlink"/>
                  <w:rFonts w:hAnsi="Symbol"/>
                </w:rPr>
                <w:t>https://app.aave.com</w:t>
              </w:r>
            </w:hyperlink>
            <w:r w:rsidRPr="006442BF">
              <w:rPr>
                <w:rFonts w:hAnsi="Symbol"/>
              </w:rPr>
              <w:t xml:space="preserve">) and Protocol Documentation. </w:t>
            </w:r>
          </w:p>
          <w:p w14:paraId="5EBA069D" w14:textId="77777777" w:rsidR="006442BF" w:rsidRPr="006442BF" w:rsidRDefault="006442BF" w:rsidP="006442BF">
            <w:pPr>
              <w:pStyle w:val="animating"/>
              <w:numPr>
                <w:ilvl w:val="0"/>
                <w:numId w:val="3"/>
              </w:numPr>
              <w:rPr>
                <w:rFonts w:hAnsi="Symbol"/>
              </w:rPr>
            </w:pPr>
            <w:r w:rsidRPr="006442BF">
              <w:rPr>
                <w:rFonts w:hAnsi="Symbol"/>
              </w:rPr>
              <w:t xml:space="preserve">Bahrain Polytechnic. (2026). IT8204 Week 6 Session 2: Structured Extract (page 1), Visual Reading, and Opener Slides. School of Information and Communication Technology. </w:t>
            </w:r>
          </w:p>
          <w:p w14:paraId="219CB098" w14:textId="77777777" w:rsidR="006442BF" w:rsidRPr="006442BF" w:rsidRDefault="006442BF" w:rsidP="006442BF">
            <w:pPr>
              <w:pStyle w:val="animating"/>
              <w:numPr>
                <w:ilvl w:val="0"/>
                <w:numId w:val="3"/>
              </w:numPr>
              <w:rPr>
                <w:rFonts w:hAnsi="Symbol"/>
              </w:rPr>
            </w:pPr>
            <w:r w:rsidRPr="006442BF">
              <w:rPr>
                <w:rFonts w:hAnsi="Symbol"/>
              </w:rPr>
              <w:lastRenderedPageBreak/>
              <w:t xml:space="preserve">Central Bank of Bahrain. (2022). CBB Rulebook, Volume 6: Capital Markets, Module CRA (Crypto-asset), Chapter CRA-7 (AML/CFT Record-Keeping). Manama: Central Bank of Bahrain. </w:t>
            </w:r>
          </w:p>
          <w:p w14:paraId="132F7EDA" w14:textId="77777777" w:rsidR="006442BF" w:rsidRPr="006442BF" w:rsidRDefault="006442BF" w:rsidP="006442BF">
            <w:pPr>
              <w:pStyle w:val="animating"/>
              <w:numPr>
                <w:ilvl w:val="0"/>
                <w:numId w:val="3"/>
              </w:numPr>
              <w:rPr>
                <w:rFonts w:hAnsi="Symbol"/>
              </w:rPr>
            </w:pPr>
            <w:proofErr w:type="spellStart"/>
            <w:r w:rsidRPr="006442BF">
              <w:rPr>
                <w:rFonts w:hAnsi="Symbol"/>
              </w:rPr>
              <w:t>Etherscan</w:t>
            </w:r>
            <w:proofErr w:type="spellEnd"/>
            <w:r w:rsidRPr="006442BF">
              <w:rPr>
                <w:rFonts w:hAnsi="Symbol"/>
              </w:rPr>
              <w:t xml:space="preserve">. (2026). Ethereum Blockchain Explorer: Verified </w:t>
            </w:r>
            <w:proofErr w:type="spellStart"/>
            <w:r w:rsidRPr="006442BF">
              <w:rPr>
                <w:rFonts w:hAnsi="Symbol"/>
              </w:rPr>
              <w:t>Aave</w:t>
            </w:r>
            <w:proofErr w:type="spellEnd"/>
            <w:r w:rsidRPr="006442BF">
              <w:rPr>
                <w:rFonts w:hAnsi="Symbol"/>
              </w:rPr>
              <w:t xml:space="preserve"> V3 Pool Contract (0x87870Bca3F3fD6335C3F4ce8392D69350B4fA4E2), Read/Write Contract Functions (</w:t>
            </w:r>
            <w:proofErr w:type="spellStart"/>
            <w:r w:rsidRPr="006442BF">
              <w:rPr>
                <w:rFonts w:hAnsi="Symbol"/>
              </w:rPr>
              <w:t>getUserAccountData</w:t>
            </w:r>
            <w:proofErr w:type="spellEnd"/>
            <w:r w:rsidRPr="006442BF">
              <w:rPr>
                <w:rFonts w:hAnsi="Symbol"/>
              </w:rPr>
              <w:t xml:space="preserve">, supply, borrow, </w:t>
            </w:r>
            <w:proofErr w:type="spellStart"/>
            <w:r w:rsidRPr="006442BF">
              <w:rPr>
                <w:rFonts w:hAnsi="Symbol"/>
              </w:rPr>
              <w:t>liquidationCall</w:t>
            </w:r>
            <w:proofErr w:type="spellEnd"/>
            <w:r w:rsidRPr="006442BF">
              <w:rPr>
                <w:rFonts w:hAnsi="Symbol"/>
              </w:rPr>
              <w:t>) (</w:t>
            </w:r>
            <w:hyperlink r:id="rId10" w:tgtFrame="_blank" w:history="1">
              <w:r w:rsidRPr="006442BF">
                <w:rPr>
                  <w:rStyle w:val="Hyperlink"/>
                  <w:rFonts w:hAnsi="Symbol"/>
                </w:rPr>
                <w:t>https://etherscan.io/contractsVerified</w:t>
              </w:r>
            </w:hyperlink>
            <w:r w:rsidRPr="006442BF">
              <w:rPr>
                <w:rFonts w:hAnsi="Symbol"/>
              </w:rPr>
              <w:t xml:space="preserve">). </w:t>
            </w:r>
          </w:p>
          <w:p w14:paraId="20223D8D" w14:textId="77777777" w:rsidR="006442BF" w:rsidRPr="006442BF" w:rsidRDefault="006442BF" w:rsidP="006442BF">
            <w:pPr>
              <w:pStyle w:val="animating"/>
              <w:numPr>
                <w:ilvl w:val="0"/>
                <w:numId w:val="3"/>
              </w:numPr>
              <w:rPr>
                <w:rFonts w:hAnsi="Symbol"/>
              </w:rPr>
            </w:pPr>
            <w:r w:rsidRPr="006442BF">
              <w:rPr>
                <w:rFonts w:hAnsi="Symbol"/>
              </w:rPr>
              <w:t>Finck, M. (2019). Blockchain and the General Data Protection Regulation. Panel for the Future of Science and Technology (STOA), European Parliament (PE 634.445), Sections 3</w:t>
            </w:r>
            <w:r w:rsidRPr="006442BF">
              <w:rPr>
                <w:rFonts w:hAnsi="Symbol"/>
              </w:rPr>
              <w:t>–</w:t>
            </w:r>
            <w:r w:rsidRPr="006442BF">
              <w:rPr>
                <w:rFonts w:hAnsi="Symbol"/>
              </w:rPr>
              <w:t xml:space="preserve">4. </w:t>
            </w:r>
          </w:p>
          <w:p w14:paraId="5CA00138" w14:textId="77777777" w:rsidR="006442BF" w:rsidRPr="006442BF" w:rsidRDefault="006442BF" w:rsidP="006442BF">
            <w:pPr>
              <w:pStyle w:val="animating"/>
              <w:numPr>
                <w:ilvl w:val="0"/>
                <w:numId w:val="3"/>
              </w:numPr>
              <w:rPr>
                <w:rFonts w:hAnsi="Symbol"/>
              </w:rPr>
            </w:pPr>
            <w:r w:rsidRPr="006442BF">
              <w:rPr>
                <w:rFonts w:hAnsi="Symbol"/>
              </w:rPr>
              <w:t xml:space="preserve">Kingdom of Bahrain. (2018). Law No. 30 of 2018 with respect to Personal Data Protection Law (PDPL), Articles 12, 22, 23, and 24. Manama: Personal Data Protection Authority. </w:t>
            </w:r>
          </w:p>
          <w:p w14:paraId="213A77F8" w14:textId="3FFEA4F2" w:rsidR="00A91194" w:rsidRPr="006442BF" w:rsidRDefault="006442BF" w:rsidP="006442BF">
            <w:pPr>
              <w:pStyle w:val="animating"/>
              <w:numPr>
                <w:ilvl w:val="0"/>
                <w:numId w:val="3"/>
              </w:numPr>
              <w:rPr>
                <w:rFonts w:hAnsi="Symbol"/>
              </w:rPr>
            </w:pPr>
            <w:r w:rsidRPr="006442BF">
              <w:rPr>
                <w:rFonts w:hAnsi="Symbol"/>
              </w:rPr>
              <w:t>Kingdom of Bahrain. (2019). Royal Decree No. 78 of 2019 determining the administrative entity to assume the powers and duties of the Personal Data Protection Authority.</w:t>
            </w:r>
          </w:p>
        </w:tc>
      </w:tr>
    </w:tbl>
    <w:p w14:paraId="6EEFB244" w14:textId="77777777" w:rsidR="00A91194" w:rsidRDefault="00000000">
      <w:pPr>
        <w:spacing w:before="200" w:after="80"/>
      </w:pPr>
      <w:r>
        <w:rPr>
          <w:b/>
          <w:color w:val="1F4E79"/>
          <w:sz w:val="26"/>
        </w:rPr>
        <w:lastRenderedPageBreak/>
        <w:t>Before you submit</w:t>
      </w:r>
    </w:p>
    <w:p w14:paraId="7C96CED7" w14:textId="77777777" w:rsidR="00A91194" w:rsidRDefault="00000000">
      <w:pPr>
        <w:spacing w:after="40"/>
        <w:ind w:left="432" w:hanging="216"/>
      </w:pPr>
      <w:r>
        <w:rPr>
          <w:sz w:val="22"/>
        </w:rPr>
        <w:t>•  Your name and student ID are filled in.</w:t>
      </w:r>
    </w:p>
    <w:p w14:paraId="4089FCED" w14:textId="77777777" w:rsidR="00A91194" w:rsidRDefault="00000000">
      <w:pPr>
        <w:spacing w:after="40"/>
        <w:ind w:left="432" w:hanging="216"/>
      </w:pPr>
      <w:r>
        <w:rPr>
          <w:sz w:val="22"/>
        </w:rPr>
        <w:t>•  All tasks are attempted.</w:t>
      </w:r>
    </w:p>
    <w:p w14:paraId="08B8DC74" w14:textId="77777777" w:rsidR="00A91194" w:rsidRDefault="00000000">
      <w:pPr>
        <w:spacing w:after="40"/>
        <w:ind w:left="432" w:hanging="216"/>
      </w:pPr>
      <w:r>
        <w:rPr>
          <w:sz w:val="22"/>
        </w:rPr>
        <w:t xml:space="preserve">•  Submit this sheet before you </w:t>
      </w:r>
      <w:proofErr w:type="gramStart"/>
      <w:r>
        <w:rPr>
          <w:sz w:val="22"/>
        </w:rPr>
        <w:t>leave today,</w:t>
      </w:r>
      <w:proofErr w:type="gramEnd"/>
      <w:r>
        <w:rPr>
          <w:sz w:val="22"/>
        </w:rPr>
        <w:t xml:space="preserve"> to the Week 6 weekly worksheets link on Moodle. That same link takes </w:t>
      </w:r>
      <w:proofErr w:type="gramStart"/>
      <w:r>
        <w:rPr>
          <w:sz w:val="22"/>
        </w:rPr>
        <w:t>both of the Week</w:t>
      </w:r>
      <w:proofErr w:type="gramEnd"/>
      <w:r>
        <w:rPr>
          <w:sz w:val="22"/>
        </w:rPr>
        <w:t xml:space="preserve"> 6 weekly worksheets, one per session.</w:t>
      </w:r>
    </w:p>
    <w:p w14:paraId="36EE0524" w14:textId="77777777" w:rsidR="00A91194" w:rsidRDefault="00000000">
      <w:pPr>
        <w:spacing w:after="40"/>
        <w:ind w:left="432" w:hanging="216"/>
      </w:pPr>
      <w:r>
        <w:rPr>
          <w:sz w:val="22"/>
        </w:rPr>
        <w:t xml:space="preserve">•  If you need more time, finish it at home and </w:t>
      </w:r>
      <w:proofErr w:type="gramStart"/>
      <w:r>
        <w:rPr>
          <w:sz w:val="22"/>
        </w:rPr>
        <w:t>submit</w:t>
      </w:r>
      <w:proofErr w:type="gramEnd"/>
      <w:r>
        <w:rPr>
          <w:sz w:val="22"/>
        </w:rPr>
        <w:t xml:space="preserve"> to the same link by Friday 23 October 2026, 23:59. That is the deadline for both Week 6 sheets.</w:t>
      </w:r>
    </w:p>
    <w:p w14:paraId="6447F5FD" w14:textId="77777777" w:rsidR="00A91194" w:rsidRDefault="00000000">
      <w:pPr>
        <w:spacing w:after="40"/>
        <w:ind w:left="432" w:hanging="216"/>
      </w:pPr>
      <w:r>
        <w:rPr>
          <w:sz w:val="22"/>
        </w:rPr>
        <w:t>•  Both weekly worksheets are marked together in one Week 6 marking sheet worth 2.50 percent of the course.</w:t>
      </w:r>
    </w:p>
    <w:p w14:paraId="37B4E8CA" w14:textId="77777777" w:rsidR="00A91194" w:rsidRDefault="00000000">
      <w:pPr>
        <w:spacing w:after="40"/>
        <w:ind w:left="432" w:hanging="216"/>
      </w:pPr>
      <w:r>
        <w:rPr>
          <w:sz w:val="22"/>
        </w:rPr>
        <w:t>•  You may use your notes and the session readings. Every worksheet is your own work.</w:t>
      </w:r>
    </w:p>
    <w:sectPr w:rsidR="00A9119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A938A" w14:textId="77777777" w:rsidR="00F35001" w:rsidRDefault="00F35001" w:rsidP="002F5FE7">
      <w:pPr>
        <w:spacing w:after="0" w:line="240" w:lineRule="auto"/>
      </w:pPr>
      <w:r>
        <w:separator/>
      </w:r>
    </w:p>
  </w:endnote>
  <w:endnote w:type="continuationSeparator" w:id="0">
    <w:p w14:paraId="2B8D5D3C" w14:textId="77777777" w:rsidR="00F35001" w:rsidRDefault="00F35001"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55607166" w14:textId="77777777">
      <w:tc>
        <w:tcPr>
          <w:tcW w:w="2500" w:type="pct"/>
          <w:tcBorders>
            <w:top w:val="nil"/>
            <w:left w:val="nil"/>
            <w:bottom w:val="nil"/>
            <w:right w:val="nil"/>
          </w:tcBorders>
        </w:tcPr>
        <w:p w14:paraId="2190666D" w14:textId="77777777" w:rsidR="00C90831" w:rsidRDefault="00056D21">
          <w:pPr>
            <w:spacing w:after="0"/>
          </w:pPr>
          <w:r>
            <w:rPr>
              <w:color w:val="808080"/>
              <w:sz w:val="18"/>
            </w:rPr>
            <w:t xml:space="preserve">Bassam </w:t>
          </w:r>
          <w:proofErr w:type="spellStart"/>
          <w:r>
            <w:rPr>
              <w:color w:val="808080"/>
              <w:sz w:val="18"/>
            </w:rPr>
            <w:t>Bukhowa</w:t>
          </w:r>
          <w:proofErr w:type="spellEnd"/>
        </w:p>
      </w:tc>
      <w:tc>
        <w:tcPr>
          <w:tcW w:w="2500" w:type="pct"/>
          <w:tcBorders>
            <w:top w:val="nil"/>
            <w:left w:val="nil"/>
            <w:bottom w:val="nil"/>
            <w:right w:val="nil"/>
          </w:tcBorders>
        </w:tcPr>
        <w:p w14:paraId="3BB622C3"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6FEB38BC"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14DED133" w14:textId="77777777">
      <w:tc>
        <w:tcPr>
          <w:tcW w:w="2500" w:type="pct"/>
          <w:tcBorders>
            <w:top w:val="nil"/>
            <w:left w:val="nil"/>
            <w:bottom w:val="nil"/>
            <w:right w:val="nil"/>
          </w:tcBorders>
        </w:tcPr>
        <w:p w14:paraId="612907C5" w14:textId="77777777" w:rsidR="00C90831" w:rsidRDefault="00056D21">
          <w:pPr>
            <w:spacing w:after="0"/>
          </w:pPr>
          <w:r>
            <w:rPr>
              <w:color w:val="808080"/>
              <w:sz w:val="18"/>
            </w:rPr>
            <w:t xml:space="preserve">Bassam </w:t>
          </w:r>
          <w:proofErr w:type="spellStart"/>
          <w:r>
            <w:rPr>
              <w:color w:val="808080"/>
              <w:sz w:val="18"/>
            </w:rPr>
            <w:t>Bukhowa</w:t>
          </w:r>
          <w:proofErr w:type="spellEnd"/>
        </w:p>
      </w:tc>
      <w:tc>
        <w:tcPr>
          <w:tcW w:w="2500" w:type="pct"/>
          <w:tcBorders>
            <w:top w:val="nil"/>
            <w:left w:val="nil"/>
            <w:bottom w:val="nil"/>
            <w:right w:val="nil"/>
          </w:tcBorders>
        </w:tcPr>
        <w:p w14:paraId="7E1C0AFF"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separate"/>
          </w:r>
          <w:r w:rsidR="000A5244">
            <w:rPr>
              <w:noProof/>
              <w:color w:val="808080"/>
              <w:sz w:val="18"/>
            </w:rPr>
            <w:t>2</w:t>
          </w:r>
          <w:r>
            <w:rPr>
              <w:color w:val="808080"/>
              <w:sz w:val="18"/>
            </w:rPr>
            <w:fldChar w:fldCharType="end"/>
          </w:r>
        </w:p>
      </w:tc>
    </w:tr>
  </w:tbl>
  <w:p w14:paraId="430C4F0B"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CC6F5"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97ADC" w14:textId="77777777" w:rsidR="00F35001" w:rsidRDefault="00F35001" w:rsidP="002F5FE7">
      <w:pPr>
        <w:spacing w:after="0" w:line="240" w:lineRule="auto"/>
      </w:pPr>
      <w:r>
        <w:separator/>
      </w:r>
    </w:p>
  </w:footnote>
  <w:footnote w:type="continuationSeparator" w:id="0">
    <w:p w14:paraId="6A7090F5" w14:textId="77777777" w:rsidR="00F35001" w:rsidRDefault="00F35001"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6BFD2"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04263" w14:textId="77777777" w:rsidR="00A91194" w:rsidRDefault="00000000">
    <w:pPr>
      <w:jc w:val="center"/>
    </w:pPr>
    <w:r>
      <w:rPr>
        <w:b/>
        <w:color w:val="1F4E79"/>
        <w:sz w:val="20"/>
      </w:rPr>
      <w:t>IT8204 Week 6 Session 2 Worksheet v1.0</w:t>
    </w:r>
  </w:p>
  <w:p w14:paraId="057FBDD0" w14:textId="77777777"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E502" w14:textId="77777777" w:rsidR="002F5FE7" w:rsidRDefault="002F5F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66905"/>
    <w:multiLevelType w:val="hybridMultilevel"/>
    <w:tmpl w:val="68EED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725D94"/>
    <w:multiLevelType w:val="hybridMultilevel"/>
    <w:tmpl w:val="53461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A44C2E"/>
    <w:multiLevelType w:val="multilevel"/>
    <w:tmpl w:val="6A06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155528">
    <w:abstractNumId w:val="1"/>
  </w:num>
  <w:num w:numId="2" w16cid:durableId="1612322063">
    <w:abstractNumId w:val="2"/>
  </w:num>
  <w:num w:numId="3" w16cid:durableId="51468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472D"/>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1003"/>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442BF"/>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869F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1194"/>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E6822"/>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15D04"/>
    <w:rsid w:val="00C2352E"/>
    <w:rsid w:val="00C320ED"/>
    <w:rsid w:val="00C32983"/>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35001"/>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2F6E"/>
    <w:rsid w:val="00F731FE"/>
    <w:rsid w:val="00F7385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07246"/>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 w:type="character" w:styleId="Hyperlink">
    <w:name w:val="Hyperlink"/>
    <w:basedOn w:val="DefaultParagraphFont"/>
    <w:uiPriority w:val="99"/>
    <w:unhideWhenUsed/>
    <w:rsid w:val="00431003"/>
    <w:rPr>
      <w:color w:val="467886" w:themeColor="hyperlink"/>
      <w:u w:val="single"/>
    </w:rPr>
  </w:style>
  <w:style w:type="paragraph" w:customStyle="1" w:styleId="animating">
    <w:name w:val="animating"/>
    <w:basedOn w:val="Normal"/>
    <w:rsid w:val="00F72F6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imating1">
    <w:name w:val="animating1"/>
    <w:basedOn w:val="DefaultParagraphFont"/>
    <w:rsid w:val="00F72F6E"/>
  </w:style>
  <w:style w:type="character" w:styleId="HTMLCode">
    <w:name w:val="HTML Code"/>
    <w:basedOn w:val="DefaultParagraphFont"/>
    <w:uiPriority w:val="99"/>
    <w:semiHidden/>
    <w:unhideWhenUsed/>
    <w:rsid w:val="00F72F6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44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aave.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therscan.io/contractsVerified"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etherscan.io/contractsVerified" TargetMode="External"/><Relationship Id="rId4" Type="http://schemas.openxmlformats.org/officeDocument/2006/relationships/webSettings" Target="webSettings.xml"/><Relationship Id="rId9" Type="http://schemas.openxmlformats.org/officeDocument/2006/relationships/hyperlink" Target="https://app.aave.com/"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7</Pages>
  <Words>2170</Words>
  <Characters>12373</Characters>
  <Application>Microsoft Office Word</Application>
  <DocSecurity>0</DocSecurity>
  <Lines>103</Lines>
  <Paragraphs>29</Paragraphs>
  <ScaleCrop>false</ScaleCrop>
  <Company/>
  <LinksUpToDate>false</LinksUpToDate>
  <CharactersWithSpaces>14514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Meqdad Mohamed Mohsen Ali Muhana</cp:lastModifiedBy>
  <cp:revision>7</cp:revision>
  <dcterms:created xsi:type="dcterms:W3CDTF">2026-05-16T22:44:00Z</dcterms:created>
  <dcterms:modified xsi:type="dcterms:W3CDTF">2026-10-23T11:31:00Z</dcterms:modified>
</cp:coreProperties>
</file>