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4A2B83" w14:textId="77777777" w:rsidR="00BA671A" w:rsidRDefault="00000000">
      <w:r>
        <w:rPr>
          <w:b/>
          <w:color w:val="1F4E79"/>
          <w:sz w:val="36"/>
        </w:rPr>
        <w:t>Worksheet - Designing a Custody Policy, and the Mining Energy and Environment Debate</w:t>
      </w:r>
    </w:p>
    <w:p w14:paraId="2B740AB2" w14:textId="77777777" w:rsidR="00BA671A" w:rsidRDefault="00000000">
      <w:r>
        <w:rPr>
          <w:b/>
          <w:color w:val="1F4E79"/>
        </w:rPr>
        <w:t>Week 3, Session 2  |  Assessment 2 (A2) - the weekly worksheets  |  You submit this yourself</w:t>
      </w:r>
    </w:p>
    <w:p w14:paraId="1DCB1ACB" w14:textId="77777777" w:rsidR="00BA671A" w:rsidRDefault="00000000">
      <w:r>
        <w:rPr>
          <w:i/>
          <w:color w:val="808080"/>
          <w:sz w:val="18"/>
        </w:rPr>
        <w:t>Complete it in class and submit it on Moodle before you leave.</w:t>
      </w:r>
    </w:p>
    <w:p w14:paraId="13CFA634" w14:textId="77777777" w:rsidR="00BA671A" w:rsidRDefault="00000000">
      <w:pPr>
        <w:spacing w:before="200" w:after="80"/>
      </w:pPr>
      <w:r>
        <w:rPr>
          <w:b/>
          <w:color w:val="1F4E79"/>
          <w:sz w:val="26"/>
        </w:rPr>
        <w:t>Your details (not marked)</w:t>
      </w:r>
    </w:p>
    <w:tbl>
      <w:tblPr>
        <w:tblW w:w="0" w:type="auto"/>
        <w:tblLook w:val="04A0" w:firstRow="1" w:lastRow="0" w:firstColumn="1" w:lastColumn="0" w:noHBand="0" w:noVBand="1"/>
      </w:tblPr>
      <w:tblGrid>
        <w:gridCol w:w="3683"/>
        <w:gridCol w:w="5667"/>
      </w:tblGrid>
      <w:tr w:rsidR="00BA671A" w14:paraId="5C22527D" w14:textId="77777777">
        <w:tc>
          <w:tcPr>
            <w:tcW w:w="3744" w:type="dxa"/>
            <w:tcBorders>
              <w:top w:val="single" w:sz="4" w:space="0" w:color="BFBFBF"/>
              <w:left w:val="single" w:sz="4" w:space="0" w:color="BFBFBF"/>
              <w:bottom w:val="single" w:sz="4" w:space="0" w:color="BFBFBF"/>
              <w:right w:val="single" w:sz="4" w:space="0" w:color="BFBFBF"/>
            </w:tcBorders>
          </w:tcPr>
          <w:p w14:paraId="2027E52B" w14:textId="77777777" w:rsidR="00BA671A" w:rsidRDefault="00000000">
            <w:r>
              <w:rPr>
                <w:b/>
                <w:sz w:val="20"/>
              </w:rPr>
              <w:t>Full name</w:t>
            </w:r>
          </w:p>
        </w:tc>
        <w:tc>
          <w:tcPr>
            <w:tcW w:w="5760" w:type="dxa"/>
            <w:tcBorders>
              <w:top w:val="single" w:sz="4" w:space="0" w:color="BFBFBF"/>
              <w:left w:val="single" w:sz="4" w:space="0" w:color="BFBFBF"/>
              <w:bottom w:val="single" w:sz="4" w:space="0" w:color="BFBFBF"/>
              <w:right w:val="single" w:sz="4" w:space="0" w:color="BFBFBF"/>
            </w:tcBorders>
          </w:tcPr>
          <w:p w14:paraId="358F7904" w14:textId="574FD245" w:rsidR="00BA671A" w:rsidRDefault="00D06F70" w:rsidP="00D06F70">
            <w:pPr>
              <w:tabs>
                <w:tab w:val="left" w:pos="1250"/>
              </w:tabs>
            </w:pPr>
            <w:r>
              <w:t>Meqdad Muhana</w:t>
            </w:r>
          </w:p>
        </w:tc>
      </w:tr>
      <w:tr w:rsidR="00BA671A" w14:paraId="3E65B20F" w14:textId="77777777">
        <w:tc>
          <w:tcPr>
            <w:tcW w:w="3744" w:type="dxa"/>
            <w:tcBorders>
              <w:top w:val="single" w:sz="4" w:space="0" w:color="BFBFBF"/>
              <w:left w:val="single" w:sz="4" w:space="0" w:color="BFBFBF"/>
              <w:bottom w:val="single" w:sz="4" w:space="0" w:color="BFBFBF"/>
              <w:right w:val="single" w:sz="4" w:space="0" w:color="BFBFBF"/>
            </w:tcBorders>
          </w:tcPr>
          <w:p w14:paraId="2BC35C8E" w14:textId="77777777" w:rsidR="00BA671A" w:rsidRDefault="00000000">
            <w:r>
              <w:rPr>
                <w:b/>
                <w:sz w:val="20"/>
              </w:rPr>
              <w:t>Student ID</w:t>
            </w:r>
          </w:p>
        </w:tc>
        <w:tc>
          <w:tcPr>
            <w:tcW w:w="5760" w:type="dxa"/>
            <w:tcBorders>
              <w:top w:val="single" w:sz="4" w:space="0" w:color="BFBFBF"/>
              <w:left w:val="single" w:sz="4" w:space="0" w:color="BFBFBF"/>
              <w:bottom w:val="single" w:sz="4" w:space="0" w:color="BFBFBF"/>
              <w:right w:val="single" w:sz="4" w:space="0" w:color="BFBFBF"/>
            </w:tcBorders>
          </w:tcPr>
          <w:p w14:paraId="00C27095" w14:textId="56180D32" w:rsidR="00BA671A" w:rsidRDefault="00D06F70">
            <w:r>
              <w:t>202306213</w:t>
            </w:r>
          </w:p>
        </w:tc>
      </w:tr>
      <w:tr w:rsidR="00BA671A" w14:paraId="2C0486D6" w14:textId="77777777">
        <w:tc>
          <w:tcPr>
            <w:tcW w:w="3744" w:type="dxa"/>
            <w:tcBorders>
              <w:top w:val="single" w:sz="4" w:space="0" w:color="BFBFBF"/>
              <w:left w:val="single" w:sz="4" w:space="0" w:color="BFBFBF"/>
              <w:bottom w:val="single" w:sz="4" w:space="0" w:color="BFBFBF"/>
              <w:right w:val="single" w:sz="4" w:space="0" w:color="BFBFBF"/>
            </w:tcBorders>
          </w:tcPr>
          <w:p w14:paraId="5E6CD08D" w14:textId="77777777" w:rsidR="00BA671A" w:rsidRDefault="00000000">
            <w:r>
              <w:rPr>
                <w:b/>
                <w:sz w:val="20"/>
              </w:rPr>
              <w:t>Today's partner / group</w:t>
            </w:r>
          </w:p>
        </w:tc>
        <w:tc>
          <w:tcPr>
            <w:tcW w:w="5760" w:type="dxa"/>
            <w:tcBorders>
              <w:top w:val="single" w:sz="4" w:space="0" w:color="BFBFBF"/>
              <w:left w:val="single" w:sz="4" w:space="0" w:color="BFBFBF"/>
              <w:bottom w:val="single" w:sz="4" w:space="0" w:color="BFBFBF"/>
              <w:right w:val="single" w:sz="4" w:space="0" w:color="BFBFBF"/>
            </w:tcBorders>
          </w:tcPr>
          <w:p w14:paraId="0F899422" w14:textId="75428365" w:rsidR="00BA671A" w:rsidRDefault="00D06F70" w:rsidP="00D06F70">
            <w:r>
              <w:t>Ali Mohammed Radhi</w:t>
            </w:r>
            <w:r>
              <w:t xml:space="preserve"> - </w:t>
            </w:r>
            <w:r w:rsidRPr="00D06F70">
              <w:t>202304871</w:t>
            </w:r>
          </w:p>
        </w:tc>
      </w:tr>
    </w:tbl>
    <w:p w14:paraId="44B59935" w14:textId="77777777" w:rsidR="00BA671A" w:rsidRDefault="00000000">
      <w:pPr>
        <w:spacing w:before="200" w:after="80"/>
      </w:pPr>
      <w:r>
        <w:rPr>
          <w:b/>
          <w:color w:val="1F4E79"/>
          <w:sz w:val="26"/>
        </w:rPr>
        <w:t>How this worksheet works</w:t>
      </w:r>
    </w:p>
    <w:p w14:paraId="05C35B74" w14:textId="77777777" w:rsidR="00BA671A" w:rsidRDefault="00000000">
      <w:pPr>
        <w:spacing w:after="40"/>
        <w:ind w:left="432" w:hanging="216"/>
      </w:pPr>
      <w:r>
        <w:rPr>
          <w:sz w:val="22"/>
        </w:rPr>
        <w:t>•  This worksheet counts towards Assessment 2. You complete and submit it yourself, even when you work with others.</w:t>
      </w:r>
    </w:p>
    <w:p w14:paraId="32981269" w14:textId="77777777" w:rsidR="00BA671A" w:rsidRDefault="00000000">
      <w:pPr>
        <w:spacing w:after="40"/>
        <w:ind w:left="432" w:hanging="216"/>
      </w:pPr>
      <w:r>
        <w:rPr>
          <w:sz w:val="22"/>
        </w:rPr>
        <w:t>•  Write your answers in your own words, and list any sources you used in Task 4.</w:t>
      </w:r>
    </w:p>
    <w:p w14:paraId="0F071280" w14:textId="77777777" w:rsidR="00BA671A" w:rsidRDefault="00000000">
      <w:pPr>
        <w:spacing w:before="200" w:after="80"/>
      </w:pPr>
      <w:r>
        <w:rPr>
          <w:b/>
          <w:color w:val="1F4E79"/>
          <w:sz w:val="26"/>
        </w:rPr>
        <w:t>Words to know</w:t>
      </w:r>
    </w:p>
    <w:p w14:paraId="1D5D6F80" w14:textId="77777777" w:rsidR="00BA671A" w:rsidRDefault="00000000">
      <w:r>
        <w:rPr>
          <w:i/>
          <w:sz w:val="20"/>
        </w:rPr>
        <w:t>These are the words this worksheet uses. You are not marked on the definitions themselves, only on using the ideas.</w:t>
      </w:r>
    </w:p>
    <w:tbl>
      <w:tblPr>
        <w:tblW w:w="0" w:type="auto"/>
        <w:tblLook w:val="04A0" w:firstRow="1" w:lastRow="0" w:firstColumn="1" w:lastColumn="0" w:noHBand="0" w:noVBand="1"/>
      </w:tblPr>
      <w:tblGrid>
        <w:gridCol w:w="2844"/>
        <w:gridCol w:w="6506"/>
      </w:tblGrid>
      <w:tr w:rsidR="00BA671A" w14:paraId="376C6104" w14:textId="77777777">
        <w:tc>
          <w:tcPr>
            <w:tcW w:w="2880" w:type="dxa"/>
            <w:tcBorders>
              <w:top w:val="single" w:sz="4" w:space="0" w:color="BFBFBF"/>
              <w:left w:val="single" w:sz="4" w:space="0" w:color="BFBFBF"/>
              <w:bottom w:val="single" w:sz="4" w:space="0" w:color="BFBFBF"/>
              <w:right w:val="single" w:sz="4" w:space="0" w:color="BFBFBF"/>
            </w:tcBorders>
            <w:shd w:val="clear" w:color="auto" w:fill="1F4E79"/>
          </w:tcPr>
          <w:p w14:paraId="248B416A" w14:textId="77777777" w:rsidR="00BA671A" w:rsidRDefault="00000000">
            <w:r>
              <w:rPr>
                <w:b/>
                <w:color w:val="FFFFFF"/>
                <w:sz w:val="20"/>
              </w:rPr>
              <w:t>Term</w:t>
            </w:r>
          </w:p>
        </w:tc>
        <w:tc>
          <w:tcPr>
            <w:tcW w:w="6624" w:type="dxa"/>
            <w:tcBorders>
              <w:top w:val="single" w:sz="4" w:space="0" w:color="BFBFBF"/>
              <w:left w:val="single" w:sz="4" w:space="0" w:color="BFBFBF"/>
              <w:bottom w:val="single" w:sz="4" w:space="0" w:color="BFBFBF"/>
              <w:right w:val="single" w:sz="4" w:space="0" w:color="BFBFBF"/>
            </w:tcBorders>
            <w:shd w:val="clear" w:color="auto" w:fill="1F4E79"/>
          </w:tcPr>
          <w:p w14:paraId="0D595707" w14:textId="77777777" w:rsidR="00BA671A" w:rsidRDefault="00000000">
            <w:r>
              <w:rPr>
                <w:b/>
                <w:color w:val="FFFFFF"/>
                <w:sz w:val="20"/>
              </w:rPr>
              <w:t>Plain meaning</w:t>
            </w:r>
          </w:p>
        </w:tc>
      </w:tr>
      <w:tr w:rsidR="00BA671A" w14:paraId="5B5EFAEB" w14:textId="77777777">
        <w:tc>
          <w:tcPr>
            <w:tcW w:w="2880" w:type="dxa"/>
            <w:tcBorders>
              <w:top w:val="single" w:sz="4" w:space="0" w:color="BFBFBF"/>
              <w:left w:val="single" w:sz="4" w:space="0" w:color="BFBFBF"/>
              <w:bottom w:val="single" w:sz="4" w:space="0" w:color="BFBFBF"/>
              <w:right w:val="single" w:sz="4" w:space="0" w:color="BFBFBF"/>
            </w:tcBorders>
          </w:tcPr>
          <w:p w14:paraId="53D29624" w14:textId="77777777" w:rsidR="00BA671A" w:rsidRDefault="00000000">
            <w:r>
              <w:rPr>
                <w:sz w:val="20"/>
              </w:rPr>
              <w:t>Wallet</w:t>
            </w:r>
          </w:p>
        </w:tc>
        <w:tc>
          <w:tcPr>
            <w:tcW w:w="6624" w:type="dxa"/>
            <w:tcBorders>
              <w:top w:val="single" w:sz="4" w:space="0" w:color="BFBFBF"/>
              <w:left w:val="single" w:sz="4" w:space="0" w:color="BFBFBF"/>
              <w:bottom w:val="single" w:sz="4" w:space="0" w:color="BFBFBF"/>
              <w:right w:val="single" w:sz="4" w:space="0" w:color="BFBFBF"/>
            </w:tcBorders>
          </w:tcPr>
          <w:p w14:paraId="50D6CC0D" w14:textId="77777777" w:rsidR="00BA671A" w:rsidRDefault="00000000">
            <w:r>
              <w:rPr>
                <w:sz w:val="20"/>
              </w:rPr>
              <w:t>The app or device that stores the secret codes which control what you own on a blockchain. It does not hold the assets themselves. Those stay on the record book.</w:t>
            </w:r>
          </w:p>
        </w:tc>
      </w:tr>
      <w:tr w:rsidR="00BA671A" w14:paraId="5B710817" w14:textId="77777777">
        <w:tc>
          <w:tcPr>
            <w:tcW w:w="2880" w:type="dxa"/>
            <w:tcBorders>
              <w:top w:val="single" w:sz="4" w:space="0" w:color="BFBFBF"/>
              <w:left w:val="single" w:sz="4" w:space="0" w:color="BFBFBF"/>
              <w:bottom w:val="single" w:sz="4" w:space="0" w:color="BFBFBF"/>
              <w:right w:val="single" w:sz="4" w:space="0" w:color="BFBFBF"/>
            </w:tcBorders>
            <w:shd w:val="clear" w:color="auto" w:fill="F2F2F2"/>
          </w:tcPr>
          <w:p w14:paraId="65CCEE4C" w14:textId="77777777" w:rsidR="00BA671A" w:rsidRDefault="00000000">
            <w:r>
              <w:rPr>
                <w:sz w:val="20"/>
              </w:rPr>
              <w:t>Governance</w:t>
            </w:r>
          </w:p>
        </w:tc>
        <w:tc>
          <w:tcPr>
            <w:tcW w:w="6624" w:type="dxa"/>
            <w:tcBorders>
              <w:top w:val="single" w:sz="4" w:space="0" w:color="BFBFBF"/>
              <w:left w:val="single" w:sz="4" w:space="0" w:color="BFBFBF"/>
              <w:bottom w:val="single" w:sz="4" w:space="0" w:color="BFBFBF"/>
              <w:right w:val="single" w:sz="4" w:space="0" w:color="BFBFBF"/>
            </w:tcBorders>
            <w:shd w:val="clear" w:color="auto" w:fill="F2F2F2"/>
          </w:tcPr>
          <w:p w14:paraId="01DECD27" w14:textId="77777777" w:rsidR="00BA671A" w:rsidRDefault="00000000">
            <w:r>
              <w:rPr>
                <w:sz w:val="20"/>
              </w:rPr>
              <w:t>Who is allowed to decide the rules, change them, and settle disputes.</w:t>
            </w:r>
          </w:p>
        </w:tc>
      </w:tr>
      <w:tr w:rsidR="00BA671A" w14:paraId="162B1C73" w14:textId="77777777">
        <w:tc>
          <w:tcPr>
            <w:tcW w:w="2880" w:type="dxa"/>
            <w:tcBorders>
              <w:top w:val="single" w:sz="4" w:space="0" w:color="BFBFBF"/>
              <w:left w:val="single" w:sz="4" w:space="0" w:color="BFBFBF"/>
              <w:bottom w:val="single" w:sz="4" w:space="0" w:color="BFBFBF"/>
              <w:right w:val="single" w:sz="4" w:space="0" w:color="BFBFBF"/>
            </w:tcBorders>
          </w:tcPr>
          <w:p w14:paraId="1A5039AB" w14:textId="77777777" w:rsidR="00BA671A" w:rsidRDefault="00000000">
            <w:r>
              <w:rPr>
                <w:sz w:val="20"/>
              </w:rPr>
              <w:t>Custody</w:t>
            </w:r>
          </w:p>
        </w:tc>
        <w:tc>
          <w:tcPr>
            <w:tcW w:w="6624" w:type="dxa"/>
            <w:tcBorders>
              <w:top w:val="single" w:sz="4" w:space="0" w:color="BFBFBF"/>
              <w:left w:val="single" w:sz="4" w:space="0" w:color="BFBFBF"/>
              <w:bottom w:val="single" w:sz="4" w:space="0" w:color="BFBFBF"/>
              <w:right w:val="single" w:sz="4" w:space="0" w:color="BFBFBF"/>
            </w:tcBorders>
          </w:tcPr>
          <w:p w14:paraId="12C12167" w14:textId="77777777" w:rsidR="00BA671A" w:rsidRDefault="00000000">
            <w:r>
              <w:rPr>
                <w:sz w:val="20"/>
              </w:rPr>
              <w:t>Who holds the secret keys, and so who actually controls the assets. Either you hold them yourself, or a licensed firm holds them for you.</w:t>
            </w:r>
          </w:p>
        </w:tc>
      </w:tr>
      <w:tr w:rsidR="00BA671A" w14:paraId="63F859BE" w14:textId="77777777">
        <w:tc>
          <w:tcPr>
            <w:tcW w:w="2880" w:type="dxa"/>
            <w:tcBorders>
              <w:top w:val="single" w:sz="4" w:space="0" w:color="BFBFBF"/>
              <w:left w:val="single" w:sz="4" w:space="0" w:color="BFBFBF"/>
              <w:bottom w:val="single" w:sz="4" w:space="0" w:color="BFBFBF"/>
              <w:right w:val="single" w:sz="4" w:space="0" w:color="BFBFBF"/>
            </w:tcBorders>
            <w:shd w:val="clear" w:color="auto" w:fill="F2F2F2"/>
          </w:tcPr>
          <w:p w14:paraId="0EEF2BD1" w14:textId="77777777" w:rsidR="00BA671A" w:rsidRDefault="00000000">
            <w:r>
              <w:rPr>
                <w:sz w:val="20"/>
              </w:rPr>
              <w:t>Mining</w:t>
            </w:r>
          </w:p>
        </w:tc>
        <w:tc>
          <w:tcPr>
            <w:tcW w:w="6624" w:type="dxa"/>
            <w:tcBorders>
              <w:top w:val="single" w:sz="4" w:space="0" w:color="BFBFBF"/>
              <w:left w:val="single" w:sz="4" w:space="0" w:color="BFBFBF"/>
              <w:bottom w:val="single" w:sz="4" w:space="0" w:color="BFBFBF"/>
              <w:right w:val="single" w:sz="4" w:space="0" w:color="BFBFBF"/>
            </w:tcBorders>
            <w:shd w:val="clear" w:color="auto" w:fill="F2F2F2"/>
          </w:tcPr>
          <w:p w14:paraId="0870A1B5" w14:textId="77777777" w:rsidR="00BA671A" w:rsidRDefault="00000000">
            <w:r>
              <w:rPr>
                <w:sz w:val="20"/>
              </w:rPr>
              <w:t>Competing to add the next block by having computers do a very large amount of calculation. The winner is paid in new coins. This is what makes proof of work expensive to run.</w:t>
            </w:r>
          </w:p>
        </w:tc>
      </w:tr>
      <w:tr w:rsidR="00BA671A" w14:paraId="5031AE81" w14:textId="77777777">
        <w:tc>
          <w:tcPr>
            <w:tcW w:w="2880" w:type="dxa"/>
            <w:tcBorders>
              <w:top w:val="single" w:sz="4" w:space="0" w:color="BFBFBF"/>
              <w:left w:val="single" w:sz="4" w:space="0" w:color="BFBFBF"/>
              <w:bottom w:val="single" w:sz="4" w:space="0" w:color="BFBFBF"/>
              <w:right w:val="single" w:sz="4" w:space="0" w:color="BFBFBF"/>
            </w:tcBorders>
          </w:tcPr>
          <w:p w14:paraId="4997C8AE" w14:textId="77777777" w:rsidR="00BA671A" w:rsidRDefault="00000000">
            <w:r>
              <w:rPr>
                <w:sz w:val="20"/>
              </w:rPr>
              <w:t>Mitigation</w:t>
            </w:r>
          </w:p>
        </w:tc>
        <w:tc>
          <w:tcPr>
            <w:tcW w:w="6624" w:type="dxa"/>
            <w:tcBorders>
              <w:top w:val="single" w:sz="4" w:space="0" w:color="BFBFBF"/>
              <w:left w:val="single" w:sz="4" w:space="0" w:color="BFBFBF"/>
              <w:bottom w:val="single" w:sz="4" w:space="0" w:color="BFBFBF"/>
              <w:right w:val="single" w:sz="4" w:space="0" w:color="BFBFBF"/>
            </w:tcBorders>
          </w:tcPr>
          <w:p w14:paraId="5EFAA250" w14:textId="77777777" w:rsidR="00BA671A" w:rsidRDefault="00000000">
            <w:r>
              <w:rPr>
                <w:sz w:val="20"/>
              </w:rPr>
              <w:t>A specific action taken to make a risk less likely to happen, or less damaging if it does.</w:t>
            </w:r>
          </w:p>
        </w:tc>
      </w:tr>
      <w:tr w:rsidR="00BA671A" w14:paraId="7235219F" w14:textId="77777777">
        <w:tc>
          <w:tcPr>
            <w:tcW w:w="2880" w:type="dxa"/>
            <w:tcBorders>
              <w:top w:val="single" w:sz="4" w:space="0" w:color="BFBFBF"/>
              <w:left w:val="single" w:sz="4" w:space="0" w:color="BFBFBF"/>
              <w:bottom w:val="single" w:sz="4" w:space="0" w:color="BFBFBF"/>
              <w:right w:val="single" w:sz="4" w:space="0" w:color="BFBFBF"/>
            </w:tcBorders>
            <w:shd w:val="clear" w:color="auto" w:fill="F2F2F2"/>
          </w:tcPr>
          <w:p w14:paraId="1D0063BB" w14:textId="77777777" w:rsidR="00BA671A" w:rsidRDefault="00000000">
            <w:r>
              <w:rPr>
                <w:sz w:val="20"/>
              </w:rPr>
              <w:lastRenderedPageBreak/>
              <w:t>Energy mix</w:t>
            </w:r>
          </w:p>
        </w:tc>
        <w:tc>
          <w:tcPr>
            <w:tcW w:w="6624" w:type="dxa"/>
            <w:tcBorders>
              <w:top w:val="single" w:sz="4" w:space="0" w:color="BFBFBF"/>
              <w:left w:val="single" w:sz="4" w:space="0" w:color="BFBFBF"/>
              <w:bottom w:val="single" w:sz="4" w:space="0" w:color="BFBFBF"/>
              <w:right w:val="single" w:sz="4" w:space="0" w:color="BFBFBF"/>
            </w:tcBorders>
            <w:shd w:val="clear" w:color="auto" w:fill="F2F2F2"/>
          </w:tcPr>
          <w:p w14:paraId="32FEC0BF" w14:textId="77777777" w:rsidR="00BA671A" w:rsidRDefault="00000000">
            <w:r>
              <w:rPr>
                <w:sz w:val="20"/>
              </w:rPr>
              <w:t>The share of a network's electricity that comes from each source, such as gas, coal, hydro or solar. Two networks using the same amount of power can have very different mixes.</w:t>
            </w:r>
          </w:p>
        </w:tc>
      </w:tr>
    </w:tbl>
    <w:p w14:paraId="7B57C07A" w14:textId="77777777" w:rsidR="00BA671A" w:rsidRDefault="00000000">
      <w:pPr>
        <w:spacing w:before="200" w:after="80"/>
      </w:pPr>
      <w:r>
        <w:rPr>
          <w:b/>
          <w:color w:val="1F4E79"/>
          <w:sz w:val="26"/>
        </w:rPr>
        <w:t>Tools you need today</w:t>
      </w:r>
    </w:p>
    <w:p w14:paraId="708001ED" w14:textId="77777777" w:rsidR="00BA671A" w:rsidRDefault="00000000">
      <w:r>
        <w:rPr>
          <w:i/>
          <w:sz w:val="20"/>
        </w:rPr>
        <w:t>Every tool below is free and none of them needs real money. If one will not work, read its last line and carry on. A tool that refuses you is not your mistake.</w:t>
      </w:r>
    </w:p>
    <w:p w14:paraId="79D6D9CE" w14:textId="77777777" w:rsidR="00BA671A" w:rsidRDefault="00000000">
      <w:r>
        <w:rPr>
          <w:b/>
          <w:sz w:val="22"/>
        </w:rPr>
        <w:t>The Cambridge Bitcoin Electricity Consumption Index</w:t>
      </w:r>
    </w:p>
    <w:p w14:paraId="426EA5A7" w14:textId="77777777" w:rsidR="00BA671A" w:rsidRDefault="00000000">
      <w:pPr>
        <w:spacing w:after="40"/>
        <w:ind w:left="432" w:hanging="216"/>
      </w:pPr>
      <w:r>
        <w:rPr>
          <w:sz w:val="22"/>
        </w:rPr>
        <w:t xml:space="preserve">•  Where to find it - Cambridge index: </w:t>
      </w:r>
      <w:hyperlink r:id="rId6">
        <w:r>
          <w:rPr>
            <w:color w:val="0563C1"/>
            <w:sz w:val="22"/>
            <w:u w:val="single"/>
          </w:rPr>
          <w:t>https://ccaf.io/cbns</w:t>
        </w:r>
        <w:r>
          <w:rPr>
            <w:color w:val="0563C1"/>
            <w:sz w:val="22"/>
            <w:u w:val="single"/>
          </w:rPr>
          <w:t>i</w:t>
        </w:r>
        <w:r>
          <w:rPr>
            <w:color w:val="0563C1"/>
            <w:sz w:val="22"/>
            <w:u w:val="single"/>
          </w:rPr>
          <w:t>/cbeci</w:t>
        </w:r>
      </w:hyperlink>
    </w:p>
    <w:p w14:paraId="29D5CE36" w14:textId="77777777" w:rsidR="00BA671A" w:rsidRDefault="00000000">
      <w:r>
        <w:rPr>
          <w:i/>
          <w:sz w:val="20"/>
        </w:rPr>
        <w:t>How to get to what you need:</w:t>
      </w:r>
    </w:p>
    <w:p w14:paraId="0A54BF98" w14:textId="77777777" w:rsidR="00BA671A" w:rsidRDefault="00000000">
      <w:pPr>
        <w:spacing w:after="40"/>
        <w:ind w:left="432" w:hanging="216"/>
      </w:pPr>
      <w:r>
        <w:rPr>
          <w:sz w:val="20"/>
        </w:rPr>
        <w:t>1.  Open the address above, or use the copy embedded in this week's Moodle section.</w:t>
      </w:r>
    </w:p>
    <w:p w14:paraId="7046D2C1" w14:textId="77777777" w:rsidR="00BA671A" w:rsidRDefault="00000000">
      <w:pPr>
        <w:spacing w:after="40"/>
        <w:ind w:left="432" w:hanging="216"/>
      </w:pPr>
      <w:r>
        <w:rPr>
          <w:sz w:val="20"/>
        </w:rPr>
        <w:t>2.  Read the current estimate, then write down the date you read it.</w:t>
      </w:r>
    </w:p>
    <w:p w14:paraId="68101A37" w14:textId="77777777" w:rsidR="00BA671A" w:rsidRDefault="00000000">
      <w:r>
        <w:rPr>
          <w:i/>
          <w:sz w:val="20"/>
        </w:rPr>
        <w:t>Before you start:</w:t>
      </w:r>
    </w:p>
    <w:p w14:paraId="4CCAA398" w14:textId="77777777" w:rsidR="00BA671A" w:rsidRDefault="00000000">
      <w:pPr>
        <w:spacing w:after="40"/>
        <w:ind w:left="432" w:hanging="216"/>
      </w:pPr>
      <w:r>
        <w:rPr>
          <w:sz w:val="22"/>
        </w:rPr>
        <w:t>•  The figures are live and change daily, so the number you see will differ from the number printed in any worksheet. Always record the date you read it.</w:t>
      </w:r>
    </w:p>
    <w:p w14:paraId="14F2E27A" w14:textId="77777777" w:rsidR="00BA671A" w:rsidRDefault="00000000">
      <w:r>
        <w:rPr>
          <w:sz w:val="20"/>
        </w:rPr>
        <w:t>If it does not work: If the site is unavailable, use the figures quoted in this session's structured extract and cite the date given there.</w:t>
      </w:r>
    </w:p>
    <w:p w14:paraId="44E71725" w14:textId="77777777" w:rsidR="00BA671A" w:rsidRDefault="00000000">
      <w:r>
        <w:rPr>
          <w:b/>
          <w:sz w:val="22"/>
        </w:rPr>
        <w:t>The custody policy template you fill in</w:t>
      </w:r>
    </w:p>
    <w:p w14:paraId="706FC273" w14:textId="77777777" w:rsidR="00BA671A" w:rsidRDefault="00000000">
      <w:pPr>
        <w:spacing w:after="40"/>
        <w:ind w:left="432" w:hanging="216"/>
      </w:pPr>
      <w:r>
        <w:rPr>
          <w:sz w:val="22"/>
        </w:rPr>
        <w:t>•  Where to find it - IT8204 Week3 S2 CustodyPolicyTemplate v1.docx, in the Week 3 Moodle section</w:t>
      </w:r>
    </w:p>
    <w:p w14:paraId="0A83B815" w14:textId="77777777" w:rsidR="00BA671A" w:rsidRDefault="00000000">
      <w:r>
        <w:rPr>
          <w:i/>
          <w:sz w:val="20"/>
        </w:rPr>
        <w:t>How to get to what you need:</w:t>
      </w:r>
    </w:p>
    <w:p w14:paraId="7A39AC4E" w14:textId="77777777" w:rsidR="00BA671A" w:rsidRDefault="00000000">
      <w:pPr>
        <w:spacing w:after="40"/>
        <w:ind w:left="432" w:hanging="216"/>
      </w:pPr>
      <w:r>
        <w:rPr>
          <w:sz w:val="20"/>
        </w:rPr>
        <w:t>1.  Download the file named above.</w:t>
      </w:r>
    </w:p>
    <w:p w14:paraId="119432C3" w14:textId="77777777" w:rsidR="00BA671A" w:rsidRDefault="00000000">
      <w:pPr>
        <w:spacing w:after="40"/>
        <w:ind w:left="432" w:hanging="216"/>
      </w:pPr>
      <w:r>
        <w:rPr>
          <w:sz w:val="20"/>
        </w:rPr>
        <w:t>2.  It has six rows. Complete every one.</w:t>
      </w:r>
    </w:p>
    <w:p w14:paraId="7D6C1138" w14:textId="77777777" w:rsidR="00BA671A" w:rsidRDefault="00000000">
      <w:pPr>
        <w:spacing w:after="40"/>
        <w:ind w:left="432" w:hanging="216"/>
      </w:pPr>
      <w:r>
        <w:rPr>
          <w:sz w:val="20"/>
        </w:rPr>
        <w:t>3.  Each rule you write must control a NAMED risk, not a general worry.</w:t>
      </w:r>
    </w:p>
    <w:p w14:paraId="35DD7BE5" w14:textId="77777777" w:rsidR="00BA671A" w:rsidRDefault="00000000">
      <w:r>
        <w:rPr>
          <w:i/>
          <w:sz w:val="20"/>
        </w:rPr>
        <w:t>Before you start:</w:t>
      </w:r>
    </w:p>
    <w:p w14:paraId="0CE6BF0F" w14:textId="77777777" w:rsidR="00BA671A" w:rsidRDefault="00000000">
      <w:pPr>
        <w:spacing w:after="40"/>
        <w:ind w:left="432" w:hanging="216"/>
      </w:pPr>
      <w:r>
        <w:rPr>
          <w:sz w:val="22"/>
        </w:rPr>
        <w:t>•  Nothing. It is a short document in your Moodle section.</w:t>
      </w:r>
    </w:p>
    <w:p w14:paraId="0B3C6524" w14:textId="77777777" w:rsidR="00BA671A" w:rsidRDefault="00000000">
      <w:r>
        <w:rPr>
          <w:sz w:val="20"/>
        </w:rPr>
        <w:t>If it does not work: If the file will not open, rule a six-row table in your worksheet with the same headings and work there. The structure is what is marked, not the file.</w:t>
      </w:r>
    </w:p>
    <w:p w14:paraId="2700BC85" w14:textId="77777777" w:rsidR="00BA671A" w:rsidRDefault="00000000">
      <w:pPr>
        <w:spacing w:before="200" w:after="80"/>
      </w:pPr>
      <w:r>
        <w:rPr>
          <w:b/>
          <w:color w:val="1F4E79"/>
          <w:sz w:val="26"/>
        </w:rPr>
        <w:t>Task 1 - From the reading</w:t>
      </w:r>
    </w:p>
    <w:p w14:paraId="624CF4C2" w14:textId="77777777" w:rsidR="00BA671A" w:rsidRDefault="00000000">
      <w:r>
        <w:rPr>
          <w:i/>
          <w:sz w:val="22"/>
        </w:rPr>
        <w:t>Answer the guiding questions from the structured extract.</w:t>
      </w:r>
    </w:p>
    <w:p w14:paraId="3D56AA64" w14:textId="77777777" w:rsidR="00BA671A" w:rsidRDefault="00000000">
      <w:r>
        <w:rPr>
          <w:i/>
          <w:sz w:val="20"/>
        </w:rPr>
        <w:t>Expected: 2-3 sentences per question.</w:t>
      </w:r>
    </w:p>
    <w:p w14:paraId="40D39818" w14:textId="77777777" w:rsidR="00BA671A" w:rsidRDefault="00000000">
      <w:r>
        <w:rPr>
          <w:b/>
          <w:sz w:val="22"/>
        </w:rPr>
        <w:t>Q1. What are the two most important decisions in a custody policy, and why?</w:t>
      </w:r>
    </w:p>
    <w:tbl>
      <w:tblPr>
        <w:tblW w:w="0" w:type="auto"/>
        <w:tblLook w:val="04A0" w:firstRow="1" w:lastRow="0" w:firstColumn="1" w:lastColumn="0" w:noHBand="0" w:noVBand="1"/>
      </w:tblPr>
      <w:tblGrid>
        <w:gridCol w:w="9350"/>
      </w:tblGrid>
      <w:tr w:rsidR="00BA671A" w14:paraId="641D5BBE" w14:textId="77777777" w:rsidTr="00D06F70">
        <w:tc>
          <w:tcPr>
            <w:tcW w:w="9350" w:type="dxa"/>
            <w:tcBorders>
              <w:top w:val="single" w:sz="4" w:space="0" w:color="BFBFBF"/>
              <w:left w:val="single" w:sz="4" w:space="0" w:color="BFBFBF"/>
              <w:bottom w:val="single" w:sz="4" w:space="0" w:color="BFBFBF"/>
              <w:right w:val="single" w:sz="4" w:space="0" w:color="BFBFBF"/>
            </w:tcBorders>
          </w:tcPr>
          <w:p w14:paraId="107E9B6D" w14:textId="3536D55E" w:rsidR="00BA671A" w:rsidRDefault="00B4257A" w:rsidP="00D06F70">
            <w:r w:rsidRPr="00B4257A">
              <w:lastRenderedPageBreak/>
              <w:t>The two most critical decisions in a custody policy are establishing the cold-versus-hot storage allocation and determining the multi-signature authorization threshold. The storage split determines the firm's baseline exposure to internet-based attacks, ensuring that the vast majority of capital remains insulated offline while maintaining a small, controlled hot balance for operational needs. The multi-signature threshold is equally essential because requiring multiple independent signers (such as a 2-of-3 quorum) removes single points of failure, preventing unilateral insider embezzlement and protecting the treasury against the loss or compromise of any single key.</w:t>
            </w:r>
          </w:p>
        </w:tc>
      </w:tr>
    </w:tbl>
    <w:p w14:paraId="54D325E8" w14:textId="77777777" w:rsidR="00BA671A" w:rsidRDefault="00000000">
      <w:r>
        <w:rPr>
          <w:b/>
          <w:sz w:val="22"/>
        </w:rPr>
        <w:t>Q2. How would you interpret today's Cambridge Bitcoin Electricity Consumption Index (CBECI) sustainable-mix figure for an environmental, social and governance (ESG) investor?</w:t>
      </w:r>
    </w:p>
    <w:tbl>
      <w:tblPr>
        <w:tblW w:w="0" w:type="auto"/>
        <w:tblLook w:val="04A0" w:firstRow="1" w:lastRow="0" w:firstColumn="1" w:lastColumn="0" w:noHBand="0" w:noVBand="1"/>
      </w:tblPr>
      <w:tblGrid>
        <w:gridCol w:w="9350"/>
      </w:tblGrid>
      <w:tr w:rsidR="00BA671A" w14:paraId="24B14103" w14:textId="77777777" w:rsidTr="00D06F70">
        <w:tc>
          <w:tcPr>
            <w:tcW w:w="9350" w:type="dxa"/>
            <w:tcBorders>
              <w:top w:val="single" w:sz="4" w:space="0" w:color="BFBFBF"/>
              <w:left w:val="single" w:sz="4" w:space="0" w:color="BFBFBF"/>
              <w:bottom w:val="single" w:sz="4" w:space="0" w:color="BFBFBF"/>
              <w:right w:val="single" w:sz="4" w:space="0" w:color="BFBFBF"/>
            </w:tcBorders>
          </w:tcPr>
          <w:p w14:paraId="4362144A" w14:textId="2D5D5F83" w:rsidR="00BA671A" w:rsidRDefault="00B4257A">
            <w:r w:rsidRPr="00B4257A">
              <w:t>An ESG-mandated investor should interpret the CBECI figure not by fixating solely on total electricity consumed, but by evaluating the structural proportion of the energy mix generated from sustainable sources such as hydro, solar, and wind. Because Proof-of-Work consensus requires real-world electrical expenditure by design to cryptographically secure the ledger, the true environmental metric is the carbon intensity of the generation mix supporting those miners. For a Gulf Cooperation Council (GCC) investor, comparing this sustainable mix against the regional energy grid provides an objective benchmark to determine whether mining operations utilize stranded renewable power or burden conventional infrastructure.</w:t>
            </w:r>
          </w:p>
        </w:tc>
      </w:tr>
    </w:tbl>
    <w:p w14:paraId="3C322C78" w14:textId="77777777" w:rsidR="00BA671A" w:rsidRDefault="00000000">
      <w:r>
        <w:rPr>
          <w:b/>
          <w:sz w:val="22"/>
        </w:rPr>
        <w:t>Q3. Why should a claim about mining and energy be tied to the idea of the energy mix, rather than to a percentage you read today?</w:t>
      </w:r>
    </w:p>
    <w:tbl>
      <w:tblPr>
        <w:tblW w:w="0" w:type="auto"/>
        <w:tblLook w:val="04A0" w:firstRow="1" w:lastRow="0" w:firstColumn="1" w:lastColumn="0" w:noHBand="0" w:noVBand="1"/>
      </w:tblPr>
      <w:tblGrid>
        <w:gridCol w:w="9350"/>
      </w:tblGrid>
      <w:tr w:rsidR="00BA671A" w14:paraId="28627CEF" w14:textId="77777777" w:rsidTr="00D06F70">
        <w:tc>
          <w:tcPr>
            <w:tcW w:w="9350" w:type="dxa"/>
            <w:tcBorders>
              <w:top w:val="single" w:sz="4" w:space="0" w:color="BFBFBF"/>
              <w:left w:val="single" w:sz="4" w:space="0" w:color="BFBFBF"/>
              <w:bottom w:val="single" w:sz="4" w:space="0" w:color="BFBFBF"/>
              <w:right w:val="single" w:sz="4" w:space="0" w:color="BFBFBF"/>
            </w:tcBorders>
          </w:tcPr>
          <w:p w14:paraId="6BE0C13F" w14:textId="1A906D20" w:rsidR="00BA671A" w:rsidRDefault="00B4257A" w:rsidP="00D06F70">
            <w:r w:rsidRPr="00B4257A">
              <w:t>Claims must be anchored to the structural concept of the energy mix because daily percentages are volatile snapshots influenced by seasonal weather, cyclical hash rate adjustments, and shifting miner economics following block reward halvings. The concept of the energy mix endures as a valid analytical model because it tracks macro-level grid decarbonisation and geographic relocations (such as the shift following the 2021 China mining ban), whereas single-day figures quickly become obsolete. Evaluating the generation mix allows an analyst to measure long-term environmental transition defensibly without being misled by short-term statistical noise.</w:t>
            </w:r>
          </w:p>
        </w:tc>
      </w:tr>
    </w:tbl>
    <w:p w14:paraId="395A0F66" w14:textId="77777777" w:rsidR="00BA671A" w:rsidRDefault="00000000">
      <w:pPr>
        <w:spacing w:before="200" w:after="80"/>
      </w:pPr>
      <w:r>
        <w:rPr>
          <w:b/>
          <w:color w:val="1F4E79"/>
          <w:sz w:val="26"/>
        </w:rPr>
        <w:t>Task 2 - Apply it (individual build task)</w:t>
      </w:r>
    </w:p>
    <w:p w14:paraId="4F0D8961" w14:textId="77777777" w:rsidR="00BA671A" w:rsidRDefault="00000000">
      <w:r>
        <w:rPr>
          <w:i/>
          <w:sz w:val="22"/>
        </w:rPr>
        <w:t>Now use the ideas from Task 1 to do this, in your own words:</w:t>
      </w:r>
    </w:p>
    <w:p w14:paraId="555C3976" w14:textId="77777777" w:rsidR="00BA671A" w:rsidRDefault="00000000">
      <w:r>
        <w:rPr>
          <w:b/>
          <w:sz w:val="22"/>
        </w:rPr>
        <w:lastRenderedPageBreak/>
        <w:t>A Bahraini family office holds Bitcoin through an omnibus account at an overseas exchange (the exchange pools all clients' assets in one wallet). Name the custody risk this creates and ONE mitigation the family office should demand or adopt.</w:t>
      </w:r>
    </w:p>
    <w:p w14:paraId="4E153AEF" w14:textId="77777777" w:rsidR="00BA671A" w:rsidRDefault="00000000">
      <w:r>
        <w:rPr>
          <w:i/>
          <w:sz w:val="20"/>
        </w:rPr>
        <w:t>Expected: 3-5 sentences.</w:t>
      </w:r>
    </w:p>
    <w:tbl>
      <w:tblPr>
        <w:tblW w:w="0" w:type="auto"/>
        <w:tblLook w:val="04A0" w:firstRow="1" w:lastRow="0" w:firstColumn="1" w:lastColumn="0" w:noHBand="0" w:noVBand="1"/>
      </w:tblPr>
      <w:tblGrid>
        <w:gridCol w:w="9350"/>
      </w:tblGrid>
      <w:tr w:rsidR="00BA671A" w14:paraId="75EE5308" w14:textId="77777777" w:rsidTr="00D06F70">
        <w:tc>
          <w:tcPr>
            <w:tcW w:w="9350" w:type="dxa"/>
            <w:tcBorders>
              <w:top w:val="single" w:sz="4" w:space="0" w:color="BFBFBF"/>
              <w:left w:val="single" w:sz="4" w:space="0" w:color="BFBFBF"/>
              <w:bottom w:val="single" w:sz="4" w:space="0" w:color="BFBFBF"/>
              <w:right w:val="single" w:sz="4" w:space="0" w:color="BFBFBF"/>
            </w:tcBorders>
          </w:tcPr>
          <w:p w14:paraId="058547E5" w14:textId="77777777" w:rsidR="007C600B" w:rsidRDefault="007C600B">
            <w:r w:rsidRPr="007C600B">
              <w:t>Holding Bitcoin in a pooled omnibus account creates severe counterparty and commingling risk because the family office lacks direct cryptographic ownership of specific on-chain addresses, holding merely an unsecured contractual claim against the foreign exchange. If the overseas platform suffers insolvency, management fraud, or an irrecoverable security breach, the family office's assets become part of the general bankruptcy estate in a foreign jurisdiction, leaving them as unsecured creditors with no direct recourse through Bahraini courts or the Central Bank of Bahrain (CBB).</w:t>
            </w:r>
          </w:p>
          <w:p w14:paraId="1F82BF37" w14:textId="08FA4DBF" w:rsidR="00BA671A" w:rsidRDefault="007C600B">
            <w:r w:rsidRPr="007C600B">
              <w:t xml:space="preserve">To directly eliminate this pooling vulnerability, the family office should demand an institutional, legally segregated sub-account supported by dedicated on-chain addresses and a bankruptcy-remote tri-party custody agreement (or migrate the Bitcoin entirely into an institutional cold multi-signature self-custody vault). This mitigation directly reduces the risk because legal and cryptographic segregation prevents the exchange from commingling client funds with operational reserves, guaranteeing that third-party creditors cannot seize the family office's assets during liquidation.   </w:t>
            </w:r>
          </w:p>
        </w:tc>
      </w:tr>
    </w:tbl>
    <w:p w14:paraId="46E80385" w14:textId="77777777" w:rsidR="00BA671A" w:rsidRDefault="00000000">
      <w:pPr>
        <w:spacing w:before="200" w:after="80"/>
      </w:pPr>
      <w:r>
        <w:rPr>
          <w:b/>
          <w:color w:val="1F4E79"/>
          <w:sz w:val="26"/>
        </w:rPr>
        <w:t>Task 3 - Group activity (your own write-up)</w:t>
      </w:r>
    </w:p>
    <w:p w14:paraId="4DDBCE85" w14:textId="77777777" w:rsidR="00BA671A" w:rsidRDefault="00000000">
      <w:r>
        <w:rPr>
          <w:b/>
          <w:sz w:val="22"/>
        </w:rPr>
        <w:t>Design the custody policy.</w:t>
      </w:r>
    </w:p>
    <w:p w14:paraId="048EAFEB" w14:textId="77777777" w:rsidR="00BA671A" w:rsidRDefault="00000000">
      <w:r>
        <w:rPr>
          <w:i/>
          <w:sz w:val="22"/>
        </w:rPr>
        <w:t>Choose two or three people to work with. Together, design a policy for a Bahraini firm holding about USD 250,000 in crypto-assets, which is roughly Bahraini dinar (BHD) 94,000. Each of you then writes your own policy, and your own defence of the trade-offs you made.</w:t>
      </w:r>
    </w:p>
    <w:p w14:paraId="70FF778D" w14:textId="77777777" w:rsidR="00BA671A" w:rsidRDefault="00000000">
      <w:pPr>
        <w:spacing w:after="40"/>
        <w:ind w:left="432" w:hanging="216"/>
      </w:pPr>
      <w:r>
        <w:rPr>
          <w:sz w:val="22"/>
        </w:rPr>
        <w:t>•  Open the custody policy template, IT8204 Week3 S2 CustodyPolicyTemplate v1.docx, in this session's Moodle section. It has the six rows your policy must cover.</w:t>
      </w:r>
    </w:p>
    <w:p w14:paraId="139A4A5F" w14:textId="77777777" w:rsidR="00BA671A" w:rsidRDefault="00000000">
      <w:pPr>
        <w:spacing w:after="40"/>
        <w:ind w:left="432" w:hanging="216"/>
      </w:pPr>
      <w:r>
        <w:rPr>
          <w:sz w:val="22"/>
        </w:rPr>
        <w:t>•  Decide the cold/hot split and justify it.</w:t>
      </w:r>
    </w:p>
    <w:p w14:paraId="2123D297" w14:textId="77777777" w:rsidR="00BA671A" w:rsidRDefault="00000000">
      <w:pPr>
        <w:spacing w:after="40"/>
        <w:ind w:left="432" w:hanging="216"/>
      </w:pPr>
      <w:r>
        <w:rPr>
          <w:sz w:val="22"/>
        </w:rPr>
        <w:t>•  Set the multi-sig approval threshold and who holds each key.</w:t>
      </w:r>
    </w:p>
    <w:p w14:paraId="7652A78B" w14:textId="77777777" w:rsidR="00BA671A" w:rsidRDefault="00000000">
      <w:pPr>
        <w:spacing w:after="40"/>
        <w:ind w:left="432" w:hanging="216"/>
      </w:pPr>
      <w:r>
        <w:rPr>
          <w:sz w:val="22"/>
        </w:rPr>
        <w:t>•  State the seed-phrase governance, backup and recovery plan.</w:t>
      </w:r>
    </w:p>
    <w:p w14:paraId="5BF284A4" w14:textId="77777777" w:rsidR="00BA671A" w:rsidRDefault="00000000">
      <w:pPr>
        <w:spacing w:after="40"/>
        <w:ind w:left="432" w:hanging="216"/>
      </w:pPr>
      <w:r>
        <w:rPr>
          <w:sz w:val="22"/>
        </w:rPr>
        <w:t>•  Defend one trade-off you made (security versus convenience).</w:t>
      </w:r>
    </w:p>
    <w:p w14:paraId="01D77F3E" w14:textId="77777777" w:rsidR="00BA671A" w:rsidRDefault="00000000">
      <w:r>
        <w:rPr>
          <w:i/>
          <w:sz w:val="20"/>
        </w:rPr>
        <w:t>Expected: complete the activity above, then write your own answer of about half a page.</w:t>
      </w:r>
    </w:p>
    <w:p w14:paraId="43392412" w14:textId="77777777" w:rsidR="00BA671A" w:rsidRDefault="00000000">
      <w:r>
        <w:rPr>
          <w:b/>
          <w:sz w:val="22"/>
        </w:rPr>
        <w:t>Write your own answer here:</w:t>
      </w:r>
    </w:p>
    <w:tbl>
      <w:tblPr>
        <w:tblW w:w="0" w:type="auto"/>
        <w:tblLook w:val="04A0" w:firstRow="1" w:lastRow="0" w:firstColumn="1" w:lastColumn="0" w:noHBand="0" w:noVBand="1"/>
      </w:tblPr>
      <w:tblGrid>
        <w:gridCol w:w="9350"/>
      </w:tblGrid>
      <w:tr w:rsidR="00BA671A" w14:paraId="13538266" w14:textId="77777777" w:rsidTr="00E8279C">
        <w:tc>
          <w:tcPr>
            <w:tcW w:w="9350" w:type="dxa"/>
            <w:tcBorders>
              <w:top w:val="single" w:sz="4" w:space="0" w:color="BFBFBF"/>
              <w:left w:val="single" w:sz="4" w:space="0" w:color="BFBFBF"/>
              <w:bottom w:val="single" w:sz="4" w:space="0" w:color="BFBFBF"/>
              <w:right w:val="single" w:sz="4" w:space="0" w:color="BFBFBF"/>
            </w:tcBorders>
          </w:tcPr>
          <w:p w14:paraId="4532DCEC" w14:textId="77777777" w:rsidR="007C600B" w:rsidRDefault="007C600B">
            <w:r w:rsidRPr="007C600B">
              <w:lastRenderedPageBreak/>
              <w:t>To establish institutional governance for a Bahraini firm holding USD 250,000 (approximately BHD 94,000) in crypto-assets, I have structured a custody architecture that intentionally prioritizes capital preservation over operational convenience. Under this policy, exactly 90% of the treasury (USD 225,000 / BHD 84,600) is locked in air-gapped cold storage, while the remaining 10% (USD 25,000 / BHD 9,400) is allocated to a hot operational wallet to settle recurring commercial obligations.</w:t>
            </w:r>
          </w:p>
          <w:p w14:paraId="6AF8B2D0" w14:textId="77777777" w:rsidR="007C600B" w:rsidRDefault="007C600B">
            <w:r w:rsidRPr="007C600B">
              <w:t>For the cold treasury, the policy enforces a strict 2-of-3 multi-signature authorization threshold. The three cryptographic keys are distributed among distinct, named roles: Key 1 is held by the Chief Financial Officer (CFO), Key 2 by the Chief Executive Officer (CEO), and Key 3 by an independent, CBB-licensed institutional custodian. This eliminates single points of failure, ensuring that no single executive can unilaterally move corporate funds.</w:t>
            </w:r>
          </w:p>
          <w:p w14:paraId="6B8D641F" w14:textId="77777777" w:rsidR="007C600B" w:rsidRDefault="007C600B">
            <w:r w:rsidRPr="007C600B">
              <w:t>Seed-phrase governance mandates that mnemonics are stamped onto corrosion-resistant stainless steel plates, cryptographically sharded, and deposited in safe deposit boxes across two distinct commercial banks in Manama and Seef. In full alignment with CBB Rulebook Module CRA-8, all client-related assets remain strictly segregated on-chain from operational reserves, ensuring bankruptcy remoteness.</w:t>
            </w:r>
          </w:p>
          <w:p w14:paraId="0229A960" w14:textId="1F99D502" w:rsidR="00BA671A" w:rsidRDefault="007C600B">
            <w:r w:rsidRPr="007C600B">
              <w:t>The critical operational trade-off in this design is deliberately sacrificing transaction speed to maximize security. Executing a cold-storage transfer requires multi-party physical presence and a mandatory 24-hour time lock, which prevents rapid trading or emergency market dumping. However, this trade-off is thoroughly defensible: in institutional treasury management, an operational delay of 24 hours is a minor inconvenience, whereas the alternative—a single-signature hot setup vulnerable to instant cyber drainage—presents an existential risk that no regulated firm can accept.</w:t>
            </w:r>
          </w:p>
        </w:tc>
      </w:tr>
    </w:tbl>
    <w:p w14:paraId="4A92F40F" w14:textId="77777777" w:rsidR="00BA671A" w:rsidRDefault="00000000">
      <w:pPr>
        <w:spacing w:before="200" w:after="80"/>
      </w:pPr>
      <w:r>
        <w:rPr>
          <w:b/>
          <w:color w:val="1F4E79"/>
          <w:sz w:val="26"/>
        </w:rPr>
        <w:t>Task 4 - Sources</w:t>
      </w:r>
    </w:p>
    <w:tbl>
      <w:tblPr>
        <w:tblW w:w="0" w:type="auto"/>
        <w:tblLook w:val="04A0" w:firstRow="1" w:lastRow="0" w:firstColumn="1" w:lastColumn="0" w:noHBand="0" w:noVBand="1"/>
      </w:tblPr>
      <w:tblGrid>
        <w:gridCol w:w="4104"/>
        <w:gridCol w:w="5246"/>
      </w:tblGrid>
      <w:tr w:rsidR="00BA671A" w14:paraId="2F4D7C91" w14:textId="77777777">
        <w:tc>
          <w:tcPr>
            <w:tcW w:w="4176" w:type="dxa"/>
            <w:tcBorders>
              <w:top w:val="single" w:sz="4" w:space="0" w:color="BFBFBF"/>
              <w:left w:val="single" w:sz="4" w:space="0" w:color="BFBFBF"/>
              <w:bottom w:val="single" w:sz="4" w:space="0" w:color="BFBFBF"/>
              <w:right w:val="single" w:sz="4" w:space="0" w:color="BFBFBF"/>
            </w:tcBorders>
          </w:tcPr>
          <w:p w14:paraId="02A9B08E" w14:textId="77777777" w:rsidR="00BA671A" w:rsidRDefault="00000000">
            <w:r>
              <w:rPr>
                <w:b/>
                <w:sz w:val="20"/>
              </w:rPr>
              <w:t>Sources I used (if any)</w:t>
            </w:r>
          </w:p>
        </w:tc>
        <w:tc>
          <w:tcPr>
            <w:tcW w:w="5328" w:type="dxa"/>
            <w:tcBorders>
              <w:top w:val="single" w:sz="4" w:space="0" w:color="BFBFBF"/>
              <w:left w:val="single" w:sz="4" w:space="0" w:color="BFBFBF"/>
              <w:bottom w:val="single" w:sz="4" w:space="0" w:color="BFBFBF"/>
              <w:right w:val="single" w:sz="4" w:space="0" w:color="BFBFBF"/>
            </w:tcBorders>
          </w:tcPr>
          <w:p w14:paraId="780F73CB" w14:textId="209D84A4" w:rsidR="007C600B" w:rsidRPr="007C600B" w:rsidRDefault="007C600B" w:rsidP="007C600B">
            <w:r w:rsidRPr="007C600B">
              <w:t xml:space="preserve">Bahrain Polytechnic. (2026). </w:t>
            </w:r>
            <w:r w:rsidRPr="007C600B">
              <w:rPr>
                <w:i/>
                <w:iCs/>
              </w:rPr>
              <w:t>IT8204 Week 3 Session 2: Structured Extract, Visual Reading, Opener Slides, and Custody Policy Template v1</w:t>
            </w:r>
            <w:r w:rsidRPr="007C600B">
              <w:t xml:space="preserve">. </w:t>
            </w:r>
          </w:p>
          <w:p w14:paraId="03DA1B6D" w14:textId="7BB3C7DA" w:rsidR="007C600B" w:rsidRPr="007C600B" w:rsidRDefault="007C600B" w:rsidP="007C600B">
            <w:r w:rsidRPr="007C600B">
              <w:t xml:space="preserve">Cambridge Centre for Alternative Finance. (2026). </w:t>
            </w:r>
            <w:r w:rsidRPr="007C600B">
              <w:rPr>
                <w:i/>
                <w:iCs/>
              </w:rPr>
              <w:t>Cambridge Bitcoin Electricity Consumption Index (CBECI)</w:t>
            </w:r>
            <w:r w:rsidRPr="007C600B">
              <w:t xml:space="preserve">, part of the Cambridge Blockchain Network Sustainability </w:t>
            </w:r>
            <w:r w:rsidRPr="007C600B">
              <w:lastRenderedPageBreak/>
              <w:t xml:space="preserve">Index (CBNSI). University of Cambridge. Accessed 2 October 2026. </w:t>
            </w:r>
          </w:p>
          <w:p w14:paraId="615ACEA1" w14:textId="672F1907" w:rsidR="007C600B" w:rsidRPr="007C600B" w:rsidRDefault="007C600B" w:rsidP="007C600B">
            <w:r w:rsidRPr="007C600B">
              <w:t xml:space="preserve">Central Bank of Bahrain. (2019). </w:t>
            </w:r>
            <w:r w:rsidRPr="007C600B">
              <w:rPr>
                <w:i/>
                <w:iCs/>
              </w:rPr>
              <w:t>CBB Rulebook, Volume 6: Capital Markets, Module CRA (Crypto-Asset), Chapter CRA-8 (Custody of Crypto-Assets)</w:t>
            </w:r>
            <w:r w:rsidRPr="007C600B">
              <w:t xml:space="preserve">. Manama: Central Bank of Bahrain. </w:t>
            </w:r>
          </w:p>
          <w:p w14:paraId="42E6E78A" w14:textId="79A658E9" w:rsidR="00BA671A" w:rsidRDefault="007C600B" w:rsidP="007C600B">
            <w:r w:rsidRPr="007C600B">
              <w:t xml:space="preserve">Drescher, D. (2026). </w:t>
            </w:r>
            <w:r w:rsidRPr="007C600B">
              <w:rPr>
                <w:i/>
                <w:iCs/>
              </w:rPr>
              <w:t>Blockchain basics: A non-technical introduction in 25 steps + 5 steps beyond the basics</w:t>
            </w:r>
            <w:r w:rsidRPr="007C600B">
              <w:t xml:space="preserve"> (2nd ed.), Step 22 (Miner Economics and Halving). Apress / Springer Nature.</w:t>
            </w:r>
          </w:p>
        </w:tc>
      </w:tr>
    </w:tbl>
    <w:p w14:paraId="4AB09294" w14:textId="77777777" w:rsidR="00BA671A" w:rsidRDefault="00000000">
      <w:pPr>
        <w:spacing w:before="200" w:after="80"/>
      </w:pPr>
      <w:r>
        <w:rPr>
          <w:b/>
          <w:color w:val="1F4E79"/>
          <w:sz w:val="26"/>
        </w:rPr>
        <w:lastRenderedPageBreak/>
        <w:t>Before you submit</w:t>
      </w:r>
    </w:p>
    <w:p w14:paraId="72F411AD" w14:textId="77777777" w:rsidR="00BA671A" w:rsidRDefault="00000000">
      <w:pPr>
        <w:spacing w:after="40"/>
        <w:ind w:left="432" w:hanging="216"/>
      </w:pPr>
      <w:r>
        <w:rPr>
          <w:sz w:val="22"/>
        </w:rPr>
        <w:t>•  Your name and student ID are filled in.</w:t>
      </w:r>
    </w:p>
    <w:p w14:paraId="185718DB" w14:textId="77777777" w:rsidR="00BA671A" w:rsidRDefault="00000000">
      <w:pPr>
        <w:spacing w:after="40"/>
        <w:ind w:left="432" w:hanging="216"/>
      </w:pPr>
      <w:r>
        <w:rPr>
          <w:sz w:val="22"/>
        </w:rPr>
        <w:t>•  All tasks are attempted.</w:t>
      </w:r>
    </w:p>
    <w:p w14:paraId="60613889" w14:textId="77777777" w:rsidR="00BA671A" w:rsidRDefault="00000000">
      <w:pPr>
        <w:spacing w:after="40"/>
        <w:ind w:left="432" w:hanging="216"/>
      </w:pPr>
      <w:r>
        <w:rPr>
          <w:sz w:val="22"/>
        </w:rPr>
        <w:t>•  Submit this sheet before you leave today, to the Week 3 weekly worksheets link on Moodle. That same link takes both of the Week 3 weekly worksheets, one per session.</w:t>
      </w:r>
    </w:p>
    <w:p w14:paraId="0CC2DBB4" w14:textId="77777777" w:rsidR="00BA671A" w:rsidRDefault="00000000">
      <w:pPr>
        <w:spacing w:after="40"/>
        <w:ind w:left="432" w:hanging="216"/>
      </w:pPr>
      <w:r>
        <w:rPr>
          <w:sz w:val="22"/>
        </w:rPr>
        <w:t>•  If you need more time, finish it at home and submit to the same link by Friday 2 October 2026, 23:59. That is the deadline for both Week 3 sheets.</w:t>
      </w:r>
    </w:p>
    <w:p w14:paraId="2A734C81" w14:textId="77777777" w:rsidR="00BA671A" w:rsidRDefault="00000000">
      <w:pPr>
        <w:spacing w:after="40"/>
        <w:ind w:left="432" w:hanging="216"/>
      </w:pPr>
      <w:r>
        <w:rPr>
          <w:sz w:val="22"/>
        </w:rPr>
        <w:t>•  Both weekly worksheets are marked together in one Week 3 marking sheet worth 2.50 percent of the course.</w:t>
      </w:r>
    </w:p>
    <w:p w14:paraId="244AA89D" w14:textId="77777777" w:rsidR="00BA671A" w:rsidRDefault="00000000">
      <w:pPr>
        <w:spacing w:after="40"/>
        <w:ind w:left="432" w:hanging="216"/>
      </w:pPr>
      <w:r>
        <w:rPr>
          <w:sz w:val="22"/>
        </w:rPr>
        <w:t>•  You may use your notes and the session readings. Every worksheet is your own work.</w:t>
      </w:r>
    </w:p>
    <w:sectPr w:rsidR="00BA671A">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BA0B5D" w14:textId="77777777" w:rsidR="004A2CD6" w:rsidRDefault="004A2CD6" w:rsidP="002F5FE7">
      <w:pPr>
        <w:spacing w:after="0" w:line="240" w:lineRule="auto"/>
      </w:pPr>
      <w:r>
        <w:separator/>
      </w:r>
    </w:p>
  </w:endnote>
  <w:endnote w:type="continuationSeparator" w:id="0">
    <w:p w14:paraId="2A2659EF" w14:textId="77777777" w:rsidR="004A2CD6" w:rsidRDefault="004A2CD6" w:rsidP="002F5FE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Borders>
        <w:top w:val="nil"/>
        <w:left w:val="nil"/>
        <w:bottom w:val="nil"/>
        <w:right w:val="nil"/>
        <w:insideH w:val="nil"/>
        <w:insideV w:val="nil"/>
      </w:tblBorders>
      <w:tblLook w:val="04A0" w:firstRow="1" w:lastRow="0" w:firstColumn="1" w:lastColumn="0" w:noHBand="0" w:noVBand="1"/>
    </w:tblPr>
    <w:tblGrid>
      <w:gridCol w:w="4680"/>
      <w:gridCol w:w="4680"/>
    </w:tblGrid>
    <w:tr w:rsidR="00C90831" w14:paraId="4F975D8B" w14:textId="77777777">
      <w:tc>
        <w:tcPr>
          <w:tcW w:w="2500" w:type="pct"/>
          <w:tcBorders>
            <w:top w:val="nil"/>
            <w:left w:val="nil"/>
            <w:bottom w:val="nil"/>
            <w:right w:val="nil"/>
          </w:tcBorders>
        </w:tcPr>
        <w:p w14:paraId="354EDA22" w14:textId="77777777" w:rsidR="00C90831" w:rsidRDefault="00056D21">
          <w:pPr>
            <w:spacing w:after="0"/>
          </w:pPr>
          <w:r>
            <w:rPr>
              <w:color w:val="808080"/>
              <w:sz w:val="18"/>
            </w:rPr>
            <w:t>Bassam Bukhowa</w:t>
          </w:r>
        </w:p>
      </w:tc>
      <w:tc>
        <w:tcPr>
          <w:tcW w:w="2500" w:type="pct"/>
          <w:tcBorders>
            <w:top w:val="nil"/>
            <w:left w:val="nil"/>
            <w:bottom w:val="nil"/>
            <w:right w:val="nil"/>
          </w:tcBorders>
        </w:tcPr>
        <w:p w14:paraId="2D13119C" w14:textId="77777777" w:rsidR="00C90831" w:rsidRDefault="00056D21">
          <w:pPr>
            <w:spacing w:after="0"/>
            <w:jc w:val="right"/>
          </w:pPr>
          <w:r>
            <w:rPr>
              <w:color w:val="808080"/>
              <w:sz w:val="18"/>
            </w:rPr>
            <w:t xml:space="preserve">Page </w:t>
          </w:r>
          <w:r>
            <w:rPr>
              <w:color w:val="808080"/>
              <w:sz w:val="18"/>
            </w:rPr>
            <w:fldChar w:fldCharType="begin"/>
          </w:r>
          <w:r>
            <w:rPr>
              <w:color w:val="808080"/>
              <w:sz w:val="18"/>
            </w:rPr>
            <w:instrText>PAGE</w:instrText>
          </w:r>
          <w:r>
            <w:rPr>
              <w:color w:val="808080"/>
              <w:sz w:val="18"/>
            </w:rPr>
            <w:fldChar w:fldCharType="end"/>
          </w:r>
          <w:r>
            <w:rPr>
              <w:color w:val="808080"/>
              <w:sz w:val="18"/>
            </w:rPr>
            <w:t xml:space="preserve"> of </w:t>
          </w:r>
          <w:r>
            <w:rPr>
              <w:color w:val="808080"/>
              <w:sz w:val="18"/>
            </w:rPr>
            <w:fldChar w:fldCharType="begin"/>
          </w:r>
          <w:r>
            <w:rPr>
              <w:color w:val="808080"/>
              <w:sz w:val="18"/>
            </w:rPr>
            <w:instrText>NUMPAGES</w:instrText>
          </w:r>
          <w:r>
            <w:rPr>
              <w:color w:val="808080"/>
              <w:sz w:val="18"/>
            </w:rPr>
            <w:fldChar w:fldCharType="end"/>
          </w:r>
        </w:p>
      </w:tc>
    </w:tr>
  </w:tbl>
  <w:p w14:paraId="7CEC8F75" w14:textId="77777777" w:rsidR="00C90831" w:rsidRDefault="00C90831">
    <w:pPr>
      <w:spacing w:after="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Borders>
        <w:top w:val="nil"/>
        <w:left w:val="nil"/>
        <w:bottom w:val="nil"/>
        <w:right w:val="nil"/>
        <w:insideH w:val="nil"/>
        <w:insideV w:val="nil"/>
      </w:tblBorders>
      <w:tblLook w:val="04A0" w:firstRow="1" w:lastRow="0" w:firstColumn="1" w:lastColumn="0" w:noHBand="0" w:noVBand="1"/>
    </w:tblPr>
    <w:tblGrid>
      <w:gridCol w:w="4680"/>
      <w:gridCol w:w="4680"/>
    </w:tblGrid>
    <w:tr w:rsidR="00C90831" w14:paraId="3D743AE0" w14:textId="77777777">
      <w:tc>
        <w:tcPr>
          <w:tcW w:w="2500" w:type="pct"/>
          <w:tcBorders>
            <w:top w:val="nil"/>
            <w:left w:val="nil"/>
            <w:bottom w:val="nil"/>
            <w:right w:val="nil"/>
          </w:tcBorders>
        </w:tcPr>
        <w:p w14:paraId="6B53EE30" w14:textId="77777777" w:rsidR="00C90831" w:rsidRDefault="00056D21">
          <w:pPr>
            <w:spacing w:after="0"/>
          </w:pPr>
          <w:r>
            <w:rPr>
              <w:color w:val="808080"/>
              <w:sz w:val="18"/>
            </w:rPr>
            <w:t>Bassam Bukhowa</w:t>
          </w:r>
        </w:p>
      </w:tc>
      <w:tc>
        <w:tcPr>
          <w:tcW w:w="2500" w:type="pct"/>
          <w:tcBorders>
            <w:top w:val="nil"/>
            <w:left w:val="nil"/>
            <w:bottom w:val="nil"/>
            <w:right w:val="nil"/>
          </w:tcBorders>
        </w:tcPr>
        <w:p w14:paraId="0DE5A193" w14:textId="77777777" w:rsidR="00C90831" w:rsidRDefault="00056D21">
          <w:pPr>
            <w:spacing w:after="0"/>
            <w:jc w:val="right"/>
          </w:pPr>
          <w:r>
            <w:rPr>
              <w:color w:val="808080"/>
              <w:sz w:val="18"/>
            </w:rPr>
            <w:t xml:space="preserve">Page </w:t>
          </w:r>
          <w:r>
            <w:rPr>
              <w:color w:val="808080"/>
              <w:sz w:val="18"/>
            </w:rPr>
            <w:fldChar w:fldCharType="begin"/>
          </w:r>
          <w:r>
            <w:rPr>
              <w:color w:val="808080"/>
              <w:sz w:val="18"/>
            </w:rPr>
            <w:instrText>PAGE</w:instrText>
          </w:r>
          <w:r>
            <w:rPr>
              <w:color w:val="808080"/>
              <w:sz w:val="18"/>
            </w:rPr>
            <w:fldChar w:fldCharType="separate"/>
          </w:r>
          <w:r w:rsidR="000A5244">
            <w:rPr>
              <w:noProof/>
              <w:color w:val="808080"/>
              <w:sz w:val="18"/>
            </w:rPr>
            <w:t>1</w:t>
          </w:r>
          <w:r>
            <w:rPr>
              <w:color w:val="808080"/>
              <w:sz w:val="18"/>
            </w:rPr>
            <w:fldChar w:fldCharType="end"/>
          </w:r>
          <w:r>
            <w:rPr>
              <w:color w:val="808080"/>
              <w:sz w:val="18"/>
            </w:rPr>
            <w:t xml:space="preserve"> of </w:t>
          </w:r>
          <w:r>
            <w:rPr>
              <w:color w:val="808080"/>
              <w:sz w:val="18"/>
            </w:rPr>
            <w:fldChar w:fldCharType="begin"/>
          </w:r>
          <w:r>
            <w:rPr>
              <w:color w:val="808080"/>
              <w:sz w:val="18"/>
            </w:rPr>
            <w:instrText>NUMPAGES</w:instrText>
          </w:r>
          <w:r>
            <w:rPr>
              <w:color w:val="808080"/>
              <w:sz w:val="18"/>
            </w:rPr>
            <w:fldChar w:fldCharType="separate"/>
          </w:r>
          <w:r w:rsidR="000A5244">
            <w:rPr>
              <w:noProof/>
              <w:color w:val="808080"/>
              <w:sz w:val="18"/>
            </w:rPr>
            <w:t>2</w:t>
          </w:r>
          <w:r>
            <w:rPr>
              <w:color w:val="808080"/>
              <w:sz w:val="18"/>
            </w:rPr>
            <w:fldChar w:fldCharType="end"/>
          </w:r>
        </w:p>
      </w:tc>
    </w:tr>
  </w:tbl>
  <w:p w14:paraId="2F037F3D" w14:textId="77777777" w:rsidR="00C90831" w:rsidRDefault="00C90831">
    <w:pPr>
      <w:spacing w:after="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E560A4" w14:textId="77777777" w:rsidR="002F5FE7" w:rsidRDefault="002F5FE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6AE1C6" w14:textId="77777777" w:rsidR="004A2CD6" w:rsidRDefault="004A2CD6" w:rsidP="002F5FE7">
      <w:pPr>
        <w:spacing w:after="0" w:line="240" w:lineRule="auto"/>
      </w:pPr>
      <w:r>
        <w:separator/>
      </w:r>
    </w:p>
  </w:footnote>
  <w:footnote w:type="continuationSeparator" w:id="0">
    <w:p w14:paraId="450C151E" w14:textId="77777777" w:rsidR="004A2CD6" w:rsidRDefault="004A2CD6" w:rsidP="002F5FE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9C82C4" w14:textId="77777777" w:rsidR="002F5FE7" w:rsidRDefault="002F5FE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B2AF7E" w14:textId="77777777" w:rsidR="00BA671A" w:rsidRDefault="00000000">
    <w:pPr>
      <w:jc w:val="center"/>
    </w:pPr>
    <w:r>
      <w:rPr>
        <w:b/>
        <w:color w:val="1F4E79"/>
        <w:sz w:val="20"/>
      </w:rPr>
      <w:t>IT8204 W3 Session 2 Worksheet v1.0</w:t>
    </w:r>
  </w:p>
  <w:p w14:paraId="6F0379D8" w14:textId="77777777" w:rsidR="002F5FE7" w:rsidRDefault="002F5FE7" w:rsidP="002F5FE7">
    <w:pPr>
      <w:pStyle w:val="Header"/>
      <w:jc w:val="center"/>
    </w:pPr>
    <w:r>
      <w:rPr>
        <w:noProof/>
      </w:rPr>
      <w:drawing>
        <wp:inline distT="0" distB="0" distL="0" distR="0" wp14:anchorId="7A38259D" wp14:editId="5707FA7C">
          <wp:extent cx="3263900" cy="512094"/>
          <wp:effectExtent l="0" t="0" r="0" b="2540"/>
          <wp:docPr id="663283008" name="Picture 43" descr="A blue and black logo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3283008" name="Picture 43" descr="A blue and black logo  Description automatically generated"/>
                  <pic:cNvPicPr>
                    <a:picLocks noChangeAspect="1" noChangeArrowheads="1"/>
                  </pic:cNvPicPr>
                </pic:nvPicPr>
                <pic:blipFill rotWithShape="1">
                  <a:blip r:embed="rId1">
                    <a:extLst>
                      <a:ext uri="{28A0092B-C50C-407E-A947-70E740481C1C}">
                        <a14:useLocalDpi xmlns:a14="http://schemas.microsoft.com/office/drawing/2010/main" val="0"/>
                      </a:ext>
                    </a:extLst>
                  </a:blip>
                  <a:srcRect t="18224" b="19132"/>
                  <a:stretch/>
                </pic:blipFill>
                <pic:spPr bwMode="auto">
                  <a:xfrm>
                    <a:off x="0" y="0"/>
                    <a:ext cx="3401864" cy="533740"/>
                  </a:xfrm>
                  <a:prstGeom prst="rect">
                    <a:avLst/>
                  </a:prstGeom>
                  <a:noFill/>
                  <a:ln>
                    <a:noFill/>
                  </a:ln>
                  <a:extLst>
                    <a:ext uri="{53640926-AAD7-44D8-BBD7-CCE9431645EC}">
                      <a14:shadowObscured xmlns:a14="http://schemas.microsoft.com/office/drawing/2010/main"/>
                    </a:ext>
                  </a:extLst>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79A31A" w14:textId="77777777" w:rsidR="002F5FE7" w:rsidRDefault="002F5FE7">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1A63"/>
    <w:rsid w:val="000010CF"/>
    <w:rsid w:val="00004D5A"/>
    <w:rsid w:val="000222DE"/>
    <w:rsid w:val="00025D3C"/>
    <w:rsid w:val="00040220"/>
    <w:rsid w:val="000445E9"/>
    <w:rsid w:val="0004464D"/>
    <w:rsid w:val="000542D0"/>
    <w:rsid w:val="00056D21"/>
    <w:rsid w:val="000606F1"/>
    <w:rsid w:val="000613CC"/>
    <w:rsid w:val="0006179C"/>
    <w:rsid w:val="00062890"/>
    <w:rsid w:val="00062ED6"/>
    <w:rsid w:val="00065F4F"/>
    <w:rsid w:val="0007019B"/>
    <w:rsid w:val="0007291A"/>
    <w:rsid w:val="00076BE7"/>
    <w:rsid w:val="00082BAA"/>
    <w:rsid w:val="0008625E"/>
    <w:rsid w:val="000927D4"/>
    <w:rsid w:val="00092C7B"/>
    <w:rsid w:val="00095FEA"/>
    <w:rsid w:val="000A5244"/>
    <w:rsid w:val="000B1215"/>
    <w:rsid w:val="000C15F0"/>
    <w:rsid w:val="000C26BA"/>
    <w:rsid w:val="000D11AB"/>
    <w:rsid w:val="000D5C71"/>
    <w:rsid w:val="000D5E80"/>
    <w:rsid w:val="000D61FF"/>
    <w:rsid w:val="000E19B7"/>
    <w:rsid w:val="000F1EBC"/>
    <w:rsid w:val="001067CF"/>
    <w:rsid w:val="00124BCE"/>
    <w:rsid w:val="0012779E"/>
    <w:rsid w:val="00132BD9"/>
    <w:rsid w:val="001369D9"/>
    <w:rsid w:val="001401E2"/>
    <w:rsid w:val="00140797"/>
    <w:rsid w:val="00141C2F"/>
    <w:rsid w:val="00154FDD"/>
    <w:rsid w:val="00164BA0"/>
    <w:rsid w:val="00166587"/>
    <w:rsid w:val="001667E1"/>
    <w:rsid w:val="00173153"/>
    <w:rsid w:val="0017444B"/>
    <w:rsid w:val="00177B4F"/>
    <w:rsid w:val="00187E7B"/>
    <w:rsid w:val="00191A66"/>
    <w:rsid w:val="00191E86"/>
    <w:rsid w:val="00192963"/>
    <w:rsid w:val="00193179"/>
    <w:rsid w:val="00195D89"/>
    <w:rsid w:val="001979CF"/>
    <w:rsid w:val="001A1933"/>
    <w:rsid w:val="001A3016"/>
    <w:rsid w:val="001B1F08"/>
    <w:rsid w:val="001C12F0"/>
    <w:rsid w:val="001C3926"/>
    <w:rsid w:val="001D027A"/>
    <w:rsid w:val="001D055A"/>
    <w:rsid w:val="001D1765"/>
    <w:rsid w:val="001E3D58"/>
    <w:rsid w:val="001E4B79"/>
    <w:rsid w:val="001E5742"/>
    <w:rsid w:val="001E61D4"/>
    <w:rsid w:val="001F3CFB"/>
    <w:rsid w:val="001F6C9C"/>
    <w:rsid w:val="0020063D"/>
    <w:rsid w:val="00207032"/>
    <w:rsid w:val="002124CE"/>
    <w:rsid w:val="00214FF4"/>
    <w:rsid w:val="00220AD5"/>
    <w:rsid w:val="00226DC0"/>
    <w:rsid w:val="00227381"/>
    <w:rsid w:val="002368C6"/>
    <w:rsid w:val="0024127E"/>
    <w:rsid w:val="00244300"/>
    <w:rsid w:val="00245FF7"/>
    <w:rsid w:val="00246922"/>
    <w:rsid w:val="002548B0"/>
    <w:rsid w:val="00255FF4"/>
    <w:rsid w:val="00266BF8"/>
    <w:rsid w:val="002675CB"/>
    <w:rsid w:val="002732BE"/>
    <w:rsid w:val="00273663"/>
    <w:rsid w:val="00273D19"/>
    <w:rsid w:val="002778F7"/>
    <w:rsid w:val="00281069"/>
    <w:rsid w:val="0028349B"/>
    <w:rsid w:val="002839C7"/>
    <w:rsid w:val="00286F43"/>
    <w:rsid w:val="00287CC6"/>
    <w:rsid w:val="00290E2C"/>
    <w:rsid w:val="00291149"/>
    <w:rsid w:val="00292009"/>
    <w:rsid w:val="002A33C3"/>
    <w:rsid w:val="002B374D"/>
    <w:rsid w:val="002B3E58"/>
    <w:rsid w:val="002B3E79"/>
    <w:rsid w:val="002B762A"/>
    <w:rsid w:val="002B7BCA"/>
    <w:rsid w:val="002C1BB7"/>
    <w:rsid w:val="002C2D19"/>
    <w:rsid w:val="002D74F7"/>
    <w:rsid w:val="002D7B2E"/>
    <w:rsid w:val="002D7DD0"/>
    <w:rsid w:val="002E2193"/>
    <w:rsid w:val="002E4868"/>
    <w:rsid w:val="002E6F45"/>
    <w:rsid w:val="002E766B"/>
    <w:rsid w:val="002E7EE6"/>
    <w:rsid w:val="002F1A85"/>
    <w:rsid w:val="002F3373"/>
    <w:rsid w:val="002F5FE7"/>
    <w:rsid w:val="0030165C"/>
    <w:rsid w:val="0031627B"/>
    <w:rsid w:val="003237BB"/>
    <w:rsid w:val="00327658"/>
    <w:rsid w:val="00334137"/>
    <w:rsid w:val="003353DE"/>
    <w:rsid w:val="00340F24"/>
    <w:rsid w:val="003444E8"/>
    <w:rsid w:val="003451DE"/>
    <w:rsid w:val="00345A01"/>
    <w:rsid w:val="00352FD0"/>
    <w:rsid w:val="0035506F"/>
    <w:rsid w:val="00355569"/>
    <w:rsid w:val="0035785B"/>
    <w:rsid w:val="00371501"/>
    <w:rsid w:val="00372319"/>
    <w:rsid w:val="0037271F"/>
    <w:rsid w:val="00372DF7"/>
    <w:rsid w:val="00376532"/>
    <w:rsid w:val="00390B2D"/>
    <w:rsid w:val="00393287"/>
    <w:rsid w:val="00395D3E"/>
    <w:rsid w:val="003A33C4"/>
    <w:rsid w:val="003A3CED"/>
    <w:rsid w:val="003A4636"/>
    <w:rsid w:val="003A4C81"/>
    <w:rsid w:val="003A51E0"/>
    <w:rsid w:val="003B52CC"/>
    <w:rsid w:val="003C0126"/>
    <w:rsid w:val="003C3239"/>
    <w:rsid w:val="003C619D"/>
    <w:rsid w:val="003C6429"/>
    <w:rsid w:val="003C79ED"/>
    <w:rsid w:val="003D09E2"/>
    <w:rsid w:val="003D67C8"/>
    <w:rsid w:val="003D7024"/>
    <w:rsid w:val="003E05E7"/>
    <w:rsid w:val="003F19A1"/>
    <w:rsid w:val="003F1CF2"/>
    <w:rsid w:val="003F1F69"/>
    <w:rsid w:val="003F3489"/>
    <w:rsid w:val="003F5448"/>
    <w:rsid w:val="0040240A"/>
    <w:rsid w:val="00403800"/>
    <w:rsid w:val="0040700E"/>
    <w:rsid w:val="00410BE5"/>
    <w:rsid w:val="00415AAD"/>
    <w:rsid w:val="00416B81"/>
    <w:rsid w:val="00434280"/>
    <w:rsid w:val="00434B1F"/>
    <w:rsid w:val="00446007"/>
    <w:rsid w:val="00451352"/>
    <w:rsid w:val="00456DC7"/>
    <w:rsid w:val="004623FD"/>
    <w:rsid w:val="00465602"/>
    <w:rsid w:val="00465B4F"/>
    <w:rsid w:val="004738E7"/>
    <w:rsid w:val="00481641"/>
    <w:rsid w:val="00481D22"/>
    <w:rsid w:val="0049264E"/>
    <w:rsid w:val="00493F57"/>
    <w:rsid w:val="00494282"/>
    <w:rsid w:val="0049761D"/>
    <w:rsid w:val="004A2CD6"/>
    <w:rsid w:val="004B02F1"/>
    <w:rsid w:val="004B17ED"/>
    <w:rsid w:val="004B26AC"/>
    <w:rsid w:val="004B68F6"/>
    <w:rsid w:val="004C0E2D"/>
    <w:rsid w:val="004C2A29"/>
    <w:rsid w:val="004C3ED5"/>
    <w:rsid w:val="004D1A3A"/>
    <w:rsid w:val="004D30A3"/>
    <w:rsid w:val="004D4F25"/>
    <w:rsid w:val="004D72C7"/>
    <w:rsid w:val="004E70BF"/>
    <w:rsid w:val="004F014E"/>
    <w:rsid w:val="004F0A89"/>
    <w:rsid w:val="005074D6"/>
    <w:rsid w:val="005112B0"/>
    <w:rsid w:val="00512402"/>
    <w:rsid w:val="00516776"/>
    <w:rsid w:val="00525A9B"/>
    <w:rsid w:val="00530B1B"/>
    <w:rsid w:val="005341C3"/>
    <w:rsid w:val="00534512"/>
    <w:rsid w:val="00535960"/>
    <w:rsid w:val="0054142F"/>
    <w:rsid w:val="00541631"/>
    <w:rsid w:val="005455D5"/>
    <w:rsid w:val="00550F32"/>
    <w:rsid w:val="005511DF"/>
    <w:rsid w:val="00552AF1"/>
    <w:rsid w:val="00552BE5"/>
    <w:rsid w:val="00553753"/>
    <w:rsid w:val="00555D9E"/>
    <w:rsid w:val="005570D9"/>
    <w:rsid w:val="005724BE"/>
    <w:rsid w:val="0057457A"/>
    <w:rsid w:val="00580A88"/>
    <w:rsid w:val="00592991"/>
    <w:rsid w:val="00594C6E"/>
    <w:rsid w:val="005961A3"/>
    <w:rsid w:val="0059772F"/>
    <w:rsid w:val="005A0513"/>
    <w:rsid w:val="005A2A75"/>
    <w:rsid w:val="005A2F64"/>
    <w:rsid w:val="005A33CF"/>
    <w:rsid w:val="005C3662"/>
    <w:rsid w:val="005C37BA"/>
    <w:rsid w:val="005C3CEA"/>
    <w:rsid w:val="005C3FF8"/>
    <w:rsid w:val="005C5246"/>
    <w:rsid w:val="005C640F"/>
    <w:rsid w:val="005D7DA1"/>
    <w:rsid w:val="005E6562"/>
    <w:rsid w:val="005F44AD"/>
    <w:rsid w:val="00610080"/>
    <w:rsid w:val="00611D46"/>
    <w:rsid w:val="006175EA"/>
    <w:rsid w:val="00621E1B"/>
    <w:rsid w:val="00622658"/>
    <w:rsid w:val="0062754F"/>
    <w:rsid w:val="00637153"/>
    <w:rsid w:val="00650CF2"/>
    <w:rsid w:val="00651D3F"/>
    <w:rsid w:val="0065262E"/>
    <w:rsid w:val="00652EA3"/>
    <w:rsid w:val="0065486B"/>
    <w:rsid w:val="0066010A"/>
    <w:rsid w:val="00663B53"/>
    <w:rsid w:val="006661E6"/>
    <w:rsid w:val="00666991"/>
    <w:rsid w:val="00682EE6"/>
    <w:rsid w:val="00683DBA"/>
    <w:rsid w:val="00691A83"/>
    <w:rsid w:val="00693414"/>
    <w:rsid w:val="006A3AB8"/>
    <w:rsid w:val="006B0028"/>
    <w:rsid w:val="006B09DF"/>
    <w:rsid w:val="006B1E83"/>
    <w:rsid w:val="006C5301"/>
    <w:rsid w:val="006D011B"/>
    <w:rsid w:val="006D759C"/>
    <w:rsid w:val="006E01A4"/>
    <w:rsid w:val="006E3734"/>
    <w:rsid w:val="006E4BC3"/>
    <w:rsid w:val="006E4F08"/>
    <w:rsid w:val="006E5CDE"/>
    <w:rsid w:val="006E5E61"/>
    <w:rsid w:val="006F2882"/>
    <w:rsid w:val="006F780D"/>
    <w:rsid w:val="007038D5"/>
    <w:rsid w:val="00705F9A"/>
    <w:rsid w:val="0070655F"/>
    <w:rsid w:val="007271B2"/>
    <w:rsid w:val="00733A40"/>
    <w:rsid w:val="007363AD"/>
    <w:rsid w:val="00740BE1"/>
    <w:rsid w:val="00741E5D"/>
    <w:rsid w:val="00742DCE"/>
    <w:rsid w:val="007432FF"/>
    <w:rsid w:val="00743C72"/>
    <w:rsid w:val="007454BA"/>
    <w:rsid w:val="00746839"/>
    <w:rsid w:val="0075245D"/>
    <w:rsid w:val="00754202"/>
    <w:rsid w:val="00761C27"/>
    <w:rsid w:val="007644F0"/>
    <w:rsid w:val="0076512D"/>
    <w:rsid w:val="00767B48"/>
    <w:rsid w:val="00775487"/>
    <w:rsid w:val="007846B2"/>
    <w:rsid w:val="00790698"/>
    <w:rsid w:val="0079410D"/>
    <w:rsid w:val="00794C6B"/>
    <w:rsid w:val="00795F2E"/>
    <w:rsid w:val="007A1450"/>
    <w:rsid w:val="007A1AF5"/>
    <w:rsid w:val="007A5996"/>
    <w:rsid w:val="007B2D32"/>
    <w:rsid w:val="007B484A"/>
    <w:rsid w:val="007B5C1C"/>
    <w:rsid w:val="007B7430"/>
    <w:rsid w:val="007B7C1D"/>
    <w:rsid w:val="007C13F4"/>
    <w:rsid w:val="007C600B"/>
    <w:rsid w:val="007D001F"/>
    <w:rsid w:val="007D44E7"/>
    <w:rsid w:val="007E39C8"/>
    <w:rsid w:val="007E3B0B"/>
    <w:rsid w:val="007E44C4"/>
    <w:rsid w:val="007E60CC"/>
    <w:rsid w:val="007F341E"/>
    <w:rsid w:val="007F7FC1"/>
    <w:rsid w:val="00803FF8"/>
    <w:rsid w:val="008061CC"/>
    <w:rsid w:val="0080658B"/>
    <w:rsid w:val="0081132B"/>
    <w:rsid w:val="0082027A"/>
    <w:rsid w:val="00822D45"/>
    <w:rsid w:val="008310A7"/>
    <w:rsid w:val="00846FA1"/>
    <w:rsid w:val="00847FB4"/>
    <w:rsid w:val="00850670"/>
    <w:rsid w:val="00856042"/>
    <w:rsid w:val="0085791C"/>
    <w:rsid w:val="0085798E"/>
    <w:rsid w:val="008607F1"/>
    <w:rsid w:val="00872395"/>
    <w:rsid w:val="0088483A"/>
    <w:rsid w:val="00890DA7"/>
    <w:rsid w:val="008A2860"/>
    <w:rsid w:val="008A6060"/>
    <w:rsid w:val="008B6B6A"/>
    <w:rsid w:val="008B6EA9"/>
    <w:rsid w:val="008C0A3F"/>
    <w:rsid w:val="008C39B3"/>
    <w:rsid w:val="008C47BC"/>
    <w:rsid w:val="008D4404"/>
    <w:rsid w:val="008F0353"/>
    <w:rsid w:val="008F250D"/>
    <w:rsid w:val="008F5394"/>
    <w:rsid w:val="008F667D"/>
    <w:rsid w:val="00906B5A"/>
    <w:rsid w:val="00906D62"/>
    <w:rsid w:val="00906FC2"/>
    <w:rsid w:val="0091247D"/>
    <w:rsid w:val="00921C43"/>
    <w:rsid w:val="0092311E"/>
    <w:rsid w:val="00931A63"/>
    <w:rsid w:val="0093467A"/>
    <w:rsid w:val="00935E7C"/>
    <w:rsid w:val="00942586"/>
    <w:rsid w:val="0094571A"/>
    <w:rsid w:val="0094645B"/>
    <w:rsid w:val="0094737C"/>
    <w:rsid w:val="009507B6"/>
    <w:rsid w:val="00955E8A"/>
    <w:rsid w:val="009600F1"/>
    <w:rsid w:val="0096046F"/>
    <w:rsid w:val="00972CAE"/>
    <w:rsid w:val="00975397"/>
    <w:rsid w:val="00985BCD"/>
    <w:rsid w:val="00985C70"/>
    <w:rsid w:val="0099209E"/>
    <w:rsid w:val="009934A9"/>
    <w:rsid w:val="0099380F"/>
    <w:rsid w:val="00995E60"/>
    <w:rsid w:val="009A1E73"/>
    <w:rsid w:val="009A74AA"/>
    <w:rsid w:val="009B1FD9"/>
    <w:rsid w:val="009B38FA"/>
    <w:rsid w:val="009B4904"/>
    <w:rsid w:val="009C00D6"/>
    <w:rsid w:val="009C4AB0"/>
    <w:rsid w:val="009D3427"/>
    <w:rsid w:val="009D6E8B"/>
    <w:rsid w:val="009E7B62"/>
    <w:rsid w:val="009F2938"/>
    <w:rsid w:val="009F6365"/>
    <w:rsid w:val="009F79E9"/>
    <w:rsid w:val="009F7D43"/>
    <w:rsid w:val="00A0066F"/>
    <w:rsid w:val="00A0219B"/>
    <w:rsid w:val="00A04945"/>
    <w:rsid w:val="00A14A65"/>
    <w:rsid w:val="00A162B9"/>
    <w:rsid w:val="00A21901"/>
    <w:rsid w:val="00A2345A"/>
    <w:rsid w:val="00A27845"/>
    <w:rsid w:val="00A334DF"/>
    <w:rsid w:val="00A34437"/>
    <w:rsid w:val="00A413D4"/>
    <w:rsid w:val="00A4377E"/>
    <w:rsid w:val="00A4658E"/>
    <w:rsid w:val="00A50E0E"/>
    <w:rsid w:val="00A52186"/>
    <w:rsid w:val="00A52BF8"/>
    <w:rsid w:val="00A54A47"/>
    <w:rsid w:val="00A54A9A"/>
    <w:rsid w:val="00A57EC5"/>
    <w:rsid w:val="00A60E36"/>
    <w:rsid w:val="00A70373"/>
    <w:rsid w:val="00A707EB"/>
    <w:rsid w:val="00A73EB8"/>
    <w:rsid w:val="00A76430"/>
    <w:rsid w:val="00A76DA1"/>
    <w:rsid w:val="00A812A1"/>
    <w:rsid w:val="00A81727"/>
    <w:rsid w:val="00A82793"/>
    <w:rsid w:val="00A83CFD"/>
    <w:rsid w:val="00A840A8"/>
    <w:rsid w:val="00A860B8"/>
    <w:rsid w:val="00A90D17"/>
    <w:rsid w:val="00A96C6B"/>
    <w:rsid w:val="00AA5E01"/>
    <w:rsid w:val="00AA7DF0"/>
    <w:rsid w:val="00AB2336"/>
    <w:rsid w:val="00AB3727"/>
    <w:rsid w:val="00AB63C8"/>
    <w:rsid w:val="00AB6B66"/>
    <w:rsid w:val="00AC39EE"/>
    <w:rsid w:val="00AD0E36"/>
    <w:rsid w:val="00AD2205"/>
    <w:rsid w:val="00AD221A"/>
    <w:rsid w:val="00AD3DDF"/>
    <w:rsid w:val="00AD442B"/>
    <w:rsid w:val="00AD5183"/>
    <w:rsid w:val="00AD7851"/>
    <w:rsid w:val="00AE23E1"/>
    <w:rsid w:val="00AE30E1"/>
    <w:rsid w:val="00AE4AAB"/>
    <w:rsid w:val="00AF4EE0"/>
    <w:rsid w:val="00B042CC"/>
    <w:rsid w:val="00B05A66"/>
    <w:rsid w:val="00B1295C"/>
    <w:rsid w:val="00B22658"/>
    <w:rsid w:val="00B26E21"/>
    <w:rsid w:val="00B31052"/>
    <w:rsid w:val="00B3164C"/>
    <w:rsid w:val="00B4257A"/>
    <w:rsid w:val="00B437E0"/>
    <w:rsid w:val="00B5043D"/>
    <w:rsid w:val="00B5520D"/>
    <w:rsid w:val="00B56D1B"/>
    <w:rsid w:val="00B57252"/>
    <w:rsid w:val="00B62FEB"/>
    <w:rsid w:val="00B6407B"/>
    <w:rsid w:val="00B66970"/>
    <w:rsid w:val="00B67F5D"/>
    <w:rsid w:val="00B745E1"/>
    <w:rsid w:val="00B80407"/>
    <w:rsid w:val="00B804E1"/>
    <w:rsid w:val="00B82251"/>
    <w:rsid w:val="00BA2276"/>
    <w:rsid w:val="00BA2557"/>
    <w:rsid w:val="00BA27D9"/>
    <w:rsid w:val="00BA600E"/>
    <w:rsid w:val="00BA671A"/>
    <w:rsid w:val="00BB0003"/>
    <w:rsid w:val="00BB487B"/>
    <w:rsid w:val="00BB79EF"/>
    <w:rsid w:val="00BC344A"/>
    <w:rsid w:val="00BC35E4"/>
    <w:rsid w:val="00BC71CB"/>
    <w:rsid w:val="00BE40AC"/>
    <w:rsid w:val="00BF0357"/>
    <w:rsid w:val="00C01F74"/>
    <w:rsid w:val="00C03F78"/>
    <w:rsid w:val="00C15D04"/>
    <w:rsid w:val="00C2352E"/>
    <w:rsid w:val="00C320ED"/>
    <w:rsid w:val="00C344F5"/>
    <w:rsid w:val="00C40D43"/>
    <w:rsid w:val="00C47B5C"/>
    <w:rsid w:val="00C5029A"/>
    <w:rsid w:val="00C531F0"/>
    <w:rsid w:val="00C66182"/>
    <w:rsid w:val="00C67998"/>
    <w:rsid w:val="00C721E4"/>
    <w:rsid w:val="00C75F60"/>
    <w:rsid w:val="00C762C8"/>
    <w:rsid w:val="00C82D12"/>
    <w:rsid w:val="00C8406C"/>
    <w:rsid w:val="00C90831"/>
    <w:rsid w:val="00C9471D"/>
    <w:rsid w:val="00CB1910"/>
    <w:rsid w:val="00CB68E1"/>
    <w:rsid w:val="00CC280F"/>
    <w:rsid w:val="00CC6699"/>
    <w:rsid w:val="00CD2663"/>
    <w:rsid w:val="00CD5F74"/>
    <w:rsid w:val="00CF48BE"/>
    <w:rsid w:val="00CF7D83"/>
    <w:rsid w:val="00D02ED9"/>
    <w:rsid w:val="00D04241"/>
    <w:rsid w:val="00D05173"/>
    <w:rsid w:val="00D06F70"/>
    <w:rsid w:val="00D17043"/>
    <w:rsid w:val="00D223B9"/>
    <w:rsid w:val="00D2726A"/>
    <w:rsid w:val="00D335D1"/>
    <w:rsid w:val="00D345A8"/>
    <w:rsid w:val="00D353BC"/>
    <w:rsid w:val="00D36468"/>
    <w:rsid w:val="00D43299"/>
    <w:rsid w:val="00D51435"/>
    <w:rsid w:val="00D57ADA"/>
    <w:rsid w:val="00D63984"/>
    <w:rsid w:val="00D91343"/>
    <w:rsid w:val="00D924FB"/>
    <w:rsid w:val="00D9473D"/>
    <w:rsid w:val="00DA60AC"/>
    <w:rsid w:val="00DD63AE"/>
    <w:rsid w:val="00DD6ECC"/>
    <w:rsid w:val="00DE2B37"/>
    <w:rsid w:val="00DE7E71"/>
    <w:rsid w:val="00DF69E0"/>
    <w:rsid w:val="00E2704F"/>
    <w:rsid w:val="00E27981"/>
    <w:rsid w:val="00E32807"/>
    <w:rsid w:val="00E3427B"/>
    <w:rsid w:val="00E4070B"/>
    <w:rsid w:val="00E4565A"/>
    <w:rsid w:val="00E471A9"/>
    <w:rsid w:val="00E50582"/>
    <w:rsid w:val="00E511D5"/>
    <w:rsid w:val="00E651C8"/>
    <w:rsid w:val="00E65D88"/>
    <w:rsid w:val="00E679EF"/>
    <w:rsid w:val="00E73E21"/>
    <w:rsid w:val="00E8117C"/>
    <w:rsid w:val="00E812D2"/>
    <w:rsid w:val="00E8279C"/>
    <w:rsid w:val="00E83D07"/>
    <w:rsid w:val="00E84181"/>
    <w:rsid w:val="00E87C2E"/>
    <w:rsid w:val="00E935CB"/>
    <w:rsid w:val="00E93C5A"/>
    <w:rsid w:val="00E96CD0"/>
    <w:rsid w:val="00EA27A5"/>
    <w:rsid w:val="00EA3E0C"/>
    <w:rsid w:val="00EA5B19"/>
    <w:rsid w:val="00EA5D37"/>
    <w:rsid w:val="00EA69E0"/>
    <w:rsid w:val="00EB6B2F"/>
    <w:rsid w:val="00EC10F6"/>
    <w:rsid w:val="00EC5C02"/>
    <w:rsid w:val="00ED196A"/>
    <w:rsid w:val="00ED3CA2"/>
    <w:rsid w:val="00EF647C"/>
    <w:rsid w:val="00F0254B"/>
    <w:rsid w:val="00F05DD1"/>
    <w:rsid w:val="00F067B1"/>
    <w:rsid w:val="00F155CA"/>
    <w:rsid w:val="00F27272"/>
    <w:rsid w:val="00F40A79"/>
    <w:rsid w:val="00F43451"/>
    <w:rsid w:val="00F449C0"/>
    <w:rsid w:val="00F47E80"/>
    <w:rsid w:val="00F5447C"/>
    <w:rsid w:val="00F60962"/>
    <w:rsid w:val="00F61643"/>
    <w:rsid w:val="00F61CDA"/>
    <w:rsid w:val="00F63945"/>
    <w:rsid w:val="00F65CC1"/>
    <w:rsid w:val="00F66063"/>
    <w:rsid w:val="00F70152"/>
    <w:rsid w:val="00F711D1"/>
    <w:rsid w:val="00F723EF"/>
    <w:rsid w:val="00F731FE"/>
    <w:rsid w:val="00F776FF"/>
    <w:rsid w:val="00F77C05"/>
    <w:rsid w:val="00F83E91"/>
    <w:rsid w:val="00F866FA"/>
    <w:rsid w:val="00F87E57"/>
    <w:rsid w:val="00F903B1"/>
    <w:rsid w:val="00F92C36"/>
    <w:rsid w:val="00F94F30"/>
    <w:rsid w:val="00FA1678"/>
    <w:rsid w:val="00FA4DE7"/>
    <w:rsid w:val="00FA7206"/>
    <w:rsid w:val="00FB00B7"/>
    <w:rsid w:val="00FB37AA"/>
    <w:rsid w:val="00FB4F08"/>
    <w:rsid w:val="00FB7FFD"/>
    <w:rsid w:val="00FC0DBC"/>
    <w:rsid w:val="00FF18F6"/>
    <w:rsid w:val="00FF3F7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13FEB7"/>
  <w15:chartTrackingRefBased/>
  <w15:docId w15:val="{0B3D7D51-9680-49C3-94C2-9817F83CC7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31A6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31A6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31A6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31A6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31A6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31A6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31A6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31A6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31A6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31A6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31A6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31A6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31A6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31A6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31A6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31A6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31A6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31A63"/>
    <w:rPr>
      <w:rFonts w:eastAsiaTheme="majorEastAsia" w:cstheme="majorBidi"/>
      <w:color w:val="272727" w:themeColor="text1" w:themeTint="D8"/>
    </w:rPr>
  </w:style>
  <w:style w:type="paragraph" w:styleId="Title">
    <w:name w:val="Title"/>
    <w:basedOn w:val="Normal"/>
    <w:next w:val="Normal"/>
    <w:link w:val="TitleChar"/>
    <w:uiPriority w:val="10"/>
    <w:qFormat/>
    <w:rsid w:val="00931A6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31A6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31A6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31A6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31A63"/>
    <w:pPr>
      <w:spacing w:before="160"/>
      <w:jc w:val="center"/>
    </w:pPr>
    <w:rPr>
      <w:i/>
      <w:iCs/>
      <w:color w:val="404040" w:themeColor="text1" w:themeTint="BF"/>
    </w:rPr>
  </w:style>
  <w:style w:type="character" w:customStyle="1" w:styleId="QuoteChar">
    <w:name w:val="Quote Char"/>
    <w:basedOn w:val="DefaultParagraphFont"/>
    <w:link w:val="Quote"/>
    <w:uiPriority w:val="29"/>
    <w:rsid w:val="00931A63"/>
    <w:rPr>
      <w:i/>
      <w:iCs/>
      <w:color w:val="404040" w:themeColor="text1" w:themeTint="BF"/>
    </w:rPr>
  </w:style>
  <w:style w:type="paragraph" w:styleId="ListParagraph">
    <w:name w:val="List Paragraph"/>
    <w:basedOn w:val="Normal"/>
    <w:uiPriority w:val="34"/>
    <w:qFormat/>
    <w:rsid w:val="00931A63"/>
    <w:pPr>
      <w:ind w:left="720"/>
      <w:contextualSpacing/>
    </w:pPr>
  </w:style>
  <w:style w:type="character" w:styleId="IntenseEmphasis">
    <w:name w:val="Intense Emphasis"/>
    <w:basedOn w:val="DefaultParagraphFont"/>
    <w:uiPriority w:val="21"/>
    <w:qFormat/>
    <w:rsid w:val="00931A63"/>
    <w:rPr>
      <w:i/>
      <w:iCs/>
      <w:color w:val="0F4761" w:themeColor="accent1" w:themeShade="BF"/>
    </w:rPr>
  </w:style>
  <w:style w:type="paragraph" w:styleId="IntenseQuote">
    <w:name w:val="Intense Quote"/>
    <w:basedOn w:val="Normal"/>
    <w:next w:val="Normal"/>
    <w:link w:val="IntenseQuoteChar"/>
    <w:uiPriority w:val="30"/>
    <w:qFormat/>
    <w:rsid w:val="00931A6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31A63"/>
    <w:rPr>
      <w:i/>
      <w:iCs/>
      <w:color w:val="0F4761" w:themeColor="accent1" w:themeShade="BF"/>
    </w:rPr>
  </w:style>
  <w:style w:type="character" w:styleId="IntenseReference">
    <w:name w:val="Intense Reference"/>
    <w:basedOn w:val="DefaultParagraphFont"/>
    <w:uiPriority w:val="32"/>
    <w:qFormat/>
    <w:rsid w:val="00931A63"/>
    <w:rPr>
      <w:b/>
      <w:bCs/>
      <w:smallCaps/>
      <w:color w:val="0F4761" w:themeColor="accent1" w:themeShade="BF"/>
      <w:spacing w:val="5"/>
    </w:rPr>
  </w:style>
  <w:style w:type="paragraph" w:styleId="Header">
    <w:name w:val="header"/>
    <w:basedOn w:val="Normal"/>
    <w:link w:val="HeaderChar"/>
    <w:uiPriority w:val="99"/>
    <w:unhideWhenUsed/>
    <w:rsid w:val="002F5FE7"/>
    <w:pPr>
      <w:tabs>
        <w:tab w:val="center" w:pos="4680"/>
        <w:tab w:val="right" w:pos="9360"/>
      </w:tabs>
      <w:spacing w:after="0" w:line="240" w:lineRule="auto"/>
    </w:pPr>
  </w:style>
  <w:style w:type="character" w:customStyle="1" w:styleId="HeaderChar">
    <w:name w:val="Header Char"/>
    <w:basedOn w:val="DefaultParagraphFont"/>
    <w:link w:val="Header"/>
    <w:uiPriority w:val="99"/>
    <w:rsid w:val="002F5FE7"/>
  </w:style>
  <w:style w:type="paragraph" w:styleId="Footer">
    <w:name w:val="footer"/>
    <w:basedOn w:val="Normal"/>
    <w:link w:val="FooterChar"/>
    <w:uiPriority w:val="99"/>
    <w:unhideWhenUsed/>
    <w:rsid w:val="002F5FE7"/>
    <w:pPr>
      <w:tabs>
        <w:tab w:val="center" w:pos="4680"/>
        <w:tab w:val="right" w:pos="9360"/>
      </w:tabs>
      <w:spacing w:after="0" w:line="240" w:lineRule="auto"/>
    </w:pPr>
  </w:style>
  <w:style w:type="character" w:customStyle="1" w:styleId="FooterChar">
    <w:name w:val="Footer Char"/>
    <w:basedOn w:val="DefaultParagraphFont"/>
    <w:link w:val="Footer"/>
    <w:uiPriority w:val="99"/>
    <w:rsid w:val="002F5FE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ccaf.io/cbnsi/cbeci" TargetMode="External"/><Relationship Id="rId11" Type="http://schemas.openxmlformats.org/officeDocument/2006/relationships/header" Target="header3.xml"/><Relationship Id="rId5" Type="http://schemas.openxmlformats.org/officeDocument/2006/relationships/endnotes" Target="endnotes.xml"/><Relationship Id="rId10" Type="http://schemas.openxmlformats.org/officeDocument/2006/relationships/footer" Target="footer2.xml"/><Relationship Id="rId4" Type="http://schemas.openxmlformats.org/officeDocument/2006/relationships/footnotes" Target="footnotes.xml"/><Relationship Id="rId9" Type="http://schemas.openxmlformats.org/officeDocument/2006/relationships/footer" Target="footer1.xml"/><Relationship Id="rId14"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14</TotalTime>
  <Pages>6</Pages>
  <Words>1683</Words>
  <Characters>9596</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Bassam Bukhowa</dc:creator>
  <cp:keywords/>
  <dc:description/>
  <cp:lastModifiedBy>Meqdad Mohamed Mohsen Ali Muhana</cp:lastModifiedBy>
  <cp:revision>11</cp:revision>
  <dcterms:created xsi:type="dcterms:W3CDTF">2026-05-16T22:44:00Z</dcterms:created>
  <dcterms:modified xsi:type="dcterms:W3CDTF">2026-10-02T15:29:00Z</dcterms:modified>
</cp:coreProperties>
</file>