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F4E79"/>
          <w:sz w:val="36"/>
        </w:rPr>
        <w:t>Structured Extract - Orientation and the FinTech Ecosystem Map</w:t>
      </w:r>
    </w:p>
    <w:p>
      <w:r>
        <w:rPr>
          <w:b/>
          <w:color w:val="1F4E79"/>
          <w:sz w:val="24"/>
        </w:rPr>
        <w:t>Your second reading: the argument itself, with guidance</w:t>
      </w:r>
    </w:p>
    <w:p>
      <w:r>
        <w:rPr>
          <w:i/>
          <w:color w:val="808080"/>
          <w:sz w:val="18"/>
        </w:rPr>
        <w:t>Week 1, Session 1</w:t>
      </w:r>
    </w:p>
    <w:p>
      <w:pPr>
        <w:spacing w:before="200" w:after="80"/>
      </w:pPr>
      <w:r>
        <w:rPr>
          <w:b/>
          <w:color w:val="1F4E79"/>
          <w:sz w:val="26"/>
        </w:rPr>
        <w:t>Why you are reading this</w:t>
      </w:r>
    </w:p>
    <w:p>
      <w:r>
        <w:rPr>
          <w:b w:val="0"/>
          <w:i w:val="0"/>
          <w:sz w:val="22"/>
        </w:rPr>
        <w:t>This gives you the single economic idea that explains why blockchain appeared and why business cares: it lowers the cost of verification and the cost of networking.</w:t>
      </w:r>
    </w:p>
    <w:p>
      <w:pPr>
        <w:spacing w:before="200" w:after="80"/>
      </w:pPr>
      <w:r>
        <w:rPr>
          <w:b/>
          <w:color w:val="1F4E79"/>
          <w:sz w:val="26"/>
        </w:rPr>
        <w:t>The source</w:t>
      </w:r>
    </w:p>
    <w:p>
      <w:r>
        <w:rPr>
          <w:b w:val="0"/>
          <w:i/>
          <w:sz w:val="20"/>
        </w:rPr>
        <w:t>Catalini, C., &amp; Gans, J. S. (2020). Some simple economics of the blockchain. CACM 63(7), 80-90. Open access: NBER WP 22952.</w:t>
      </w:r>
    </w:p>
    <w:p>
      <w:pPr>
        <w:spacing w:before="200" w:after="80"/>
      </w:pPr>
      <w:r>
        <w:rPr>
          <w:b/>
          <w:color w:val="1F4E79"/>
          <w:sz w:val="26"/>
        </w:rPr>
        <w:t>The core, in plain English</w:t>
      </w:r>
    </w:p>
    <w:p>
      <w:pPr>
        <w:spacing w:after="40"/>
        <w:ind w:left="432" w:hanging="216"/>
      </w:pPr>
      <w:r>
        <w:rPr>
          <w:sz w:val="22"/>
        </w:rPr>
        <w:t>•  Cost of verification: cheaply checking that a transaction and its ownership are true, without trusting one record-keeper.</w:t>
      </w:r>
    </w:p>
    <w:p>
      <w:pPr>
        <w:spacing w:after="40"/>
        <w:ind w:left="432" w:hanging="216"/>
      </w:pPr>
      <w:r>
        <w:rPr>
          <w:sz w:val="22"/>
        </w:rPr>
        <w:t>•  Cost of networking: starting and running a marketplace without handing control to one central intermediary.</w:t>
      </w:r>
    </w:p>
    <w:p>
      <w:pPr>
        <w:spacing w:after="40"/>
        <w:ind w:left="432" w:hanging="216"/>
      </w:pPr>
      <w:r>
        <w:rPr>
          <w:sz w:val="22"/>
        </w:rPr>
        <w:t>•  The consequences cut both ways. On one side: more competition, easier entry for new firms, and less personal data held by any one company. On the other side: new inefficiencies, and new questions about who governs the market.</w:t>
      </w:r>
    </w:p>
    <w:p>
      <w:pPr>
        <w:spacing w:before="200" w:after="80"/>
      </w:pPr>
      <w:r>
        <w:rPr>
          <w:b/>
          <w:color w:val="1F4E79"/>
          <w:sz w:val="26"/>
        </w:rPr>
        <w:t>Key facts you can use</w:t>
      </w:r>
    </w:p>
    <w:p>
      <w:pPr>
        <w:spacing w:after="40"/>
        <w:ind w:left="432" w:hanging="216"/>
      </w:pPr>
      <w:r>
        <w:rPr>
          <w:sz w:val="22"/>
        </w:rPr>
        <w:t>•  Cost of verification = cheaply checking a transaction and its ownership are true, without trusting one central record-keeper.</w:t>
      </w:r>
    </w:p>
    <w:p>
      <w:pPr>
        <w:spacing w:after="40"/>
        <w:ind w:left="432" w:hanging="216"/>
      </w:pPr>
      <w:r>
        <w:rPr>
          <w:sz w:val="22"/>
        </w:rPr>
        <w:t>•  Cost of networking = starting and running a marketplace without handing control to one central intermediary. The people who keep the network secure are paid for doing it.</w:t>
      </w:r>
    </w:p>
    <w:p>
      <w:pPr>
        <w:spacing w:after="40"/>
        <w:ind w:left="432" w:hanging="216"/>
      </w:pPr>
      <w:r>
        <w:rPr>
          <w:sz w:val="22"/>
        </w:rPr>
        <w:t>•  Lowering these two costs is why blockchain business models appear. The gains are more competition, easier entry for new firms, and less personal data sitting with one company. The cost is a new set of governance problems: deciding who sets the rules, and who answers when something goes wrong.</w:t>
      </w:r>
    </w:p>
    <w:p>
      <w:pPr>
        <w:spacing w:after="40"/>
        <w:ind w:left="432" w:hanging="216"/>
      </w:pPr>
      <w:r>
        <w:rPr>
          <w:sz w:val="22"/>
        </w:rPr>
        <w:t>•  Three Bahraini anchor points. Bahrain FinTech Bay opened on 21 Feb 2018. The Central Bank of Bahrain (CBB) regulatory sandbox opened in June 2017, and it was Middle East and North Africa (MENA)'s first onshore sandbox. The CBB issued its Crypto-asset Module (CRA) on 21 February 2019, and it was the first comprehensive crypto framework in the Gulf Cooperation Council (GCC).</w:t>
      </w:r>
    </w:p>
    <w:p>
      <w:pPr>
        <w:spacing w:before="200" w:after="80"/>
      </w:pPr>
      <w:r>
        <w:rPr>
          <w:b/>
          <w:color w:val="1F4E79"/>
          <w:sz w:val="26"/>
        </w:rPr>
        <w:t>Worked example</w:t>
      </w:r>
    </w:p>
    <w:p>
      <w:r>
        <w:rPr>
          <w:b w:val="0"/>
          <w:i w:val="0"/>
          <w:sz w:val="22"/>
        </w:rPr>
        <w:t>A Bahraini remittance app sends money to the Philippines. Which cost does blockchain most reduce? Mainly the cost of networking. The app joins a shared settlement system that already exists, instead of building its own bank relationships in every country it sends money to. The cost of verification falls as well. But the main gain is that no single central intermediary is needed to run the route between the two countries.</w:t>
      </w:r>
    </w:p>
    <w:p>
      <w:pPr>
        <w:spacing w:before="200" w:after="80"/>
      </w:pPr>
      <w:r>
        <w:rPr>
          <w:b/>
          <w:color w:val="1F4E79"/>
          <w:sz w:val="26"/>
        </w:rPr>
        <w:t>Words to know</w:t>
      </w:r>
    </w:p>
    <w:tbl>
      <w:tblPr>
        <w:tblW w:type="auto" w:w="0"/>
        <w:tblLayout w:type="autofit"/>
        <w:tblLook w:firstColumn="1" w:firstRow="1" w:lastColumn="0" w:lastRow="0" w:noHBand="0" w:noVBand="1" w:val="04A0"/>
      </w:tblPr>
      <w:tblGrid>
        <w:gridCol w:w="4680"/>
        <w:gridCol w:w="4680"/>
      </w:tblGrid>
      <w:tr>
        <w:tc>
          <w:tcPr>
            <w:tcW w:type="dxa" w:w="2880"/>
            <w:tcBorders>
              <w:top w:val="single" w:sz="4" w:color="BFBFBF"/>
              <w:left w:val="single" w:sz="4" w:color="BFBFBF"/>
              <w:bottom w:val="single" w:sz="4" w:color="BFBFBF"/>
              <w:right w:val="single" w:sz="4" w:color="BFBFBF"/>
            </w:tcBorders>
            <w:shd w:val="clear" w:color="auto" w:fill="1F4E79"/>
          </w:tcPr>
          <w:p>
            <w:r/>
            <w:r>
              <w:rPr>
                <w:b/>
                <w:color w:val="FFFFFF"/>
                <w:sz w:val="20"/>
              </w:rPr>
              <w:t>Term</w:t>
            </w:r>
          </w:p>
        </w:tc>
        <w:tc>
          <w:tcPr>
            <w:tcW w:type="dxa" w:w="6624"/>
            <w:tcBorders>
              <w:top w:val="single" w:sz="4" w:color="BFBFBF"/>
              <w:left w:val="single" w:sz="4" w:color="BFBFBF"/>
              <w:bottom w:val="single" w:sz="4" w:color="BFBFBF"/>
              <w:right w:val="single" w:sz="4" w:color="BFBFBF"/>
            </w:tcBorders>
            <w:shd w:val="clear" w:color="auto" w:fill="1F4E79"/>
          </w:tcPr>
          <w:p>
            <w:r/>
            <w:r>
              <w:rPr>
                <w:b/>
                <w:color w:val="FFFFFF"/>
                <w:sz w:val="20"/>
              </w:rPr>
              <w:t>Plain meaning</w:t>
            </w:r>
          </w:p>
        </w:tc>
      </w:tr>
      <w:tr>
        <w:tc>
          <w:tcPr>
            <w:tcW w:type="dxa" w:w="2880"/>
            <w:tcBorders>
              <w:top w:val="single" w:sz="4" w:color="BFBFBF"/>
              <w:left w:val="single" w:sz="4" w:color="BFBFBF"/>
              <w:bottom w:val="single" w:sz="4" w:color="BFBFBF"/>
              <w:right w:val="single" w:sz="4" w:color="BFBFBF"/>
            </w:tcBorders>
          </w:tcPr>
          <w:p>
            <w:r/>
            <w:r>
              <w:rPr>
                <w:sz w:val="20"/>
              </w:rPr>
              <w:t>Verification</w:t>
            </w:r>
          </w:p>
        </w:tc>
        <w:tc>
          <w:tcPr>
            <w:tcW w:type="dxa" w:w="6624"/>
            <w:tcBorders>
              <w:top w:val="single" w:sz="4" w:color="BFBFBF"/>
              <w:left w:val="single" w:sz="4" w:color="BFBFBF"/>
              <w:bottom w:val="single" w:sz="4" w:color="BFBFBF"/>
              <w:right w:val="single" w:sz="4" w:color="BFBFBF"/>
            </w:tcBorders>
          </w:tcPr>
          <w:p>
            <w:r/>
            <w:r>
              <w:rPr>
                <w:sz w:val="20"/>
              </w:rPr>
              <w:t>checking a record or claim is true</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Networking</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getting participants to join one shared marketplace</w:t>
            </w:r>
          </w:p>
        </w:tc>
      </w:tr>
      <w:tr>
        <w:tc>
          <w:tcPr>
            <w:tcW w:type="dxa" w:w="2880"/>
            <w:tcBorders>
              <w:top w:val="single" w:sz="4" w:color="BFBFBF"/>
              <w:left w:val="single" w:sz="4" w:color="BFBFBF"/>
              <w:bottom w:val="single" w:sz="4" w:color="BFBFBF"/>
              <w:right w:val="single" w:sz="4" w:color="BFBFBF"/>
            </w:tcBorders>
          </w:tcPr>
          <w:p>
            <w:r/>
            <w:r>
              <w:rPr>
                <w:sz w:val="20"/>
              </w:rPr>
              <w:t>Intermediary</w:t>
            </w:r>
          </w:p>
        </w:tc>
        <w:tc>
          <w:tcPr>
            <w:tcW w:type="dxa" w:w="6624"/>
            <w:tcBorders>
              <w:top w:val="single" w:sz="4" w:color="BFBFBF"/>
              <w:left w:val="single" w:sz="4" w:color="BFBFBF"/>
              <w:bottom w:val="single" w:sz="4" w:color="BFBFBF"/>
              <w:right w:val="single" w:sz="4" w:color="BFBFBF"/>
            </w:tcBorders>
          </w:tcPr>
          <w:p>
            <w:r/>
            <w:r>
              <w:rPr>
                <w:sz w:val="20"/>
              </w:rPr>
              <w:t>a middle party in control, for example a bank</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Native digital asset</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a token that lives on the blockchain itself, for example bitcoin</w:t>
            </w:r>
          </w:p>
        </w:tc>
      </w:tr>
      <w:tr>
        <w:tc>
          <w:tcPr>
            <w:tcW w:type="dxa" w:w="2880"/>
            <w:tcBorders>
              <w:top w:val="single" w:sz="4" w:color="BFBFBF"/>
              <w:left w:val="single" w:sz="4" w:color="BFBFBF"/>
              <w:bottom w:val="single" w:sz="4" w:color="BFBFBF"/>
              <w:right w:val="single" w:sz="4" w:color="BFBFBF"/>
            </w:tcBorders>
          </w:tcPr>
          <w:p>
            <w:r/>
            <w:r>
              <w:rPr>
                <w:sz w:val="20"/>
              </w:rPr>
              <w:t>Central Bank of Bahrain (CBB)</w:t>
            </w:r>
          </w:p>
        </w:tc>
        <w:tc>
          <w:tcPr>
            <w:tcW w:type="dxa" w:w="6624"/>
            <w:tcBorders>
              <w:top w:val="single" w:sz="4" w:color="BFBFBF"/>
              <w:left w:val="single" w:sz="4" w:color="BFBFBF"/>
              <w:bottom w:val="single" w:sz="4" w:color="BFBFBF"/>
              <w:right w:val="single" w:sz="4" w:color="BFBFBF"/>
            </w:tcBorders>
          </w:tcPr>
          <w:p>
            <w:r/>
            <w:r>
              <w:rPr>
                <w:sz w:val="20"/>
              </w:rPr>
              <w:t>Bahrain's financial regulator; it decides who may run a financial business here</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Crypto-asset Module (CRA)</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the part of the Central Bank of Bahrain's rulebook that governs crypto-asset business</w:t>
            </w:r>
          </w:p>
        </w:tc>
      </w:tr>
      <w:tr>
        <w:tc>
          <w:tcPr>
            <w:tcW w:type="dxa" w:w="2880"/>
            <w:tcBorders>
              <w:top w:val="single" w:sz="4" w:color="BFBFBF"/>
              <w:left w:val="single" w:sz="4" w:color="BFBFBF"/>
              <w:bottom w:val="single" w:sz="4" w:color="BFBFBF"/>
              <w:right w:val="single" w:sz="4" w:color="BFBFBF"/>
            </w:tcBorders>
          </w:tcPr>
          <w:p>
            <w:r/>
            <w:r>
              <w:rPr>
                <w:sz w:val="20"/>
              </w:rPr>
              <w:t>Gulf Cooperation Council (GCC)</w:t>
            </w:r>
          </w:p>
        </w:tc>
        <w:tc>
          <w:tcPr>
            <w:tcW w:type="dxa" w:w="6624"/>
            <w:tcBorders>
              <w:top w:val="single" w:sz="4" w:color="BFBFBF"/>
              <w:left w:val="single" w:sz="4" w:color="BFBFBF"/>
              <w:bottom w:val="single" w:sz="4" w:color="BFBFBF"/>
              <w:right w:val="single" w:sz="4" w:color="BFBFBF"/>
            </w:tcBorders>
          </w:tcPr>
          <w:p>
            <w:r/>
            <w:r>
              <w:rPr>
                <w:sz w:val="20"/>
              </w:rPr>
              <w:t>the six-country group: Bahrain, Kuwait, Oman, Qatar, Saudi Arabia and the United Arab Emirates</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Middle East and North Africa (MENA)</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the region Bahrain sits in, used when comparing markets</w:t>
            </w:r>
          </w:p>
        </w:tc>
      </w:tr>
    </w:tbl>
    <w:p>
      <w:pPr>
        <w:spacing w:before="200" w:after="80"/>
      </w:pPr>
      <w:r>
        <w:rPr>
          <w:b/>
          <w:color w:val="1F4E79"/>
          <w:sz w:val="26"/>
        </w:rPr>
        <w:t>Guiding questions (answer these in your worksheet)</w:t>
      </w:r>
    </w:p>
    <w:p>
      <w:pPr>
        <w:spacing w:after="40"/>
        <w:ind w:left="432" w:hanging="216"/>
      </w:pPr>
      <w:r>
        <w:rPr>
          <w:sz w:val="22"/>
        </w:rPr>
        <w:t>•  In your own words, what is the difference between the cost of verification and the cost of networking?</w:t>
      </w:r>
    </w:p>
    <w:p>
      <w:pPr>
        <w:spacing w:after="40"/>
        <w:ind w:left="432" w:hanging="216"/>
      </w:pPr>
      <w:r>
        <w:rPr>
          <w:sz w:val="22"/>
        </w:rPr>
        <w:t>•  For one Bahraini use case (remittance app, payment wallet, tokenised sukuk), which cost does blockchain most reduce, and why?</w:t>
      </w:r>
    </w:p>
    <w:p>
      <w:pPr>
        <w:spacing w:after="40"/>
        <w:ind w:left="432" w:hanging="216"/>
      </w:pPr>
      <w:r>
        <w:rPr>
          <w:sz w:val="22"/>
        </w:rPr>
        <w:t>•  Name one governance challenge such a market brings for a Bahraini firm, and say who should manage it.</w:t>
      </w:r>
    </w:p>
    <w:p>
      <w:pPr>
        <w:spacing w:before="200" w:after="80"/>
      </w:pPr>
      <w:r>
        <w:rPr>
          <w:b/>
          <w:color w:val="1F4E79"/>
          <w:sz w:val="26"/>
        </w:rPr>
        <w:t>What to extract</w:t>
      </w:r>
    </w:p>
    <w:p>
      <w:r>
        <w:rPr>
          <w:b w:val="0"/>
          <w:i w:val="0"/>
          <w:sz w:val="22"/>
        </w:rPr>
        <w:t>One sentence you could tell a non-technical manager about why blockchain can lower business costs.</w:t>
      </w:r>
    </w:p>
    <w:p>
      <w:r>
        <w:rPr>
          <w:b w:val="0"/>
          <w:i/>
          <w:sz w:val="18"/>
        </w:rPr>
        <w:t>Sources: European Union Blockchain Observatory and Forum. (2024). Blockchain for beginners: Basic guiding principles. European Commission, DG CONNECT.; Catalini, C., &amp; Gans, J. S. (2020). Some simple economics of the blockchain. Communications of the ACM, 63(7), 80-90. https://doi.org/10.1145/3359552</w:t>
      </w:r>
    </w:p>
    <w:sectPr w:rsidR="00177B4F" w:rsidRPr="00177B4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BBF6C" w14:textId="77777777" w:rsidR="00056D21" w:rsidRDefault="00056D21" w:rsidP="002F5FE7">
      <w:pPr>
        <w:spacing w:after="0" w:line="240" w:lineRule="auto"/>
      </w:pPr>
      <w:r>
        <w:separator/>
      </w:r>
    </w:p>
  </w:endnote>
  <w:endnote w:type="continuationSeparator" w:id="0">
    <w:p w14:paraId="57BF3AAD" w14:textId="77777777" w:rsidR="00056D21" w:rsidRDefault="00056D21"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00F935E" w14:textId="77777777">
      <w:tc>
        <w:tcPr>
          <w:tcW w:w="2500" w:type="pct"/>
          <w:tcBorders>
            <w:top w:val="nil"/>
            <w:left w:val="nil"/>
            <w:bottom w:val="nil"/>
            <w:right w:val="nil"/>
          </w:tcBorders>
        </w:tcPr>
        <w:p w14:paraId="6283315C"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5E099114"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60955497"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BF91A01" w14:textId="77777777">
      <w:tc>
        <w:tcPr>
          <w:tcW w:w="2500" w:type="pct"/>
          <w:tcBorders>
            <w:top w:val="nil"/>
            <w:left w:val="nil"/>
            <w:bottom w:val="nil"/>
            <w:right w:val="nil"/>
          </w:tcBorders>
        </w:tcPr>
        <w:p w14:paraId="7B9EC296"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149BE6FC" w14:textId="02B43803"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sidR="000A5244">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sidR="000A5244">
            <w:rPr>
              <w:color w:val="808080"/>
              <w:sz w:val="18"/>
            </w:rPr>
            <w:fldChar w:fldCharType="separate"/>
          </w:r>
          <w:r w:rsidR="000A5244">
            <w:rPr>
              <w:noProof/>
              <w:color w:val="808080"/>
              <w:sz w:val="18"/>
            </w:rPr>
            <w:t>2</w:t>
          </w:r>
          <w:r>
            <w:rPr>
              <w:color w:val="808080"/>
              <w:sz w:val="18"/>
            </w:rPr>
            <w:fldChar w:fldCharType="end"/>
          </w:r>
        </w:p>
      </w:tc>
    </w:tr>
  </w:tbl>
  <w:p w14:paraId="5E6764A4"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4A12"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C0329" w14:textId="77777777" w:rsidR="00056D21" w:rsidRDefault="00056D21" w:rsidP="002F5FE7">
      <w:pPr>
        <w:spacing w:after="0" w:line="240" w:lineRule="auto"/>
      </w:pPr>
      <w:r>
        <w:separator/>
      </w:r>
    </w:p>
  </w:footnote>
  <w:footnote w:type="continuationSeparator" w:id="0">
    <w:p w14:paraId="63267BCA" w14:textId="77777777" w:rsidR="00056D21" w:rsidRDefault="00056D21"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2C03"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b/>
        <w:color w:val="1F4E79"/>
        <w:sz w:val="20"/>
      </w:rPr>
      <w:t>IT8204 W1 Session 1 Structured Extract v1.0</w:t>
    </w:r>
  </w:p>
  <w:p w14:paraId="66F57A94" w14:textId="2B872235"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93CF3" w14:textId="77777777" w:rsidR="002F5FE7" w:rsidRDefault="002F5F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542D0"/>
    <w:rsid w:val="00056D21"/>
    <w:rsid w:val="000613CC"/>
    <w:rsid w:val="0006179C"/>
    <w:rsid w:val="00062890"/>
    <w:rsid w:val="00062ED6"/>
    <w:rsid w:val="00065F4F"/>
    <w:rsid w:val="0007019B"/>
    <w:rsid w:val="0007291A"/>
    <w:rsid w:val="00076BE7"/>
    <w:rsid w:val="00082BAA"/>
    <w:rsid w:val="0008625E"/>
    <w:rsid w:val="000927D4"/>
    <w:rsid w:val="00092C7B"/>
    <w:rsid w:val="00095FEA"/>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24CE"/>
    <w:rsid w:val="00214FF4"/>
    <w:rsid w:val="00220AD5"/>
    <w:rsid w:val="00226DC0"/>
    <w:rsid w:val="00227381"/>
    <w:rsid w:val="002368C6"/>
    <w:rsid w:val="0024127E"/>
    <w:rsid w:val="00244300"/>
    <w:rsid w:val="00245FF7"/>
    <w:rsid w:val="00246922"/>
    <w:rsid w:val="002548B0"/>
    <w:rsid w:val="00255FF4"/>
    <w:rsid w:val="00266BF8"/>
    <w:rsid w:val="002675CB"/>
    <w:rsid w:val="002732BE"/>
    <w:rsid w:val="00273663"/>
    <w:rsid w:val="00273D19"/>
    <w:rsid w:val="002778F7"/>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4137"/>
    <w:rsid w:val="003353DE"/>
    <w:rsid w:val="00340F24"/>
    <w:rsid w:val="003444E8"/>
    <w:rsid w:val="003451DE"/>
    <w:rsid w:val="00345A01"/>
    <w:rsid w:val="00352FD0"/>
    <w:rsid w:val="0035506F"/>
    <w:rsid w:val="00355569"/>
    <w:rsid w:val="0035785B"/>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F19A1"/>
    <w:rsid w:val="003F1CF2"/>
    <w:rsid w:val="003F1F69"/>
    <w:rsid w:val="003F3489"/>
    <w:rsid w:val="003F5448"/>
    <w:rsid w:val="0040240A"/>
    <w:rsid w:val="00403800"/>
    <w:rsid w:val="0040700E"/>
    <w:rsid w:val="00410BE5"/>
    <w:rsid w:val="00415AAD"/>
    <w:rsid w:val="00416B81"/>
    <w:rsid w:val="00434280"/>
    <w:rsid w:val="00434B1F"/>
    <w:rsid w:val="00446007"/>
    <w:rsid w:val="00451352"/>
    <w:rsid w:val="00456DC7"/>
    <w:rsid w:val="004623FD"/>
    <w:rsid w:val="00465602"/>
    <w:rsid w:val="00465B4F"/>
    <w:rsid w:val="004738E7"/>
    <w:rsid w:val="00481641"/>
    <w:rsid w:val="00481D22"/>
    <w:rsid w:val="0049264E"/>
    <w:rsid w:val="00493F57"/>
    <w:rsid w:val="00494282"/>
    <w:rsid w:val="0049761D"/>
    <w:rsid w:val="004B02F1"/>
    <w:rsid w:val="004B17ED"/>
    <w:rsid w:val="004B26AC"/>
    <w:rsid w:val="004B68F6"/>
    <w:rsid w:val="004C0E2D"/>
    <w:rsid w:val="004C2A29"/>
    <w:rsid w:val="004C3ED5"/>
    <w:rsid w:val="004D1A3A"/>
    <w:rsid w:val="004D30A3"/>
    <w:rsid w:val="004D4F25"/>
    <w:rsid w:val="004D72C7"/>
    <w:rsid w:val="004E70BF"/>
    <w:rsid w:val="004F014E"/>
    <w:rsid w:val="004F0A89"/>
    <w:rsid w:val="005074D6"/>
    <w:rsid w:val="005112B0"/>
    <w:rsid w:val="00512402"/>
    <w:rsid w:val="00516776"/>
    <w:rsid w:val="00525A9B"/>
    <w:rsid w:val="00530B1B"/>
    <w:rsid w:val="005341C3"/>
    <w:rsid w:val="00534512"/>
    <w:rsid w:val="00535960"/>
    <w:rsid w:val="0054142F"/>
    <w:rsid w:val="00541631"/>
    <w:rsid w:val="005455D5"/>
    <w:rsid w:val="00550F32"/>
    <w:rsid w:val="005511DF"/>
    <w:rsid w:val="00552AF1"/>
    <w:rsid w:val="00552BE5"/>
    <w:rsid w:val="00553753"/>
    <w:rsid w:val="00555D9E"/>
    <w:rsid w:val="005570D9"/>
    <w:rsid w:val="005724BE"/>
    <w:rsid w:val="0057457A"/>
    <w:rsid w:val="00580A88"/>
    <w:rsid w:val="00592991"/>
    <w:rsid w:val="00594C6E"/>
    <w:rsid w:val="005961A3"/>
    <w:rsid w:val="0059772F"/>
    <w:rsid w:val="005A0513"/>
    <w:rsid w:val="005A2A75"/>
    <w:rsid w:val="005A2F64"/>
    <w:rsid w:val="005A33CF"/>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37153"/>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38D5"/>
    <w:rsid w:val="00705F9A"/>
    <w:rsid w:val="0070655F"/>
    <w:rsid w:val="007271B2"/>
    <w:rsid w:val="00733A40"/>
    <w:rsid w:val="007363AD"/>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90698"/>
    <w:rsid w:val="0079410D"/>
    <w:rsid w:val="00794C6B"/>
    <w:rsid w:val="00795F2E"/>
    <w:rsid w:val="007A1450"/>
    <w:rsid w:val="007A1AF5"/>
    <w:rsid w:val="007A5996"/>
    <w:rsid w:val="007B2D32"/>
    <w:rsid w:val="007B484A"/>
    <w:rsid w:val="007B5C1C"/>
    <w:rsid w:val="007B7430"/>
    <w:rsid w:val="007B7C1D"/>
    <w:rsid w:val="007C13F4"/>
    <w:rsid w:val="007D001F"/>
    <w:rsid w:val="007D44E7"/>
    <w:rsid w:val="007E39C8"/>
    <w:rsid w:val="007E3B0B"/>
    <w:rsid w:val="007E44C4"/>
    <w:rsid w:val="007E60CC"/>
    <w:rsid w:val="007F341E"/>
    <w:rsid w:val="007F7FC1"/>
    <w:rsid w:val="00803FF8"/>
    <w:rsid w:val="008061CC"/>
    <w:rsid w:val="0080658B"/>
    <w:rsid w:val="0081132B"/>
    <w:rsid w:val="0082027A"/>
    <w:rsid w:val="00822D45"/>
    <w:rsid w:val="008310A7"/>
    <w:rsid w:val="00846FA1"/>
    <w:rsid w:val="00847FB4"/>
    <w:rsid w:val="00850670"/>
    <w:rsid w:val="00856042"/>
    <w:rsid w:val="0085791C"/>
    <w:rsid w:val="0085798E"/>
    <w:rsid w:val="008607F1"/>
    <w:rsid w:val="00872395"/>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11E"/>
    <w:rsid w:val="00931A63"/>
    <w:rsid w:val="0093467A"/>
    <w:rsid w:val="00935E7C"/>
    <w:rsid w:val="00942586"/>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5E60"/>
    <w:rsid w:val="009A1E73"/>
    <w:rsid w:val="009A74AA"/>
    <w:rsid w:val="009B1FD9"/>
    <w:rsid w:val="009B38FA"/>
    <w:rsid w:val="009B4904"/>
    <w:rsid w:val="009C00D6"/>
    <w:rsid w:val="009C4AB0"/>
    <w:rsid w:val="009D3427"/>
    <w:rsid w:val="009D6E8B"/>
    <w:rsid w:val="009E7B62"/>
    <w:rsid w:val="009F2938"/>
    <w:rsid w:val="009F6365"/>
    <w:rsid w:val="009F79E9"/>
    <w:rsid w:val="009F7D43"/>
    <w:rsid w:val="00A0066F"/>
    <w:rsid w:val="00A0219B"/>
    <w:rsid w:val="00A04945"/>
    <w:rsid w:val="00A14A65"/>
    <w:rsid w:val="00A162B9"/>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812A1"/>
    <w:rsid w:val="00A81727"/>
    <w:rsid w:val="00A82793"/>
    <w:rsid w:val="00A83CFD"/>
    <w:rsid w:val="00A840A8"/>
    <w:rsid w:val="00A860B8"/>
    <w:rsid w:val="00A90D17"/>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F4EE0"/>
    <w:rsid w:val="00B042CC"/>
    <w:rsid w:val="00B05A66"/>
    <w:rsid w:val="00B1295C"/>
    <w:rsid w:val="00B22658"/>
    <w:rsid w:val="00B26E21"/>
    <w:rsid w:val="00B31052"/>
    <w:rsid w:val="00B3164C"/>
    <w:rsid w:val="00B437E0"/>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B0003"/>
    <w:rsid w:val="00BB487B"/>
    <w:rsid w:val="00BB79EF"/>
    <w:rsid w:val="00BC344A"/>
    <w:rsid w:val="00BC35E4"/>
    <w:rsid w:val="00BC71CB"/>
    <w:rsid w:val="00BE40AC"/>
    <w:rsid w:val="00BF0357"/>
    <w:rsid w:val="00C01F74"/>
    <w:rsid w:val="00C03F78"/>
    <w:rsid w:val="00C15D04"/>
    <w:rsid w:val="00C2352E"/>
    <w:rsid w:val="00C320ED"/>
    <w:rsid w:val="00C344F5"/>
    <w:rsid w:val="00C40D43"/>
    <w:rsid w:val="00C47B5C"/>
    <w:rsid w:val="00C5029A"/>
    <w:rsid w:val="00C531F0"/>
    <w:rsid w:val="00C66182"/>
    <w:rsid w:val="00C67998"/>
    <w:rsid w:val="00C721E4"/>
    <w:rsid w:val="00C75F60"/>
    <w:rsid w:val="00C762C8"/>
    <w:rsid w:val="00C82D12"/>
    <w:rsid w:val="00C8406C"/>
    <w:rsid w:val="00C90831"/>
    <w:rsid w:val="00C9471D"/>
    <w:rsid w:val="00CB1910"/>
    <w:rsid w:val="00CB68E1"/>
    <w:rsid w:val="00CC280F"/>
    <w:rsid w:val="00CC6699"/>
    <w:rsid w:val="00CD2663"/>
    <w:rsid w:val="00CD5F74"/>
    <w:rsid w:val="00CF48BE"/>
    <w:rsid w:val="00CF7D83"/>
    <w:rsid w:val="00D02ED9"/>
    <w:rsid w:val="00D04241"/>
    <w:rsid w:val="00D05173"/>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A60AC"/>
    <w:rsid w:val="00DD63AE"/>
    <w:rsid w:val="00DD6ECC"/>
    <w:rsid w:val="00DE2B37"/>
    <w:rsid w:val="00DE7E71"/>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3D07"/>
    <w:rsid w:val="00E84181"/>
    <w:rsid w:val="00E87C2E"/>
    <w:rsid w:val="00E935CB"/>
    <w:rsid w:val="00E93C5A"/>
    <w:rsid w:val="00E96CD0"/>
    <w:rsid w:val="00EA27A5"/>
    <w:rsid w:val="00EA3E0C"/>
    <w:rsid w:val="00EA5B19"/>
    <w:rsid w:val="00EA5D37"/>
    <w:rsid w:val="00EA69E0"/>
    <w:rsid w:val="00EB6B2F"/>
    <w:rsid w:val="00EC10F6"/>
    <w:rsid w:val="00EC5C02"/>
    <w:rsid w:val="00ED196A"/>
    <w:rsid w:val="00ED3CA2"/>
    <w:rsid w:val="00EF647C"/>
    <w:rsid w:val="00F0254B"/>
    <w:rsid w:val="00F05DD1"/>
    <w:rsid w:val="00F067B1"/>
    <w:rsid w:val="00F155CA"/>
    <w:rsid w:val="00F27272"/>
    <w:rsid w:val="00F40A79"/>
    <w:rsid w:val="00F43451"/>
    <w:rsid w:val="00F449C0"/>
    <w:rsid w:val="00F47E80"/>
    <w:rsid w:val="00F5447C"/>
    <w:rsid w:val="00F60962"/>
    <w:rsid w:val="00F61643"/>
    <w:rsid w:val="00F61CDA"/>
    <w:rsid w:val="00F63945"/>
    <w:rsid w:val="00F65CC1"/>
    <w:rsid w:val="00F66063"/>
    <w:rsid w:val="00F70152"/>
    <w:rsid w:val="00F711D1"/>
    <w:rsid w:val="00F723EF"/>
    <w:rsid w:val="00F731FE"/>
    <w:rsid w:val="00F776FF"/>
    <w:rsid w:val="00F77C05"/>
    <w:rsid w:val="00F83E91"/>
    <w:rsid w:val="00F866FA"/>
    <w:rsid w:val="00F87E57"/>
    <w:rsid w:val="00F903B1"/>
    <w:rsid w:val="00F92C36"/>
    <w:rsid w:val="00F94F30"/>
    <w:rsid w:val="00FA1678"/>
    <w:rsid w:val="00FA4DE7"/>
    <w:rsid w:val="00FA7206"/>
    <w:rsid w:val="00FB00B7"/>
    <w:rsid w:val="00FB37AA"/>
    <w:rsid w:val="00FB4F08"/>
    <w:rsid w:val="00FB7FFD"/>
    <w:rsid w:val="00FC0DB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A3D5B"/>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Bassam Bukhowa</cp:lastModifiedBy>
  <cp:revision>4</cp:revision>
  <dcterms:created xsi:type="dcterms:W3CDTF">2026-05-16T22:44:00Z</dcterms:created>
  <dcterms:modified xsi:type="dcterms:W3CDTF">2026-05-20T12:02:00Z</dcterms:modified>
</cp:coreProperties>
</file>