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Reading the Chain: a First Block-Explorer Lab</w:t>
      </w:r>
    </w:p>
    <w:p>
      <w:r>
        <w:rPr>
          <w:b/>
          <w:color w:val="1F4E79"/>
          <w:sz w:val="24"/>
        </w:rPr>
        <w:t>Your second reading: the argument itself, with guidance</w:t>
      </w:r>
    </w:p>
    <w:p>
      <w:r>
        <w:rPr>
          <w:i/>
          <w:color w:val="808080"/>
          <w:sz w:val="18"/>
        </w:rPr>
        <w:t>Week 1, Session 2</w:t>
      </w:r>
    </w:p>
    <w:p>
      <w:pPr>
        <w:spacing w:before="200" w:after="80"/>
      </w:pPr>
      <w:r>
        <w:rPr>
          <w:b/>
          <w:color w:val="1F4E79"/>
          <w:sz w:val="26"/>
        </w:rPr>
        <w:t>Why you are reading this</w:t>
      </w:r>
    </w:p>
    <w:p>
      <w:r>
        <w:rPr>
          <w:b w:val="0"/>
          <w:i w:val="0"/>
          <w:sz w:val="22"/>
        </w:rPr>
        <w:t>Before you can judge any blockchain product you must be able to read what the ledger actually records - and see its limits.</w:t>
      </w:r>
    </w:p>
    <w:p>
      <w:pPr>
        <w:spacing w:before="200" w:after="80"/>
      </w:pPr>
      <w:r>
        <w:rPr>
          <w:b/>
          <w:color w:val="1F4E79"/>
          <w:sz w:val="26"/>
        </w:rPr>
        <w:t>The source</w:t>
      </w:r>
    </w:p>
    <w:p>
      <w:r>
        <w:rPr>
          <w:b w:val="0"/>
          <w:i/>
          <w:sz w:val="20"/>
        </w:rPr>
        <w:t>Short reading built from the EU Blockchain Observatory (2024) glossary and live Etherscan / Bitcoin explorer views.</w:t>
      </w:r>
    </w:p>
    <w:p>
      <w:pPr>
        <w:spacing w:before="200" w:after="80"/>
      </w:pPr>
      <w:r>
        <w:rPr>
          <w:b/>
          <w:color w:val="1F4E79"/>
          <w:sz w:val="26"/>
        </w:rPr>
        <w:t>The core, in plain English</w:t>
      </w:r>
    </w:p>
    <w:p>
      <w:pPr>
        <w:spacing w:after="40"/>
        <w:ind w:left="432" w:hanging="216"/>
      </w:pPr>
      <w:r>
        <w:rPr>
          <w:sz w:val="22"/>
        </w:rPr>
        <w:t>•  A transaction is a signed instruction; the signature proves control of the address, not the person's identity.</w:t>
      </w:r>
    </w:p>
    <w:p>
      <w:pPr>
        <w:spacing w:after="40"/>
        <w:ind w:left="432" w:hanging="216"/>
      </w:pPr>
      <w:r>
        <w:rPr>
          <w:sz w:val="22"/>
        </w:rPr>
        <w:t>•  Gas, or the fee, is the price paid to get a transaction included. Confirmations count the blocks added afterwards, which is a measure of how hard the transaction would be to reverse.</w:t>
      </w:r>
    </w:p>
    <w:p>
      <w:pPr>
        <w:spacing w:after="40"/>
        <w:ind w:left="432" w:hanging="216"/>
      </w:pPr>
      <w:r>
        <w:rPr>
          <w:sz w:val="22"/>
        </w:rPr>
        <w:t>•  The mempool is the waiting room of unconfirmed transactions.</w:t>
      </w:r>
    </w:p>
    <w:p>
      <w:pPr>
        <w:spacing w:before="200" w:after="80"/>
      </w:pPr>
      <w:r>
        <w:rPr>
          <w:b/>
          <w:color w:val="1F4E79"/>
          <w:sz w:val="26"/>
        </w:rPr>
        <w:t>Key facts you can use</w:t>
      </w:r>
    </w:p>
    <w:p>
      <w:pPr>
        <w:spacing w:after="40"/>
        <w:ind w:left="432" w:hanging="216"/>
      </w:pPr>
      <w:r>
        <w:rPr>
          <w:sz w:val="22"/>
        </w:rPr>
        <w:t>•  A transaction record shows a handful of fields. It shows the sender's and the receiver's addresses, and the value sent. It shows a transaction hash, which is that transaction's fingerprint. It shows gas, which is the fee paid. And it shows confirmations, which counts the blocks added since the transaction went in.</w:t>
      </w:r>
    </w:p>
    <w:p>
      <w:pPr>
        <w:spacing w:after="40"/>
        <w:ind w:left="432" w:hanging="216"/>
      </w:pPr>
      <w:r>
        <w:rPr>
          <w:sz w:val="22"/>
        </w:rPr>
        <w:t>•  An explorer tells you three things: that a transfer happened, how much was sent, and whether it succeeded. It does NOT tell you who the real people behind the addresses are. The addresses are pseudonymous, which means each one is a code, not a name.</w:t>
      </w:r>
    </w:p>
    <w:p>
      <w:pPr>
        <w:spacing w:after="40"/>
        <w:ind w:left="432" w:hanging="216"/>
      </w:pPr>
      <w:r>
        <w:rPr>
          <w:sz w:val="22"/>
        </w:rPr>
        <w:t>•  A smart-contract interaction shows more than a plain transfer. It shows which function was called, and which events the contract wrote out as it ran.</w:t>
      </w:r>
    </w:p>
    <w:p>
      <w:pPr>
        <w:spacing w:before="200" w:after="80"/>
      </w:pPr>
      <w:r>
        <w:rPr>
          <w:b/>
          <w:color w:val="1F4E79"/>
          <w:sz w:val="26"/>
        </w:rPr>
        <w:t>Worked example</w:t>
      </w:r>
    </w:p>
    <w:p>
      <w:r>
        <w:rPr>
          <w:b w:val="0"/>
          <w:i w:val="0"/>
          <w:sz w:val="22"/>
        </w:rPr>
        <w:t>On Etherscan you open a transaction: From 0xA1.., To 0xB2.., Value 0.5 ether (ETH), Status Success, 42 confirmations. The 42 means 42 blocks have been added on top since it went in, so reversing it is extremely hard. You can say the transfer succeeded and is settled. You CANNOT say who owns 0xA1. The addresses are codes, not names, and that is exactly why the anti-money laundering (AML) Travel Rule exists: identity has to be checked away from the chain.</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Hash</w:t>
            </w:r>
          </w:p>
        </w:tc>
        <w:tc>
          <w:tcPr>
            <w:tcW w:type="dxa" w:w="6624"/>
            <w:tcBorders>
              <w:top w:val="single" w:sz="4" w:color="BFBFBF"/>
              <w:left w:val="single" w:sz="4" w:color="BFBFBF"/>
              <w:bottom w:val="single" w:sz="4" w:color="BFBFBF"/>
              <w:right w:val="single" w:sz="4" w:color="BFBFBF"/>
            </w:tcBorders>
          </w:tcPr>
          <w:p>
            <w:r/>
            <w:r>
              <w:rPr>
                <w:sz w:val="20"/>
              </w:rPr>
              <w:t>a fixed-size fingerprint of data</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Gas</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fee paid for an Ethereum transaction</w:t>
            </w:r>
          </w:p>
        </w:tc>
      </w:tr>
      <w:tr>
        <w:tc>
          <w:tcPr>
            <w:tcW w:type="dxa" w:w="2880"/>
            <w:tcBorders>
              <w:top w:val="single" w:sz="4" w:color="BFBFBF"/>
              <w:left w:val="single" w:sz="4" w:color="BFBFBF"/>
              <w:bottom w:val="single" w:sz="4" w:color="BFBFBF"/>
              <w:right w:val="single" w:sz="4" w:color="BFBFBF"/>
            </w:tcBorders>
          </w:tcPr>
          <w:p>
            <w:r/>
            <w:r>
              <w:rPr>
                <w:sz w:val="20"/>
              </w:rPr>
              <w:t>Mempool</w:t>
            </w:r>
          </w:p>
        </w:tc>
        <w:tc>
          <w:tcPr>
            <w:tcW w:type="dxa" w:w="6624"/>
            <w:tcBorders>
              <w:top w:val="single" w:sz="4" w:color="BFBFBF"/>
              <w:left w:val="single" w:sz="4" w:color="BFBFBF"/>
              <w:bottom w:val="single" w:sz="4" w:color="BFBFBF"/>
              <w:right w:val="single" w:sz="4" w:color="BFBFBF"/>
            </w:tcBorders>
          </w:tcPr>
          <w:p>
            <w:r/>
            <w:r>
              <w:rPr>
                <w:sz w:val="20"/>
              </w:rPr>
              <w:t>the pool of unconfirmed transactions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Confirmation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block added after yours, which makes your transaction harder to reverse</w:t>
            </w:r>
          </w:p>
        </w:tc>
      </w:tr>
      <w:tr>
        <w:tc>
          <w:tcPr>
            <w:tcW w:type="dxa" w:w="2880"/>
            <w:tcBorders>
              <w:top w:val="single" w:sz="4" w:color="BFBFBF"/>
              <w:left w:val="single" w:sz="4" w:color="BFBFBF"/>
              <w:bottom w:val="single" w:sz="4" w:color="BFBFBF"/>
              <w:right w:val="single" w:sz="4" w:color="BFBFBF"/>
            </w:tcBorders>
          </w:tcPr>
          <w:p>
            <w:r/>
            <w:r>
              <w:rPr>
                <w:sz w:val="20"/>
              </w:rPr>
              <w:t>anti-money laundering (AML)</w:t>
            </w:r>
          </w:p>
        </w:tc>
        <w:tc>
          <w:tcPr>
            <w:tcW w:type="dxa" w:w="6624"/>
            <w:tcBorders>
              <w:top w:val="single" w:sz="4" w:color="BFBFBF"/>
              <w:left w:val="single" w:sz="4" w:color="BFBFBF"/>
              <w:bottom w:val="single" w:sz="4" w:color="BFBFBF"/>
              <w:right w:val="single" w:sz="4" w:color="BFBFBF"/>
            </w:tcBorders>
          </w:tcPr>
          <w:p>
            <w:r/>
            <w:r>
              <w:rPr>
                <w:sz w:val="20"/>
              </w:rPr>
              <w:t>rules that stop criminal money being passed off as legitimate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ether (ETH)</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Ethereum's own coin, used to pay transaction fees</w:t>
            </w:r>
          </w:p>
        </w:tc>
      </w:tr>
      <w:tr>
        <w:tc>
          <w:tcPr>
            <w:tcW w:type="dxa" w:w="2880"/>
            <w:tcBorders>
              <w:top w:val="single" w:sz="4" w:color="BFBFBF"/>
              <w:left w:val="single" w:sz="4" w:color="BFBFBF"/>
              <w:bottom w:val="single" w:sz="4" w:color="BFBFBF"/>
              <w:right w:val="single" w:sz="4" w:color="BFBFBF"/>
            </w:tcBorders>
          </w:tcPr>
          <w:p>
            <w:r/>
            <w:r>
              <w:rPr>
                <w:sz w:val="20"/>
              </w:rPr>
              <w:t>know your customer (KYC)</w:t>
            </w:r>
          </w:p>
        </w:tc>
        <w:tc>
          <w:tcPr>
            <w:tcW w:type="dxa" w:w="6624"/>
            <w:tcBorders>
              <w:top w:val="single" w:sz="4" w:color="BFBFBF"/>
              <w:left w:val="single" w:sz="4" w:color="BFBFBF"/>
              <w:bottom w:val="single" w:sz="4" w:color="BFBFBF"/>
              <w:right w:val="single" w:sz="4" w:color="BFBFBF"/>
            </w:tcBorders>
          </w:tcPr>
          <w:p>
            <w:r/>
            <w:r>
              <w:rPr>
                <w:sz w:val="20"/>
              </w:rPr>
              <w:t>the checks a firm runs to confirm who its customer really is</w:t>
            </w:r>
          </w:p>
        </w:tc>
      </w:tr>
    </w:tbl>
    <w:p>
      <w:pPr>
        <w:spacing w:before="200" w:after="80"/>
      </w:pPr>
      <w:r>
        <w:rPr>
          <w:b/>
          <w:color w:val="1F4E79"/>
          <w:sz w:val="26"/>
        </w:rPr>
        <w:t>Guiding questions (answer these in your worksheet)</w:t>
      </w:r>
    </w:p>
    <w:p>
      <w:pPr>
        <w:spacing w:after="40"/>
        <w:ind w:left="432" w:hanging="216"/>
      </w:pPr>
      <w:r>
        <w:rPr>
          <w:sz w:val="22"/>
        </w:rPr>
        <w:t>•  Which fields prove control of funds, and which only describe the transfer?</w:t>
      </w:r>
    </w:p>
    <w:p>
      <w:pPr>
        <w:spacing w:after="40"/>
        <w:ind w:left="432" w:hanging="216"/>
      </w:pPr>
      <w:r>
        <w:rPr>
          <w:sz w:val="22"/>
        </w:rPr>
        <w:t>•  What can a block explorer never tell you about a transaction?</w:t>
      </w:r>
    </w:p>
    <w:p>
      <w:pPr>
        <w:spacing w:after="40"/>
        <w:ind w:left="432" w:hanging="216"/>
      </w:pPr>
      <w:r>
        <w:rPr>
          <w:sz w:val="22"/>
        </w:rPr>
        <w:t>•  Why does pseudonymity make off-chain identity checks (know your customer (KYC) / Travel Rule) necessary?</w:t>
      </w:r>
    </w:p>
    <w:p>
      <w:pPr>
        <w:spacing w:before="200" w:after="80"/>
      </w:pPr>
      <w:r>
        <w:rPr>
          <w:b/>
          <w:color w:val="1F4E79"/>
          <w:sz w:val="26"/>
        </w:rPr>
        <w:t>What to extract</w:t>
      </w:r>
    </w:p>
    <w:p>
      <w:r>
        <w:rPr>
          <w:b w:val="0"/>
          <w:i w:val="0"/>
          <w:sz w:val="22"/>
        </w:rPr>
        <w:t>A one-line caption you could put under a screenshot to explain the transaction to a manager.</w:t>
      </w:r>
    </w:p>
    <w:p>
      <w:r>
        <w:rPr>
          <w:b w:val="0"/>
          <w:i/>
          <w:sz w:val="18"/>
        </w:rPr>
        <w:t>Sources: Etherscan and a public Bitcoin block explorer (live tools).; European Union Blockchain Observatory and Forum. (2024). Blockchain for beginners. European Commission, DG CONNECT.</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W1 Session 2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